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Calibri" w:hAnsi="Calibri"/>
          <w:b/>
          <w:i w:val="0"/>
          <w:color w:val="16324F"/>
          <w:sz w:val="58"/>
        </w:rPr>
        <w:t>WHATSAPP AI ASSISTANT</w:t>
      </w:r>
    </w:p>
    <w:p>
      <w:pPr>
        <w:spacing w:after="400"/>
        <w:jc w:val="center"/>
      </w:pPr>
      <w:r>
        <w:rPr>
          <w:rFonts w:ascii="Calibri" w:hAnsi="Calibri"/>
          <w:b w:val="0"/>
          <w:i w:val="0"/>
          <w:color w:val="2E74B5"/>
          <w:sz w:val="32"/>
        </w:rPr>
        <w:t>Complete Project Documentation and Operating Guide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40"/>
            </w:pPr>
            <w:r>
              <w:rPr>
                <w:rFonts w:ascii="Calibri" w:hAnsi="Calibri"/>
                <w:b/>
                <w:i w:val="0"/>
                <w:color w:val="16324F"/>
                <w:sz w:val="20"/>
              </w:rPr>
              <w:t xml:space="preserve">Purpose: </w:t>
            </w:r>
            <w:r>
              <w:rPr>
                <w:rFonts w:ascii="Calibri" w:hAnsi="Calibri"/>
                <w:b w:val="0"/>
                <w:i w:val="0"/>
                <w:color w:val="202124"/>
                <w:sz w:val="20"/>
              </w:rPr>
              <w:t>A practical guide for operating, configuring, securing, and extending the multi-session WhatsApp assistant.</w:t>
            </w:r>
          </w:p>
        </w:tc>
      </w:tr>
    </w:tbl>
    <w:p>
      <w:pPr>
        <w:spacing w:after="60"/>
      </w:pPr>
    </w:p>
    <w:p>
      <w:pPr>
        <w:spacing w:before="840"/>
        <w:jc w:val="center"/>
      </w:pPr>
      <w:r>
        <w:rPr>
          <w:rFonts w:ascii="Calibri" w:hAnsi="Calibri"/>
          <w:b w:val="0"/>
          <w:i w:val="0"/>
          <w:color w:val="5B6573"/>
          <w:sz w:val="22"/>
        </w:rPr>
        <w:t>Version: Current local implementation</w:t>
        <w:br/>
        <w:t>Prepared: 2026-08-19</w:t>
      </w:r>
    </w:p>
    <w:p>
      <w:r>
        <w:br w:type="page"/>
      </w:r>
    </w:p>
    <w:p>
      <w:pPr>
        <w:pStyle w:val="Heading1"/>
      </w:pPr>
      <w:r>
        <w:t>Document control and amendment log</w:t>
      </w:r>
    </w:p>
    <w:p>
      <w:r>
        <w:rPr>
          <w:rFonts w:ascii="Calibri" w:hAnsi="Calibri"/>
          <w:b w:val="0"/>
          <w:i w:val="0"/>
          <w:color w:val="202124"/>
          <w:sz w:val="22"/>
        </w:rPr>
        <w:t>Use this page to record every printed-document change. When a feature changes, update the affected module, print only that module again, and insert it behind the matching numbered tab.</w:t>
      </w:r>
    </w:p>
    <w:tbl>
      <w:tblPr>
        <w:tblStyle w:val="TableGrid"/>
        <w:tblW w:type="dxa" w:w="9360"/>
        <w:jc w:val="left"/>
        <w:tblLayout w:type="fixed"/>
        <w:tblLook w:firstColumn="1" w:firstRow="1" w:lastColumn="0" w:lastRow="0" w:noHBand="0" w:noVBand="1" w:val="04A0"/>
      </w:tblPr>
      <w:tblGrid>
        <w:gridCol w:w="4680"/>
        <w:gridCol w:w="4680"/>
      </w:tblGrid>
      <w:tr>
        <w:tc>
          <w:tcPr>
            <w:tcW w:type="dxa" w:w="2500"/>
            <w:vAlign w:val="center"/>
            <w:shd w:fill="E8EEF5"/>
          </w:tcPr>
          <w:p>
            <w:pPr>
              <w:spacing w:after="40"/>
              <w:jc w:val="left"/>
            </w:pPr>
            <w:r>
              <w:rPr>
                <w:rFonts w:ascii="Calibri" w:hAnsi="Calibri"/>
                <w:b/>
                <w:i w:val="0"/>
                <w:color w:val="16324F"/>
                <w:sz w:val="20"/>
              </w:rPr>
              <w:t>Field</w:t>
            </w:r>
          </w:p>
        </w:tc>
        <w:tc>
          <w:tcPr>
            <w:tcW w:type="dxa" w:w="6860"/>
            <w:vAlign w:val="center"/>
            <w:shd w:fill="E8EEF5"/>
          </w:tcPr>
          <w:p>
            <w:pPr>
              <w:spacing w:after="40"/>
              <w:jc w:val="left"/>
            </w:pPr>
            <w:r>
              <w:rPr>
                <w:rFonts w:ascii="Calibri" w:hAnsi="Calibri"/>
                <w:b/>
                <w:i w:val="0"/>
                <w:color w:val="16324F"/>
                <w:sz w:val="20"/>
              </w:rPr>
              <w:t>Current value</w:t>
            </w:r>
          </w:p>
        </w:tc>
      </w:tr>
      <w:tr>
        <w:tc>
          <w:tcPr>
            <w:tcW w:type="dxa" w:w="4680"/>
          </w:tcPr>
          <w:p>
            <w:r>
              <w:rPr>
                <w:rFonts w:ascii="Calibri" w:hAnsi="Calibri"/>
                <w:b w:val="0"/>
                <w:i w:val="0"/>
                <w:color w:val="202124"/>
                <w:sz w:val="20"/>
              </w:rPr>
              <w:t>Document title</w:t>
            </w:r>
          </w:p>
        </w:tc>
        <w:tc>
          <w:tcPr>
            <w:tcW w:type="dxa" w:w="4680"/>
          </w:tcPr>
          <w:p>
            <w:r>
              <w:rPr>
                <w:rFonts w:ascii="Calibri" w:hAnsi="Calibri"/>
                <w:b w:val="0"/>
                <w:i w:val="0"/>
                <w:color w:val="202124"/>
                <w:sz w:val="20"/>
              </w:rPr>
              <w:t>WhatsApp AI Assistant - Project Documentation and Operating Guide</w:t>
            </w:r>
          </w:p>
        </w:tc>
      </w:tr>
      <w:tr>
        <w:tc>
          <w:tcPr>
            <w:tcW w:type="dxa" w:w="4680"/>
          </w:tcPr>
          <w:p>
            <w:r>
              <w:rPr>
                <w:rFonts w:ascii="Calibri" w:hAnsi="Calibri"/>
                <w:b w:val="0"/>
                <w:i w:val="0"/>
                <w:color w:val="202124"/>
                <w:sz w:val="20"/>
              </w:rPr>
              <w:t>Document owner</w:t>
            </w:r>
          </w:p>
        </w:tc>
        <w:tc>
          <w:tcPr>
            <w:tcW w:type="dxa" w:w="4680"/>
          </w:tcPr>
          <w:p>
            <w:r>
              <w:rPr>
                <w:rFonts w:ascii="Calibri" w:hAnsi="Calibri"/>
                <w:b w:val="0"/>
                <w:i w:val="0"/>
                <w:color w:val="202124"/>
                <w:sz w:val="20"/>
              </w:rPr>
              <w:t>Project administrator</w:t>
            </w:r>
          </w:p>
        </w:tc>
      </w:tr>
      <w:tr>
        <w:tc>
          <w:tcPr>
            <w:tcW w:type="dxa" w:w="4680"/>
          </w:tcPr>
          <w:p>
            <w:r>
              <w:rPr>
                <w:rFonts w:ascii="Calibri" w:hAnsi="Calibri"/>
                <w:b w:val="0"/>
                <w:i w:val="0"/>
                <w:color w:val="202124"/>
                <w:sz w:val="20"/>
              </w:rPr>
              <w:t>Current edition</w:t>
            </w:r>
          </w:p>
        </w:tc>
        <w:tc>
          <w:tcPr>
            <w:tcW w:type="dxa" w:w="4680"/>
          </w:tcPr>
          <w:p>
            <w:r>
              <w:rPr>
                <w:rFonts w:ascii="Calibri" w:hAnsi="Calibri"/>
                <w:b w:val="0"/>
                <w:i w:val="0"/>
                <w:color w:val="202124"/>
                <w:sz w:val="20"/>
              </w:rPr>
              <w:t>Modular edition</w:t>
            </w:r>
          </w:p>
        </w:tc>
      </w:tr>
      <w:tr>
        <w:tc>
          <w:tcPr>
            <w:tcW w:type="dxa" w:w="4680"/>
          </w:tcPr>
          <w:p>
            <w:r>
              <w:rPr>
                <w:rFonts w:ascii="Calibri" w:hAnsi="Calibri"/>
                <w:b w:val="0"/>
                <w:i w:val="0"/>
                <w:color w:val="202124"/>
                <w:sz w:val="20"/>
              </w:rPr>
              <w:t>Revision date</w:t>
            </w:r>
          </w:p>
        </w:tc>
        <w:tc>
          <w:tcPr>
            <w:tcW w:type="dxa" w:w="4680"/>
          </w:tcPr>
          <w:p>
            <w:r>
              <w:rPr>
                <w:rFonts w:ascii="Calibri" w:hAnsi="Calibri"/>
                <w:b w:val="0"/>
                <w:i w:val="0"/>
                <w:color w:val="202124"/>
                <w:sz w:val="20"/>
              </w:rPr>
              <w:t>2026-08-19</w:t>
            </w:r>
          </w:p>
        </w:tc>
      </w:tr>
      <w:tr>
        <w:tc>
          <w:tcPr>
            <w:tcW w:type="dxa" w:w="4680"/>
          </w:tcPr>
          <w:p>
            <w:r>
              <w:rPr>
                <w:rFonts w:ascii="Calibri" w:hAnsi="Calibri"/>
                <w:b w:val="0"/>
                <w:i w:val="0"/>
                <w:color w:val="202124"/>
                <w:sz w:val="20"/>
              </w:rPr>
              <w:t>Print update rule</w:t>
            </w:r>
          </w:p>
        </w:tc>
        <w:tc>
          <w:tcPr>
            <w:tcW w:type="dxa" w:w="4680"/>
          </w:tcPr>
          <w:p>
            <w:r>
              <w:rPr>
                <w:rFonts w:ascii="Calibri" w:hAnsi="Calibri"/>
                <w:b w:val="0"/>
                <w:i w:val="0"/>
                <w:color w:val="202124"/>
                <w:sz w:val="20"/>
              </w:rPr>
              <w:t>Replace or insert only the changed numbered module.</w:t>
            </w:r>
          </w:p>
        </w:tc>
      </w:tr>
    </w:tbl>
    <w:p>
      <w:pPr>
        <w:spacing w:after="60"/>
      </w:pPr>
    </w:p>
    <w:p>
      <w:pPr>
        <w:pStyle w:val="Heading2"/>
      </w:pPr>
      <w:r>
        <w:t>Amendment record</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1600"/>
            <w:vAlign w:val="center"/>
            <w:shd w:fill="E8EEF5"/>
          </w:tcPr>
          <w:p>
            <w:pPr>
              <w:spacing w:after="40"/>
              <w:jc w:val="left"/>
            </w:pPr>
            <w:r>
              <w:rPr>
                <w:rFonts w:ascii="Calibri" w:hAnsi="Calibri"/>
                <w:b/>
                <w:i w:val="0"/>
                <w:color w:val="16324F"/>
                <w:sz w:val="20"/>
              </w:rPr>
              <w:t>Date</w:t>
            </w:r>
          </w:p>
        </w:tc>
        <w:tc>
          <w:tcPr>
            <w:tcW w:type="dxa" w:w="2550"/>
            <w:vAlign w:val="center"/>
            <w:shd w:fill="E8EEF5"/>
          </w:tcPr>
          <w:p>
            <w:pPr>
              <w:spacing w:after="40"/>
              <w:jc w:val="left"/>
            </w:pPr>
            <w:r>
              <w:rPr>
                <w:rFonts w:ascii="Calibri" w:hAnsi="Calibri"/>
                <w:b/>
                <w:i w:val="0"/>
                <w:color w:val="16324F"/>
                <w:sz w:val="20"/>
              </w:rPr>
              <w:t>Module / page inserted</w:t>
            </w:r>
          </w:p>
        </w:tc>
        <w:tc>
          <w:tcPr>
            <w:tcW w:type="dxa" w:w="3800"/>
            <w:vAlign w:val="center"/>
            <w:shd w:fill="E8EEF5"/>
          </w:tcPr>
          <w:p>
            <w:pPr>
              <w:spacing w:after="40"/>
              <w:jc w:val="left"/>
            </w:pPr>
            <w:r>
              <w:rPr>
                <w:rFonts w:ascii="Calibri" w:hAnsi="Calibri"/>
                <w:b/>
                <w:i w:val="0"/>
                <w:color w:val="16324F"/>
                <w:sz w:val="20"/>
              </w:rPr>
              <w:t>Change summary</w:t>
            </w:r>
          </w:p>
        </w:tc>
        <w:tc>
          <w:tcPr>
            <w:tcW w:type="dxa" w:w="1410"/>
            <w:vAlign w:val="center"/>
            <w:shd w:fill="E8EEF5"/>
          </w:tcPr>
          <w:p>
            <w:pPr>
              <w:spacing w:after="40"/>
              <w:jc w:val="left"/>
            </w:pPr>
            <w:r>
              <w:rPr>
                <w:rFonts w:ascii="Calibri" w:hAnsi="Calibri"/>
                <w:b/>
                <w:i w:val="0"/>
                <w:color w:val="16324F"/>
                <w:sz w:val="20"/>
              </w:rPr>
              <w:t>Updated by</w:t>
            </w:r>
          </w:p>
        </w:tc>
      </w:tr>
      <w:tr>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r>
      <w:tr>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r>
      <w:tr>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r>
      <w:tr>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c>
          <w:tcPr>
            <w:tcW w:type="dxa" w:w="2340"/>
          </w:tcPr>
          <w:p>
            <w:r>
              <w:rPr>
                <w:rFonts w:ascii="Calibri" w:hAnsi="Calibri"/>
                <w:b w:val="0"/>
                <w:i w:val="0"/>
                <w:color w:val="202124"/>
                <w:sz w:val="20"/>
              </w:rPr>
            </w:r>
          </w:p>
        </w:tc>
      </w:tr>
    </w:tbl>
    <w:p>
      <w:pPr>
        <w:spacing w:after="60"/>
      </w:pP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E8EEF5"/>
          </w:tcPr>
          <w:p>
            <w:pPr>
              <w:spacing w:after="40"/>
            </w:pPr>
            <w:r>
              <w:rPr>
                <w:rFonts w:ascii="Calibri" w:hAnsi="Calibri"/>
                <w:b/>
                <w:i w:val="0"/>
                <w:color w:val="16324F"/>
                <w:sz w:val="20"/>
              </w:rPr>
              <w:t xml:space="preserve">Print-management rule: </w:t>
            </w:r>
            <w:r>
              <w:rPr>
                <w:rFonts w:ascii="Calibri" w:hAnsi="Calibri"/>
                <w:b w:val="0"/>
                <w:i w:val="0"/>
                <w:color w:val="202124"/>
                <w:sz w:val="20"/>
              </w:rPr>
              <w:t>Keep the cover page and this amendment log at the front. Every major topic starts on a fresh page so a revised module can be reprinted and inserted without reprinting the full manual.</w:t>
            </w:r>
          </w:p>
        </w:tc>
      </w:tr>
    </w:tbl>
    <w:p>
      <w:pPr>
        <w:spacing w:after="60"/>
      </w:pPr>
    </w:p>
    <w:p>
      <w:r>
        <w:br w:type="page"/>
      </w:r>
    </w:p>
    <w:p>
      <w:pPr>
        <w:pStyle w:val="Heading1"/>
      </w:pPr>
      <w:r>
        <w:t>Contents</w:t>
      </w:r>
    </w:p>
    <w:p>
      <w:pPr>
        <w:pStyle w:val="ListNumber"/>
        <w:spacing w:after="80"/>
      </w:pPr>
      <w:r>
        <w:rPr>
          <w:rFonts w:ascii="Calibri" w:hAnsi="Calibri"/>
          <w:b w:val="0"/>
          <w:i w:val="0"/>
          <w:color w:val="202124"/>
          <w:sz w:val="22"/>
        </w:rPr>
        <w:t>Project overview and scope</w:t>
      </w:r>
    </w:p>
    <w:p>
      <w:pPr>
        <w:pStyle w:val="ListNumber"/>
        <w:spacing w:after="80"/>
      </w:pPr>
      <w:r>
        <w:rPr>
          <w:rFonts w:ascii="Calibri" w:hAnsi="Calibri"/>
          <w:b w:val="0"/>
          <w:i w:val="0"/>
          <w:color w:val="202124"/>
          <w:sz w:val="22"/>
        </w:rPr>
        <w:t>Architecture and data isolation</w:t>
      </w:r>
    </w:p>
    <w:p>
      <w:pPr>
        <w:pStyle w:val="ListNumber"/>
        <w:spacing w:after="80"/>
      </w:pPr>
      <w:r>
        <w:rPr>
          <w:rFonts w:ascii="Calibri" w:hAnsi="Calibri"/>
          <w:b w:val="0"/>
          <w:i w:val="0"/>
          <w:color w:val="202124"/>
          <w:sz w:val="22"/>
        </w:rPr>
        <w:t>Installation and configuration</w:t>
      </w:r>
    </w:p>
    <w:p>
      <w:pPr>
        <w:pStyle w:val="ListNumber"/>
        <w:spacing w:after="80"/>
      </w:pPr>
      <w:r>
        <w:rPr>
          <w:rFonts w:ascii="Calibri" w:hAnsi="Calibri"/>
          <w:b w:val="0"/>
          <w:i w:val="0"/>
          <w:color w:val="202124"/>
          <w:sz w:val="22"/>
        </w:rPr>
        <w:t>WhatsApp registration and phone pairing</w:t>
      </w:r>
    </w:p>
    <w:p>
      <w:pPr>
        <w:pStyle w:val="ListNumber"/>
        <w:spacing w:after="80"/>
      </w:pPr>
      <w:r>
        <w:rPr>
          <w:rFonts w:ascii="Calibri" w:hAnsi="Calibri"/>
          <w:b w:val="0"/>
          <w:i w:val="0"/>
          <w:color w:val="202124"/>
          <w:sz w:val="22"/>
        </w:rPr>
        <w:t>Modes and message behavior</w:t>
      </w:r>
    </w:p>
    <w:p>
      <w:pPr>
        <w:pStyle w:val="ListNumber"/>
        <w:spacing w:after="80"/>
      </w:pPr>
      <w:r>
        <w:rPr>
          <w:rFonts w:ascii="Calibri" w:hAnsi="Calibri"/>
          <w:b w:val="0"/>
          <w:i w:val="0"/>
          <w:color w:val="202124"/>
          <w:sz w:val="22"/>
        </w:rPr>
        <w:t>Meeting, tasks, location, and Calendar automation</w:t>
      </w:r>
    </w:p>
    <w:p>
      <w:pPr>
        <w:pStyle w:val="ListNumber"/>
        <w:spacing w:after="80"/>
      </w:pPr>
      <w:r>
        <w:rPr>
          <w:rFonts w:ascii="Calibri" w:hAnsi="Calibri"/>
          <w:b w:val="0"/>
          <w:i w:val="0"/>
          <w:color w:val="202124"/>
          <w:sz w:val="22"/>
        </w:rPr>
        <w:t>AI, live information, and voice notes</w:t>
      </w:r>
    </w:p>
    <w:p>
      <w:pPr>
        <w:pStyle w:val="ListNumber"/>
        <w:spacing w:after="80"/>
      </w:pPr>
      <w:r>
        <w:rPr>
          <w:rFonts w:ascii="Calibri" w:hAnsi="Calibri"/>
          <w:b w:val="0"/>
          <w:i w:val="0"/>
          <w:color w:val="202124"/>
          <w:sz w:val="22"/>
        </w:rPr>
        <w:t>Operations, monitoring, and troubleshooting</w:t>
      </w:r>
    </w:p>
    <w:p>
      <w:pPr>
        <w:pStyle w:val="ListNumber"/>
        <w:spacing w:after="80"/>
      </w:pPr>
      <w:r>
        <w:rPr>
          <w:rFonts w:ascii="Calibri" w:hAnsi="Calibri"/>
          <w:b w:val="0"/>
          <w:i w:val="0"/>
          <w:color w:val="202124"/>
          <w:sz w:val="22"/>
        </w:rPr>
        <w:t>Security, privacy, and limitations</w:t>
      </w:r>
    </w:p>
    <w:p>
      <w:pPr>
        <w:pStyle w:val="ListNumber"/>
        <w:spacing w:after="80"/>
      </w:pPr>
      <w:r>
        <w:rPr>
          <w:rFonts w:ascii="Calibri" w:hAnsi="Calibri"/>
          <w:b w:val="0"/>
          <w:i w:val="0"/>
          <w:color w:val="202124"/>
          <w:sz w:val="22"/>
        </w:rPr>
        <w:t>Future web-platform roadmap</w:t>
      </w:r>
    </w:p>
    <w:p>
      <w:r>
        <w:br w:type="page"/>
      </w:r>
    </w:p>
    <w:p>
      <w:pPr>
        <w:pStyle w:val="Heading1"/>
      </w:pPr>
      <w:r>
        <w:t>1. Project overview and scope</w:t>
      </w:r>
    </w:p>
    <w:p>
      <w:r>
        <w:rPr>
          <w:rFonts w:ascii="Calibri" w:hAnsi="Calibri"/>
          <w:b w:val="0"/>
          <w:i w:val="0"/>
          <w:color w:val="202124"/>
          <w:sz w:val="22"/>
        </w:rPr>
        <w:t>WhatsApp AI Assistant is a Node.js service built with Baileys and OpenRouter. It connects one or more WhatsApp accounts, receives incoming messages, and applies an assistant profile for each independent session.</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Important: </w:t>
            </w:r>
            <w:r>
              <w:rPr>
                <w:rFonts w:ascii="Calibri" w:hAnsi="Calibri"/>
                <w:b w:val="0"/>
                <w:i w:val="0"/>
                <w:color w:val="202124"/>
                <w:sz w:val="20"/>
              </w:rPr>
              <w:t>Baileys is an unofficial WhatsApp Web client. Use only WhatsApp accounts you own or are authorized to manage. Automated use can be restricted by WhatsApp and must comply with applicable laws and platform terms.</w:t>
            </w:r>
          </w:p>
        </w:tc>
      </w:tr>
    </w:tbl>
    <w:p>
      <w:pPr>
        <w:spacing w:after="60"/>
      </w:pPr>
    </w:p>
    <w:p>
      <w:pPr>
        <w:pStyle w:val="Heading2"/>
      </w:pPr>
      <w:r>
        <w:t>What the system does</w:t>
      </w:r>
    </w:p>
    <w:p>
      <w:pPr>
        <w:pStyle w:val="ListBullet"/>
        <w:spacing w:after="80"/>
      </w:pPr>
      <w:r>
        <w:rPr>
          <w:rFonts w:ascii="Calibri" w:hAnsi="Calibri"/>
          <w:b w:val="0"/>
          <w:i w:val="0"/>
          <w:color w:val="202124"/>
          <w:sz w:val="22"/>
        </w:rPr>
        <w:t>Runs separate WhatsApp sessions under sessions/&lt;userId&gt;/.</w:t>
      </w:r>
    </w:p>
    <w:p>
      <w:pPr>
        <w:pStyle w:val="ListBullet"/>
        <w:spacing w:after="80"/>
      </w:pPr>
      <w:r>
        <w:rPr>
          <w:rFonts w:ascii="Calibri" w:hAnsi="Calibri"/>
          <w:b w:val="0"/>
          <w:i w:val="0"/>
          <w:color w:val="202124"/>
          <w:sz w:val="22"/>
        </w:rPr>
        <w:t>Replies to incoming messages when Away Mode is enabled.</w:t>
      </w:r>
    </w:p>
    <w:p>
      <w:pPr>
        <w:pStyle w:val="ListBullet"/>
        <w:spacing w:after="80"/>
      </w:pPr>
      <w:r>
        <w:rPr>
          <w:rFonts w:ascii="Calibri" w:hAnsi="Calibri"/>
          <w:b w:val="0"/>
          <w:i w:val="0"/>
          <w:color w:val="202124"/>
          <w:sz w:val="22"/>
        </w:rPr>
        <w:t>Supports Advisor Mode for natural English and Roman Urdu conversations and supportive everyday advice.</w:t>
      </w:r>
    </w:p>
    <w:p>
      <w:pPr>
        <w:pStyle w:val="ListBullet"/>
        <w:spacing w:after="80"/>
      </w:pPr>
      <w:r>
        <w:rPr>
          <w:rFonts w:ascii="Calibri" w:hAnsi="Calibri"/>
          <w:b w:val="0"/>
          <w:i w:val="0"/>
          <w:color w:val="202124"/>
          <w:sz w:val="22"/>
        </w:rPr>
        <w:t>Answers current-information questions through OpenRouter web search when available.</w:t>
      </w:r>
    </w:p>
    <w:p>
      <w:pPr>
        <w:pStyle w:val="ListBullet"/>
        <w:spacing w:after="80"/>
      </w:pPr>
      <w:r>
        <w:rPr>
          <w:rFonts w:ascii="Calibri" w:hAnsi="Calibri"/>
          <w:b w:val="0"/>
          <w:i w:val="0"/>
          <w:color w:val="202124"/>
          <w:sz w:val="22"/>
        </w:rPr>
        <w:t>Transcribes push-to-talk voice notes through the configured transcription provider.</w:t>
      </w:r>
    </w:p>
    <w:p>
      <w:pPr>
        <w:pStyle w:val="ListBullet"/>
        <w:spacing w:after="80"/>
      </w:pPr>
      <w:r>
        <w:rPr>
          <w:rFonts w:ascii="Calibri" w:hAnsi="Calibri"/>
          <w:b w:val="0"/>
          <w:i w:val="0"/>
          <w:color w:val="202124"/>
          <w:sz w:val="22"/>
        </w:rPr>
        <w:t>Records eligible contact metadata and explicitly shared locations.</w:t>
      </w:r>
    </w:p>
    <w:p>
      <w:pPr>
        <w:pStyle w:val="ListBullet"/>
        <w:spacing w:after="80"/>
      </w:pPr>
      <w:r>
        <w:rPr>
          <w:rFonts w:ascii="Calibri" w:hAnsi="Calibri"/>
          <w:b w:val="0"/>
          <w:i w:val="0"/>
          <w:color w:val="202124"/>
          <w:sz w:val="22"/>
        </w:rPr>
        <w:t>Forwards meeting, time, and location alerts to the account owner self-chat.</w:t>
      </w:r>
    </w:p>
    <w:p>
      <w:pPr>
        <w:pStyle w:val="ListBullet"/>
        <w:spacing w:after="80"/>
      </w:pPr>
      <w:r>
        <w:rPr>
          <w:rFonts w:ascii="Calibri" w:hAnsi="Calibri"/>
          <w:b w:val="0"/>
          <w:i w:val="0"/>
          <w:color w:val="202124"/>
          <w:sz w:val="22"/>
        </w:rPr>
        <w:t>Stores extracted tasks and creates Google Calendar events for valid detected meetings when Calendar is connected.</w:t>
      </w:r>
    </w:p>
    <w:p>
      <w:r>
        <w:br w:type="page"/>
      </w:r>
    </w:p>
    <w:p>
      <w:pPr>
        <w:pStyle w:val="Heading1"/>
      </w:pPr>
      <w:r>
        <w:t>2. Architecture and data isolation</w:t>
      </w:r>
    </w:p>
    <w:p>
      <w:r>
        <w:rPr>
          <w:rFonts w:ascii="Calibri" w:hAnsi="Calibri"/>
          <w:b w:val="0"/>
          <w:i w:val="0"/>
          <w:color w:val="202124"/>
          <w:sz w:val="22"/>
        </w:rPr>
        <w:t>Each userId has an independent Baileys authentication directory, local SQLite database, owner identity, reply-rate state, task list, and Google Calendar token. A connection or logout failure in one session does not stop the other sessions.</w:t>
      </w:r>
    </w:p>
    <w:p>
      <w:pPr>
        <w:jc w:val="center"/>
      </w:pPr>
      <w:r>
        <w:drawing>
          <wp:inline xmlns:a="http://schemas.openxmlformats.org/drawingml/2006/main" xmlns:pic="http://schemas.openxmlformats.org/drawingml/2006/picture">
            <wp:extent cx="5806440" cy="27580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758059"/>
                    </a:xfrm>
                    <a:prstGeom prst="rect"/>
                  </pic:spPr>
                </pic:pic>
              </a:graphicData>
            </a:graphic>
          </wp:inline>
        </w:drawing>
      </w:r>
    </w:p>
    <w:p>
      <w:pPr>
        <w:spacing w:after="180"/>
        <w:jc w:val="center"/>
      </w:pPr>
      <w:r>
        <w:rPr>
          <w:rFonts w:ascii="Calibri" w:hAnsi="Calibri"/>
          <w:b w:val="0"/>
          <w:i/>
          <w:color w:val="5B6573"/>
          <w:sz w:val="18"/>
        </w:rPr>
        <w:t>Figure 1. Each WhatsApp account has isolated session credentials, data, and integrations.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1800"/>
            <w:vAlign w:val="center"/>
            <w:shd w:fill="E8EEF5"/>
          </w:tcPr>
          <w:p>
            <w:pPr>
              <w:spacing w:after="40"/>
              <w:jc w:val="left"/>
            </w:pPr>
            <w:r>
              <w:rPr>
                <w:rFonts w:ascii="Calibri" w:hAnsi="Calibri"/>
                <w:b/>
                <w:i w:val="0"/>
                <w:color w:val="16324F"/>
                <w:sz w:val="20"/>
              </w:rPr>
              <w:t>Component</w:t>
            </w:r>
          </w:p>
        </w:tc>
        <w:tc>
          <w:tcPr>
            <w:tcW w:type="dxa" w:w="4100"/>
            <w:vAlign w:val="center"/>
            <w:shd w:fill="E8EEF5"/>
          </w:tcPr>
          <w:p>
            <w:pPr>
              <w:spacing w:after="40"/>
              <w:jc w:val="left"/>
            </w:pPr>
            <w:r>
              <w:rPr>
                <w:rFonts w:ascii="Calibri" w:hAnsi="Calibri"/>
                <w:b/>
                <w:i w:val="0"/>
                <w:color w:val="16324F"/>
                <w:sz w:val="20"/>
              </w:rPr>
              <w:t>Responsibility</w:t>
            </w:r>
          </w:p>
        </w:tc>
        <w:tc>
          <w:tcPr>
            <w:tcW w:type="dxa" w:w="3460"/>
            <w:vAlign w:val="center"/>
            <w:shd w:fill="E8EEF5"/>
          </w:tcPr>
          <w:p>
            <w:pPr>
              <w:spacing w:after="40"/>
              <w:jc w:val="left"/>
            </w:pPr>
            <w:r>
              <w:rPr>
                <w:rFonts w:ascii="Calibri" w:hAnsi="Calibri"/>
                <w:b/>
                <w:i w:val="0"/>
                <w:color w:val="16324F"/>
                <w:sz w:val="20"/>
              </w:rPr>
              <w:t>Storage / boundary</w:t>
            </w:r>
          </w:p>
        </w:tc>
      </w:tr>
      <w:tr>
        <w:tc>
          <w:tcPr>
            <w:tcW w:type="dxa" w:w="3120"/>
          </w:tcPr>
          <w:p>
            <w:r>
              <w:rPr>
                <w:rFonts w:ascii="Calibri" w:hAnsi="Calibri"/>
                <w:b w:val="0"/>
                <w:i w:val="0"/>
                <w:color w:val="202124"/>
                <w:sz w:val="20"/>
              </w:rPr>
              <w:t>index.js</w:t>
            </w:r>
          </w:p>
        </w:tc>
        <w:tc>
          <w:tcPr>
            <w:tcW w:type="dxa" w:w="3120"/>
          </w:tcPr>
          <w:p>
            <w:r>
              <w:rPr>
                <w:rFonts w:ascii="Calibri" w:hAnsi="Calibri"/>
                <w:b w:val="0"/>
                <w:i w:val="0"/>
                <w:color w:val="202124"/>
                <w:sz w:val="20"/>
              </w:rPr>
              <w:t>Session manager, WhatsApp events, commands, reply flow, alerts</w:t>
            </w:r>
          </w:p>
        </w:tc>
        <w:tc>
          <w:tcPr>
            <w:tcW w:type="dxa" w:w="3120"/>
          </w:tcPr>
          <w:p>
            <w:r>
              <w:rPr>
                <w:rFonts w:ascii="Calibri" w:hAnsi="Calibri"/>
                <w:b w:val="0"/>
                <w:i w:val="0"/>
                <w:color w:val="202124"/>
                <w:sz w:val="20"/>
              </w:rPr>
              <w:t>One WASocket per userId</w:t>
            </w:r>
          </w:p>
        </w:tc>
      </w:tr>
      <w:tr>
        <w:tc>
          <w:tcPr>
            <w:tcW w:type="dxa" w:w="3120"/>
          </w:tcPr>
          <w:p>
            <w:r>
              <w:rPr>
                <w:rFonts w:ascii="Calibri" w:hAnsi="Calibri"/>
                <w:b w:val="0"/>
                <w:i w:val="0"/>
                <w:color w:val="202124"/>
                <w:sz w:val="20"/>
              </w:rPr>
              <w:t>src/openrouterClient.js</w:t>
            </w:r>
          </w:p>
        </w:tc>
        <w:tc>
          <w:tcPr>
            <w:tcW w:type="dxa" w:w="3120"/>
          </w:tcPr>
          <w:p>
            <w:r>
              <w:rPr>
                <w:rFonts w:ascii="Calibri" w:hAnsi="Calibri"/>
                <w:b w:val="0"/>
                <w:i w:val="0"/>
                <w:color w:val="202124"/>
                <w:sz w:val="20"/>
              </w:rPr>
              <w:t>Structured AI replies, live web queries, voice transcription</w:t>
            </w:r>
          </w:p>
        </w:tc>
        <w:tc>
          <w:tcPr>
            <w:tcW w:type="dxa" w:w="3120"/>
          </w:tcPr>
          <w:p>
            <w:r>
              <w:rPr>
                <w:rFonts w:ascii="Calibri" w:hAnsi="Calibri"/>
                <w:b w:val="0"/>
                <w:i w:val="0"/>
                <w:color w:val="202124"/>
                <w:sz w:val="20"/>
              </w:rPr>
              <w:t>Uses OpenRouter API key</w:t>
            </w:r>
          </w:p>
        </w:tc>
      </w:tr>
      <w:tr>
        <w:tc>
          <w:tcPr>
            <w:tcW w:type="dxa" w:w="3120"/>
          </w:tcPr>
          <w:p>
            <w:r>
              <w:rPr>
                <w:rFonts w:ascii="Calibri" w:hAnsi="Calibri"/>
                <w:b w:val="0"/>
                <w:i w:val="0"/>
                <w:color w:val="202124"/>
                <w:sz w:val="20"/>
              </w:rPr>
              <w:t>src/dataStore.js</w:t>
            </w:r>
          </w:p>
        </w:tc>
        <w:tc>
          <w:tcPr>
            <w:tcW w:type="dxa" w:w="3120"/>
          </w:tcPr>
          <w:p>
            <w:r>
              <w:rPr>
                <w:rFonts w:ascii="Calibri" w:hAnsi="Calibri"/>
                <w:b w:val="0"/>
                <w:i w:val="0"/>
                <w:color w:val="202124"/>
                <w:sz w:val="20"/>
              </w:rPr>
              <w:t>SQLite contacts, tasks, reply times, message dedupe, Calendar mappings</w:t>
            </w:r>
          </w:p>
        </w:tc>
        <w:tc>
          <w:tcPr>
            <w:tcW w:type="dxa" w:w="3120"/>
          </w:tcPr>
          <w:p>
            <w:r>
              <w:rPr>
                <w:rFonts w:ascii="Calibri" w:hAnsi="Calibri"/>
                <w:b w:val="0"/>
                <w:i w:val="0"/>
                <w:color w:val="202124"/>
                <w:sz w:val="20"/>
              </w:rPr>
              <w:t>sessions/&lt;userId&gt;/assistant.sqlite</w:t>
            </w:r>
          </w:p>
        </w:tc>
      </w:tr>
      <w:tr>
        <w:tc>
          <w:tcPr>
            <w:tcW w:type="dxa" w:w="3120"/>
          </w:tcPr>
          <w:p>
            <w:r>
              <w:rPr>
                <w:rFonts w:ascii="Calibri" w:hAnsi="Calibri"/>
                <w:b w:val="0"/>
                <w:i w:val="0"/>
                <w:color w:val="202124"/>
                <w:sz w:val="20"/>
              </w:rPr>
              <w:t>src/googleCalendar.js</w:t>
            </w:r>
          </w:p>
        </w:tc>
        <w:tc>
          <w:tcPr>
            <w:tcW w:type="dxa" w:w="3120"/>
          </w:tcPr>
          <w:p>
            <w:r>
              <w:rPr>
                <w:rFonts w:ascii="Calibri" w:hAnsi="Calibri"/>
                <w:b w:val="0"/>
                <w:i w:val="0"/>
                <w:color w:val="202124"/>
                <w:sz w:val="20"/>
              </w:rPr>
              <w:t>Google OAuth and Calendar event creation</w:t>
            </w:r>
          </w:p>
        </w:tc>
        <w:tc>
          <w:tcPr>
            <w:tcW w:type="dxa" w:w="3120"/>
          </w:tcPr>
          <w:p>
            <w:r>
              <w:rPr>
                <w:rFonts w:ascii="Calibri" w:hAnsi="Calibri"/>
                <w:b w:val="0"/>
                <w:i w:val="0"/>
                <w:color w:val="202124"/>
                <w:sz w:val="20"/>
              </w:rPr>
              <w:t>Per-user encrypted token</w:t>
            </w:r>
          </w:p>
        </w:tc>
      </w:tr>
      <w:tr>
        <w:tc>
          <w:tcPr>
            <w:tcW w:type="dxa" w:w="3120"/>
          </w:tcPr>
          <w:p>
            <w:r>
              <w:rPr>
                <w:rFonts w:ascii="Calibri" w:hAnsi="Calibri"/>
                <w:b w:val="0"/>
                <w:i w:val="0"/>
                <w:color w:val="202124"/>
                <w:sz w:val="20"/>
              </w:rPr>
              <w:t>src/sessionStore.js</w:t>
            </w:r>
          </w:p>
        </w:tc>
        <w:tc>
          <w:tcPr>
            <w:tcW w:type="dxa" w:w="3120"/>
          </w:tcPr>
          <w:p>
            <w:r>
              <w:rPr>
                <w:rFonts w:ascii="Calibri" w:hAnsi="Calibri"/>
                <w:b w:val="0"/>
                <w:i w:val="0"/>
                <w:color w:val="202124"/>
                <w:sz w:val="20"/>
              </w:rPr>
              <w:t>Session paths and session metadata</w:t>
            </w:r>
          </w:p>
        </w:tc>
        <w:tc>
          <w:tcPr>
            <w:tcW w:type="dxa" w:w="3120"/>
          </w:tcPr>
          <w:p>
            <w:r>
              <w:rPr>
                <w:rFonts w:ascii="Calibri" w:hAnsi="Calibri"/>
                <w:b w:val="0"/>
                <w:i w:val="0"/>
                <w:color w:val="202124"/>
                <w:sz w:val="20"/>
              </w:rPr>
              <w:t>sessions/&lt;userId&gt;/session.json</w:t>
            </w:r>
          </w:p>
        </w:tc>
      </w:tr>
    </w:tbl>
    <w:p>
      <w:pPr>
        <w:spacing w:after="60"/>
      </w:pPr>
    </w:p>
    <w:p>
      <w:r>
        <w:br w:type="page"/>
      </w:r>
    </w:p>
    <w:p>
      <w:pPr>
        <w:pStyle w:val="Heading1"/>
      </w:pPr>
      <w:r>
        <w:t>3. Installation and configuration</w:t>
      </w:r>
    </w:p>
    <w:p>
      <w:pPr>
        <w:pStyle w:val="Heading2"/>
      </w:pPr>
      <w:r>
        <w:t>Requirements</w:t>
      </w:r>
    </w:p>
    <w:p>
      <w:pPr>
        <w:pStyle w:val="ListBullet"/>
        <w:spacing w:after="80"/>
      </w:pPr>
      <w:r>
        <w:rPr>
          <w:rFonts w:ascii="Calibri" w:hAnsi="Calibri"/>
          <w:b w:val="0"/>
          <w:i w:val="0"/>
          <w:color w:val="202124"/>
          <w:sz w:val="22"/>
        </w:rPr>
        <w:t>Node.js 22.5 or later.</w:t>
      </w:r>
    </w:p>
    <w:p>
      <w:pPr>
        <w:pStyle w:val="ListBullet"/>
        <w:spacing w:after="80"/>
      </w:pPr>
      <w:r>
        <w:rPr>
          <w:rFonts w:ascii="Calibri" w:hAnsi="Calibri"/>
          <w:b w:val="0"/>
          <w:i w:val="0"/>
          <w:color w:val="202124"/>
          <w:sz w:val="22"/>
        </w:rPr>
        <w:t>A WhatsApp account for every session.</w:t>
      </w:r>
    </w:p>
    <w:p>
      <w:pPr>
        <w:pStyle w:val="ListBullet"/>
        <w:spacing w:after="80"/>
      </w:pPr>
      <w:r>
        <w:rPr>
          <w:rFonts w:ascii="Calibri" w:hAnsi="Calibri"/>
          <w:b w:val="0"/>
          <w:i w:val="0"/>
          <w:color w:val="202124"/>
          <w:sz w:val="22"/>
        </w:rPr>
        <w:t>An OpenRouter API key.</w:t>
      </w:r>
    </w:p>
    <w:p>
      <w:pPr>
        <w:pStyle w:val="ListBullet"/>
        <w:spacing w:after="80"/>
      </w:pPr>
      <w:r>
        <w:rPr>
          <w:rFonts w:ascii="Calibri" w:hAnsi="Calibri"/>
          <w:b w:val="0"/>
          <w:i w:val="0"/>
          <w:color w:val="202124"/>
          <w:sz w:val="22"/>
        </w:rPr>
        <w:t>OpenRouter balance for dependable web search and voice transcription.</w:t>
      </w:r>
    </w:p>
    <w:p>
      <w:pPr>
        <w:pStyle w:val="ListBullet"/>
        <w:spacing w:after="80"/>
      </w:pPr>
      <w:r>
        <w:rPr>
          <w:rFonts w:ascii="Calibri" w:hAnsi="Calibri"/>
          <w:b w:val="0"/>
          <w:i w:val="0"/>
          <w:color w:val="202124"/>
          <w:sz w:val="22"/>
        </w:rPr>
        <w:t>Google Cloud OAuth credentials only if Google Calendar automation is required.</w:t>
      </w:r>
    </w:p>
    <w:p>
      <w:pPr>
        <w:pStyle w:val="Heading2"/>
      </w:pPr>
      <w:r>
        <w:t>Install</w:t>
      </w:r>
    </w:p>
    <w:p>
      <w:r>
        <w:rPr>
          <w:rFonts w:ascii="Calibri" w:hAnsi="Calibri"/>
          <w:b/>
          <w:i w:val="0"/>
          <w:color w:val="202124"/>
          <w:sz w:val="22"/>
        </w:rPr>
        <w:t>From the project directory:</w:t>
      </w:r>
      <w:r>
        <w:rPr>
          <w:rFonts w:ascii="Calibri" w:hAnsi="Calibri"/>
          <w:b w:val="0"/>
          <w:i w:val="0"/>
          <w:color w:val="202124"/>
          <w:sz w:val="22"/>
        </w:rPr>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npm.cmd install</w:t>
              <w:br/>
              <w:t>Copy-Item .env.example .env</w:t>
            </w:r>
          </w:p>
        </w:tc>
      </w:tr>
    </w:tbl>
    <w:p>
      <w:pPr>
        <w:spacing w:after="60"/>
      </w:pPr>
    </w:p>
    <w:p>
      <w:pPr>
        <w:pStyle w:val="Heading2"/>
      </w:pPr>
      <w:r>
        <w:t>Environment variables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50"/>
            <w:vAlign w:val="center"/>
            <w:shd w:fill="E8EEF5"/>
          </w:tcPr>
          <w:p>
            <w:pPr>
              <w:spacing w:after="40"/>
              <w:jc w:val="left"/>
            </w:pPr>
            <w:r>
              <w:rPr>
                <w:rFonts w:ascii="Calibri" w:hAnsi="Calibri"/>
                <w:b/>
                <w:i w:val="0"/>
                <w:color w:val="16324F"/>
                <w:sz w:val="20"/>
              </w:rPr>
              <w:t>Variable</w:t>
            </w:r>
          </w:p>
        </w:tc>
        <w:tc>
          <w:tcPr>
            <w:tcW w:type="dxa" w:w="3500"/>
            <w:vAlign w:val="center"/>
            <w:shd w:fill="E8EEF5"/>
          </w:tcPr>
          <w:p>
            <w:pPr>
              <w:spacing w:after="40"/>
              <w:jc w:val="left"/>
            </w:pPr>
            <w:r>
              <w:rPr>
                <w:rFonts w:ascii="Calibri" w:hAnsi="Calibri"/>
                <w:b/>
                <w:i w:val="0"/>
                <w:color w:val="16324F"/>
                <w:sz w:val="20"/>
              </w:rPr>
              <w:t>Purpose</w:t>
            </w:r>
          </w:p>
        </w:tc>
        <w:tc>
          <w:tcPr>
            <w:tcW w:type="dxa" w:w="3710"/>
            <w:vAlign w:val="center"/>
            <w:shd w:fill="E8EEF5"/>
          </w:tcPr>
          <w:p>
            <w:pPr>
              <w:spacing w:after="40"/>
              <w:jc w:val="left"/>
            </w:pPr>
            <w:r>
              <w:rPr>
                <w:rFonts w:ascii="Calibri" w:hAnsi="Calibri"/>
                <w:b/>
                <w:i w:val="0"/>
                <w:color w:val="16324F"/>
                <w:sz w:val="20"/>
              </w:rPr>
              <w:t>Recommended / notes</w:t>
            </w:r>
          </w:p>
        </w:tc>
      </w:tr>
      <w:tr>
        <w:tc>
          <w:tcPr>
            <w:tcW w:type="dxa" w:w="3120"/>
          </w:tcPr>
          <w:p>
            <w:r>
              <w:rPr>
                <w:rFonts w:ascii="Calibri" w:hAnsi="Calibri"/>
                <w:b w:val="0"/>
                <w:i w:val="0"/>
                <w:color w:val="202124"/>
                <w:sz w:val="20"/>
              </w:rPr>
              <w:t>OPENROUTER_API_KEY</w:t>
            </w:r>
          </w:p>
        </w:tc>
        <w:tc>
          <w:tcPr>
            <w:tcW w:type="dxa" w:w="3120"/>
          </w:tcPr>
          <w:p>
            <w:r>
              <w:rPr>
                <w:rFonts w:ascii="Calibri" w:hAnsi="Calibri"/>
                <w:b w:val="0"/>
                <w:i w:val="0"/>
                <w:color w:val="202124"/>
                <w:sz w:val="20"/>
              </w:rPr>
              <w:t>Authorizes AI, live search, and audio requests</w:t>
            </w:r>
          </w:p>
        </w:tc>
        <w:tc>
          <w:tcPr>
            <w:tcW w:type="dxa" w:w="3120"/>
          </w:tcPr>
          <w:p>
            <w:r>
              <w:rPr>
                <w:rFonts w:ascii="Calibri" w:hAnsi="Calibri"/>
                <w:b w:val="0"/>
                <w:i w:val="0"/>
                <w:color w:val="202124"/>
                <w:sz w:val="20"/>
              </w:rPr>
              <w:t>Required. Never commit or share it.</w:t>
            </w:r>
          </w:p>
        </w:tc>
      </w:tr>
      <w:tr>
        <w:tc>
          <w:tcPr>
            <w:tcW w:type="dxa" w:w="3120"/>
          </w:tcPr>
          <w:p>
            <w:r>
              <w:rPr>
                <w:rFonts w:ascii="Calibri" w:hAnsi="Calibri"/>
                <w:b w:val="0"/>
                <w:i w:val="0"/>
                <w:color w:val="202124"/>
                <w:sz w:val="20"/>
              </w:rPr>
              <w:t>OPENROUTER_MODEL</w:t>
            </w:r>
          </w:p>
        </w:tc>
        <w:tc>
          <w:tcPr>
            <w:tcW w:type="dxa" w:w="3120"/>
          </w:tcPr>
          <w:p>
            <w:r>
              <w:rPr>
                <w:rFonts w:ascii="Calibri" w:hAnsi="Calibri"/>
                <w:b w:val="0"/>
                <w:i w:val="0"/>
                <w:color w:val="202124"/>
                <w:sz w:val="20"/>
              </w:rPr>
              <w:t>General replies and task extraction</w:t>
            </w:r>
          </w:p>
        </w:tc>
        <w:tc>
          <w:tcPr>
            <w:tcW w:type="dxa" w:w="3120"/>
          </w:tcPr>
          <w:p>
            <w:r>
              <w:rPr>
                <w:rFonts w:ascii="Calibri" w:hAnsi="Calibri"/>
                <w:b w:val="0"/>
                <w:i w:val="0"/>
                <w:color w:val="202124"/>
                <w:sz w:val="20"/>
              </w:rPr>
              <w:t>Free models may be rate limited.</w:t>
            </w:r>
          </w:p>
        </w:tc>
      </w:tr>
      <w:tr>
        <w:tc>
          <w:tcPr>
            <w:tcW w:type="dxa" w:w="3120"/>
          </w:tcPr>
          <w:p>
            <w:r>
              <w:rPr>
                <w:rFonts w:ascii="Calibri" w:hAnsi="Calibri"/>
                <w:b w:val="0"/>
                <w:i w:val="0"/>
                <w:color w:val="202124"/>
                <w:sz w:val="20"/>
              </w:rPr>
              <w:t>OPENROUTER_LIVE_MODEL</w:t>
            </w:r>
          </w:p>
        </w:tc>
        <w:tc>
          <w:tcPr>
            <w:tcW w:type="dxa" w:w="3120"/>
          </w:tcPr>
          <w:p>
            <w:r>
              <w:rPr>
                <w:rFonts w:ascii="Calibri" w:hAnsi="Calibri"/>
                <w:b w:val="0"/>
                <w:i w:val="0"/>
                <w:color w:val="202124"/>
                <w:sz w:val="20"/>
              </w:rPr>
              <w:t>Current/live questions with web search</w:t>
            </w:r>
          </w:p>
        </w:tc>
        <w:tc>
          <w:tcPr>
            <w:tcW w:type="dxa" w:w="3120"/>
          </w:tcPr>
          <w:p>
            <w:r>
              <w:rPr>
                <w:rFonts w:ascii="Calibri" w:hAnsi="Calibri"/>
                <w:b w:val="0"/>
                <w:i w:val="0"/>
                <w:color w:val="202124"/>
                <w:sz w:val="20"/>
              </w:rPr>
              <w:t>Requires model availability and usually credit.</w:t>
            </w:r>
          </w:p>
        </w:tc>
      </w:tr>
      <w:tr>
        <w:tc>
          <w:tcPr>
            <w:tcW w:type="dxa" w:w="3120"/>
          </w:tcPr>
          <w:p>
            <w:r>
              <w:rPr>
                <w:rFonts w:ascii="Calibri" w:hAnsi="Calibri"/>
                <w:b w:val="0"/>
                <w:i w:val="0"/>
                <w:color w:val="202124"/>
                <w:sz w:val="20"/>
              </w:rPr>
              <w:t>OPENROUTER_FALLBACK_MODELS</w:t>
            </w:r>
          </w:p>
        </w:tc>
        <w:tc>
          <w:tcPr>
            <w:tcW w:type="dxa" w:w="3120"/>
          </w:tcPr>
          <w:p>
            <w:r>
              <w:rPr>
                <w:rFonts w:ascii="Calibri" w:hAnsi="Calibri"/>
                <w:b w:val="0"/>
                <w:i w:val="0"/>
                <w:color w:val="202124"/>
                <w:sz w:val="20"/>
              </w:rPr>
              <w:t>Optional alternate models</w:t>
            </w:r>
          </w:p>
        </w:tc>
        <w:tc>
          <w:tcPr>
            <w:tcW w:type="dxa" w:w="3120"/>
          </w:tcPr>
          <w:p>
            <w:r>
              <w:rPr>
                <w:rFonts w:ascii="Calibri" w:hAnsi="Calibri"/>
                <w:b w:val="0"/>
                <w:i w:val="0"/>
                <w:color w:val="202124"/>
                <w:sz w:val="20"/>
              </w:rPr>
              <w:t>Comma-separated model IDs.</w:t>
            </w:r>
          </w:p>
        </w:tc>
      </w:tr>
      <w:tr>
        <w:tc>
          <w:tcPr>
            <w:tcW w:type="dxa" w:w="3120"/>
          </w:tcPr>
          <w:p>
            <w:r>
              <w:rPr>
                <w:rFonts w:ascii="Calibri" w:hAnsi="Calibri"/>
                <w:b w:val="0"/>
                <w:i w:val="0"/>
                <w:color w:val="202124"/>
                <w:sz w:val="20"/>
              </w:rPr>
              <w:t>OPENROUTER_TRANSCRIPTION_MODEL</w:t>
            </w:r>
          </w:p>
        </w:tc>
        <w:tc>
          <w:tcPr>
            <w:tcW w:type="dxa" w:w="3120"/>
          </w:tcPr>
          <w:p>
            <w:r>
              <w:rPr>
                <w:rFonts w:ascii="Calibri" w:hAnsi="Calibri"/>
                <w:b w:val="0"/>
                <w:i w:val="0"/>
                <w:color w:val="202124"/>
                <w:sz w:val="20"/>
              </w:rPr>
              <w:t>Voice-note transcription model</w:t>
            </w:r>
          </w:p>
        </w:tc>
        <w:tc>
          <w:tcPr>
            <w:tcW w:type="dxa" w:w="3120"/>
          </w:tcPr>
          <w:p>
            <w:r>
              <w:rPr>
                <w:rFonts w:ascii="Calibri" w:hAnsi="Calibri"/>
                <w:b w:val="0"/>
                <w:i w:val="0"/>
                <w:color w:val="202124"/>
                <w:sz w:val="20"/>
              </w:rPr>
              <w:t>Audio usage may require balance.</w:t>
            </w:r>
          </w:p>
        </w:tc>
      </w:tr>
      <w:tr>
        <w:tc>
          <w:tcPr>
            <w:tcW w:type="dxa" w:w="3120"/>
          </w:tcPr>
          <w:p>
            <w:r>
              <w:rPr>
                <w:rFonts w:ascii="Calibri" w:hAnsi="Calibri"/>
                <w:b w:val="0"/>
                <w:i w:val="0"/>
                <w:color w:val="202124"/>
                <w:sz w:val="20"/>
              </w:rPr>
              <w:t>APP_TIME_ZONE</w:t>
            </w:r>
          </w:p>
        </w:tc>
        <w:tc>
          <w:tcPr>
            <w:tcW w:type="dxa" w:w="3120"/>
          </w:tcPr>
          <w:p>
            <w:r>
              <w:rPr>
                <w:rFonts w:ascii="Calibri" w:hAnsi="Calibri"/>
                <w:b w:val="0"/>
                <w:i w:val="0"/>
                <w:color w:val="202124"/>
                <w:sz w:val="20"/>
              </w:rPr>
              <w:t>Timezone for task context and alerts</w:t>
            </w:r>
          </w:p>
        </w:tc>
        <w:tc>
          <w:tcPr>
            <w:tcW w:type="dxa" w:w="3120"/>
          </w:tcPr>
          <w:p>
            <w:r>
              <w:rPr>
                <w:rFonts w:ascii="Calibri" w:hAnsi="Calibri"/>
                <w:b w:val="0"/>
                <w:i w:val="0"/>
                <w:color w:val="202124"/>
                <w:sz w:val="20"/>
              </w:rPr>
              <w:t>Asia/Karachi for this deployment.</w:t>
            </w:r>
          </w:p>
        </w:tc>
      </w:tr>
      <w:tr>
        <w:tc>
          <w:tcPr>
            <w:tcW w:type="dxa" w:w="3120"/>
          </w:tcPr>
          <w:p>
            <w:r>
              <w:rPr>
                <w:rFonts w:ascii="Calibri" w:hAnsi="Calibri"/>
                <w:b w:val="0"/>
                <w:i w:val="0"/>
                <w:color w:val="202124"/>
                <w:sz w:val="20"/>
              </w:rPr>
              <w:t>MIN_REPLY_INTERVAL_MS</w:t>
            </w:r>
          </w:p>
        </w:tc>
        <w:tc>
          <w:tcPr>
            <w:tcW w:type="dxa" w:w="3120"/>
          </w:tcPr>
          <w:p>
            <w:r>
              <w:rPr>
                <w:rFonts w:ascii="Calibri" w:hAnsi="Calibri"/>
                <w:b w:val="0"/>
                <w:i w:val="0"/>
                <w:color w:val="202124"/>
                <w:sz w:val="20"/>
              </w:rPr>
              <w:t>Per-chat flood guard</w:t>
            </w:r>
          </w:p>
        </w:tc>
        <w:tc>
          <w:tcPr>
            <w:tcW w:type="dxa" w:w="3120"/>
          </w:tcPr>
          <w:p>
            <w:r>
              <w:rPr>
                <w:rFonts w:ascii="Calibri" w:hAnsi="Calibri"/>
                <w:b w:val="0"/>
                <w:i w:val="0"/>
                <w:color w:val="202124"/>
                <w:sz w:val="20"/>
              </w:rPr>
              <w:t>15000 ms gives about four replies/minute/chat.</w:t>
            </w:r>
          </w:p>
        </w:tc>
      </w:tr>
      <w:tr>
        <w:tc>
          <w:tcPr>
            <w:tcW w:type="dxa" w:w="3120"/>
          </w:tcPr>
          <w:p>
            <w:r>
              <w:rPr>
                <w:rFonts w:ascii="Calibri" w:hAnsi="Calibri"/>
                <w:b w:val="0"/>
                <w:i w:val="0"/>
                <w:color w:val="202124"/>
                <w:sz w:val="20"/>
              </w:rPr>
              <w:t>IGNORE_GROUPS</w:t>
            </w:r>
          </w:p>
        </w:tc>
        <w:tc>
          <w:tcPr>
            <w:tcW w:type="dxa" w:w="3120"/>
          </w:tcPr>
          <w:p>
            <w:r>
              <w:rPr>
                <w:rFonts w:ascii="Calibri" w:hAnsi="Calibri"/>
                <w:b w:val="0"/>
                <w:i w:val="0"/>
                <w:color w:val="202124"/>
                <w:sz w:val="20"/>
              </w:rPr>
              <w:t>Ignore group chats</w:t>
            </w:r>
          </w:p>
        </w:tc>
        <w:tc>
          <w:tcPr>
            <w:tcW w:type="dxa" w:w="3120"/>
          </w:tcPr>
          <w:p>
            <w:r>
              <w:rPr>
                <w:rFonts w:ascii="Calibri" w:hAnsi="Calibri"/>
                <w:b w:val="0"/>
                <w:i w:val="0"/>
                <w:color w:val="202124"/>
                <w:sz w:val="20"/>
              </w:rPr>
              <w:t>true is recommended.</w:t>
            </w:r>
          </w:p>
        </w:tc>
      </w:tr>
    </w:tbl>
    <w:p>
      <w:pPr>
        <w:spacing w:after="60"/>
      </w:pPr>
    </w:p>
    <w:p>
      <w:pPr>
        <w:pStyle w:val="Heading2"/>
      </w:pPr>
      <w:r>
        <w:t>Google Calendar configuration</w:t>
      </w:r>
    </w:p>
    <w:tbl>
      <w:tblPr>
        <w:tblStyle w:val="TableGrid"/>
        <w:tblW w:type="dxa" w:w="9360"/>
        <w:jc w:val="left"/>
        <w:tblLayout w:type="fixed"/>
        <w:tblLook w:firstColumn="1" w:firstRow="1" w:lastColumn="0" w:lastRow="0" w:noHBand="0" w:noVBand="1" w:val="04A0"/>
      </w:tblPr>
      <w:tblGrid>
        <w:gridCol w:w="4680"/>
        <w:gridCol w:w="4680"/>
      </w:tblGrid>
      <w:tr>
        <w:tc>
          <w:tcPr>
            <w:tcW w:type="dxa" w:w="2900"/>
            <w:vAlign w:val="center"/>
            <w:shd w:fill="E8EEF5"/>
          </w:tcPr>
          <w:p>
            <w:pPr>
              <w:spacing w:after="40"/>
              <w:jc w:val="left"/>
            </w:pPr>
            <w:r>
              <w:rPr>
                <w:rFonts w:ascii="Calibri" w:hAnsi="Calibri"/>
                <w:b/>
                <w:i w:val="0"/>
                <w:color w:val="16324F"/>
                <w:sz w:val="20"/>
              </w:rPr>
              <w:t>Variable</w:t>
            </w:r>
          </w:p>
        </w:tc>
        <w:tc>
          <w:tcPr>
            <w:tcW w:type="dxa" w:w="6460"/>
            <w:vAlign w:val="center"/>
            <w:shd w:fill="E8EEF5"/>
          </w:tcPr>
          <w:p>
            <w:pPr>
              <w:spacing w:after="40"/>
              <w:jc w:val="left"/>
            </w:pPr>
            <w:r>
              <w:rPr>
                <w:rFonts w:ascii="Calibri" w:hAnsi="Calibri"/>
                <w:b/>
                <w:i w:val="0"/>
                <w:color w:val="16324F"/>
                <w:sz w:val="20"/>
              </w:rPr>
              <w:t>Purpose</w:t>
            </w:r>
          </w:p>
        </w:tc>
      </w:tr>
      <w:tr>
        <w:tc>
          <w:tcPr>
            <w:tcW w:type="dxa" w:w="4680"/>
          </w:tcPr>
          <w:p>
            <w:r>
              <w:rPr>
                <w:rFonts w:ascii="Calibri" w:hAnsi="Calibri"/>
                <w:b w:val="0"/>
                <w:i w:val="0"/>
                <w:color w:val="202124"/>
                <w:sz w:val="20"/>
              </w:rPr>
              <w:t>GOOGLE_CALENDAR_CLIENT_ID</w:t>
            </w:r>
          </w:p>
        </w:tc>
        <w:tc>
          <w:tcPr>
            <w:tcW w:type="dxa" w:w="4680"/>
          </w:tcPr>
          <w:p>
            <w:r>
              <w:rPr>
                <w:rFonts w:ascii="Calibri" w:hAnsi="Calibri"/>
                <w:b w:val="0"/>
                <w:i w:val="0"/>
                <w:color w:val="202124"/>
                <w:sz w:val="20"/>
              </w:rPr>
              <w:t>OAuth client ID from the same Google Cloud project.</w:t>
            </w:r>
          </w:p>
        </w:tc>
      </w:tr>
      <w:tr>
        <w:tc>
          <w:tcPr>
            <w:tcW w:type="dxa" w:w="4680"/>
          </w:tcPr>
          <w:p>
            <w:r>
              <w:rPr>
                <w:rFonts w:ascii="Calibri" w:hAnsi="Calibri"/>
                <w:b w:val="0"/>
                <w:i w:val="0"/>
                <w:color w:val="202124"/>
                <w:sz w:val="20"/>
              </w:rPr>
              <w:t>GOOGLE_CALENDAR_CLIENT_SECRET</w:t>
            </w:r>
          </w:p>
        </w:tc>
        <w:tc>
          <w:tcPr>
            <w:tcW w:type="dxa" w:w="4680"/>
          </w:tcPr>
          <w:p>
            <w:r>
              <w:rPr>
                <w:rFonts w:ascii="Calibri" w:hAnsi="Calibri"/>
                <w:b w:val="0"/>
                <w:i w:val="0"/>
                <w:color w:val="202124"/>
                <w:sz w:val="20"/>
              </w:rPr>
              <w:t>OAuth client secret. Keep it private.</w:t>
            </w:r>
          </w:p>
        </w:tc>
      </w:tr>
      <w:tr>
        <w:tc>
          <w:tcPr>
            <w:tcW w:type="dxa" w:w="4680"/>
          </w:tcPr>
          <w:p>
            <w:r>
              <w:rPr>
                <w:rFonts w:ascii="Calibri" w:hAnsi="Calibri"/>
                <w:b w:val="0"/>
                <w:i w:val="0"/>
                <w:color w:val="202124"/>
                <w:sz w:val="20"/>
              </w:rPr>
              <w:t>GOOGLE_CALENDAR_REDIRECT_PORT</w:t>
            </w:r>
          </w:p>
        </w:tc>
        <w:tc>
          <w:tcPr>
            <w:tcW w:type="dxa" w:w="4680"/>
          </w:tcPr>
          <w:p>
            <w:r>
              <w:rPr>
                <w:rFonts w:ascii="Calibri" w:hAnsi="Calibri"/>
                <w:b w:val="0"/>
                <w:i w:val="0"/>
                <w:color w:val="202124"/>
                <w:sz w:val="20"/>
              </w:rPr>
              <w:t>Local callback port; default 3000.</w:t>
            </w:r>
          </w:p>
        </w:tc>
      </w:tr>
      <w:tr>
        <w:tc>
          <w:tcPr>
            <w:tcW w:type="dxa" w:w="4680"/>
          </w:tcPr>
          <w:p>
            <w:r>
              <w:rPr>
                <w:rFonts w:ascii="Calibri" w:hAnsi="Calibri"/>
                <w:b w:val="0"/>
                <w:i w:val="0"/>
                <w:color w:val="202124"/>
                <w:sz w:val="20"/>
              </w:rPr>
              <w:t>GOOGLE_CALENDAR_REMINDER_MINUTES</w:t>
            </w:r>
          </w:p>
        </w:tc>
        <w:tc>
          <w:tcPr>
            <w:tcW w:type="dxa" w:w="4680"/>
          </w:tcPr>
          <w:p>
            <w:r>
              <w:rPr>
                <w:rFonts w:ascii="Calibri" w:hAnsi="Calibri"/>
                <w:b w:val="0"/>
                <w:i w:val="0"/>
                <w:color w:val="202124"/>
                <w:sz w:val="20"/>
              </w:rPr>
              <w:t>Popup reminder before the created event; default 30.</w:t>
            </w:r>
          </w:p>
        </w:tc>
      </w:tr>
      <w:tr>
        <w:tc>
          <w:tcPr>
            <w:tcW w:type="dxa" w:w="4680"/>
          </w:tcPr>
          <w:p>
            <w:r>
              <w:rPr>
                <w:rFonts w:ascii="Calibri" w:hAnsi="Calibri"/>
                <w:b w:val="0"/>
                <w:i w:val="0"/>
                <w:color w:val="202124"/>
                <w:sz w:val="20"/>
              </w:rPr>
              <w:t>CALENDAR_TOKEN_ENCRYPTION_KEY</w:t>
            </w:r>
          </w:p>
        </w:tc>
        <w:tc>
          <w:tcPr>
            <w:tcW w:type="dxa" w:w="4680"/>
          </w:tcPr>
          <w:p>
            <w:r>
              <w:rPr>
                <w:rFonts w:ascii="Calibri" w:hAnsi="Calibri"/>
                <w:b w:val="0"/>
                <w:i w:val="0"/>
                <w:color w:val="202124"/>
                <w:sz w:val="20"/>
              </w:rPr>
              <w:t>Optional dedicated secret to encrypt Calendar tokens at rest.</w:t>
            </w:r>
          </w:p>
        </w:tc>
      </w:tr>
    </w:tbl>
    <w:p>
      <w:pPr>
        <w:spacing w:after="60"/>
      </w:pP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Google OAuth note: </w:t>
            </w:r>
            <w:r>
              <w:rPr>
                <w:rFonts w:ascii="Calibri" w:hAnsi="Calibri"/>
                <w:b w:val="0"/>
                <w:i w:val="0"/>
                <w:color w:val="202124"/>
                <w:sz w:val="20"/>
              </w:rPr>
              <w:t>For private testing, configure an External app in Testing status, add the Calendar owner Gmail as a Test user, enable Google Calendar API, and allow the calendar.events scope. The OAuth approval page must be completed in a browser on the same computer that runs the local callback server.</w:t>
            </w:r>
          </w:p>
        </w:tc>
      </w:tr>
    </w:tbl>
    <w:p>
      <w:pPr>
        <w:spacing w:after="60"/>
      </w:pPr>
    </w:p>
    <w:p>
      <w:r>
        <w:br w:type="page"/>
      </w:r>
    </w:p>
    <w:p>
      <w:pPr>
        <w:pStyle w:val="Heading1"/>
      </w:pPr>
      <w:r>
        <w:t>4. WhatsApp registration and phone pairing</w:t>
      </w:r>
    </w:p>
    <w:p>
      <w:pPr>
        <w:jc w:val="center"/>
      </w:pPr>
      <w:r>
        <w:drawing>
          <wp:inline xmlns:a="http://schemas.openxmlformats.org/drawingml/2006/main" xmlns:pic="http://schemas.openxmlformats.org/drawingml/2006/picture">
            <wp:extent cx="5806440" cy="2358866"/>
            <wp:docPr id="2" name="Picture 2"/>
            <wp:cNvGraphicFramePr>
              <a:graphicFrameLocks noChangeAspect="1"/>
            </wp:cNvGraphicFramePr>
            <a:graphic>
              <a:graphicData uri="http://schemas.openxmlformats.org/drawingml/2006/picture">
                <pic:pic>
                  <pic:nvPicPr>
                    <pic:cNvPr id="0" name="pairing_flow.png"/>
                    <pic:cNvPicPr/>
                  </pic:nvPicPr>
                  <pic:blipFill>
                    <a:blip r:embed="rId12"/>
                    <a:stretch>
                      <a:fillRect/>
                    </a:stretch>
                  </pic:blipFill>
                  <pic:spPr>
                    <a:xfrm>
                      <a:off x="0" y="0"/>
                      <a:ext cx="5806440" cy="2358866"/>
                    </a:xfrm>
                    <a:prstGeom prst="rect"/>
                  </pic:spPr>
                </pic:pic>
              </a:graphicData>
            </a:graphic>
          </wp:inline>
        </w:drawing>
      </w:r>
    </w:p>
    <w:p>
      <w:pPr>
        <w:spacing w:after="180"/>
        <w:jc w:val="center"/>
      </w:pPr>
      <w:r>
        <w:rPr>
          <w:rFonts w:ascii="Calibri" w:hAnsi="Calibri"/>
          <w:b w:val="0"/>
          <w:i/>
          <w:color w:val="5B6573"/>
          <w:sz w:val="18"/>
        </w:rPr>
        <w:t>Figure 2. A new session can use a pairing code instead of a terminal QR code.</w:t>
      </w:r>
    </w:p>
    <w:p>
      <w:pPr>
        <w:pStyle w:val="Heading2"/>
      </w:pPr>
      <w:r>
        <w:t>Existing session</w:t>
      </w:r>
    </w:p>
    <w:p>
      <w:r>
        <w:rPr>
          <w:rFonts w:ascii="Calibri" w:hAnsi="Calibri"/>
          <w:b w:val="0"/>
          <w:i w:val="0"/>
          <w:color w:val="202124"/>
          <w:sz w:val="22"/>
        </w:rPr>
        <w:t>Start all registered sessions: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start</w:t>
            </w:r>
          </w:p>
        </w:tc>
      </w:tr>
    </w:tbl>
    <w:p>
      <w:pPr>
        <w:spacing w:after="60"/>
      </w:pPr>
    </w:p>
    <w:p>
      <w:pPr>
        <w:pStyle w:val="Heading2"/>
      </w:pPr>
      <w:r>
        <w:t>Register by QR code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run register -- rehan</w:t>
            </w:r>
          </w:p>
        </w:tc>
      </w:tr>
    </w:tbl>
    <w:p>
      <w:pPr>
        <w:spacing w:after="60"/>
      </w:pPr>
    </w:p>
    <w:p>
      <w:r>
        <w:rPr>
          <w:rFonts w:ascii="Calibri" w:hAnsi="Calibri"/>
          <w:b w:val="0"/>
          <w:i w:val="0"/>
          <w:color w:val="202124"/>
          <w:sz w:val="22"/>
        </w:rPr>
        <w:t>Scan the terminal QR using WhatsApp &gt; Linked devices &gt; Link a device.</w:t>
      </w:r>
    </w:p>
    <w:p>
      <w:pPr>
        <w:pStyle w:val="Heading2"/>
      </w:pPr>
      <w:r>
        <w:t>Register by phone-number pairing code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Command: </w:t>
            </w:r>
            <w:r>
              <w:rPr>
                <w:rFonts w:ascii="Calibri" w:hAnsi="Calibri"/>
                <w:b w:val="0"/>
                <w:i w:val="0"/>
                <w:color w:val="202124"/>
                <w:sz w:val="20"/>
              </w:rPr>
              <w:t>npm run register:pair -- advisor 923001234567</w:t>
            </w:r>
          </w:p>
        </w:tc>
      </w:tr>
    </w:tbl>
    <w:p>
      <w:pPr>
        <w:spacing w:after="60"/>
      </w:pPr>
    </w:p>
    <w:p>
      <w:r>
        <w:rPr>
          <w:rFonts w:ascii="Calibri" w:hAnsi="Calibri"/>
          <w:b w:val="0"/>
          <w:i w:val="0"/>
          <w:color w:val="202124"/>
          <w:sz w:val="22"/>
        </w:rPr>
        <w:t>Use country code and digits only: no plus sign and no leading zero. On the target phone, open WhatsApp &gt; Linked devices &gt; Link a device &gt; Link with phone number instead, then enter the code printed by the service.</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Security: </w:t>
            </w:r>
            <w:r>
              <w:rPr>
                <w:rFonts w:ascii="Calibri" w:hAnsi="Calibri"/>
                <w:b w:val="0"/>
                <w:i w:val="0"/>
                <w:color w:val="202124"/>
                <w:sz w:val="20"/>
              </w:rPr>
              <w:t>A pairing code gives access to a WhatsApp linked-device session. Show it only to the phone owner and do not store it in logs or screenshots.</w:t>
            </w:r>
          </w:p>
        </w:tc>
      </w:tr>
    </w:tbl>
    <w:p>
      <w:pPr>
        <w:spacing w:after="60"/>
      </w:pPr>
    </w:p>
    <w:p>
      <w:r>
        <w:br w:type="page"/>
      </w:r>
    </w:p>
    <w:p>
      <w:pPr>
        <w:pStyle w:val="Heading1"/>
      </w:pPr>
      <w:r>
        <w:t>5. Assistant modes and message behavior</w:t>
      </w:r>
    </w:p>
    <w:p>
      <w:pPr>
        <w:pStyle w:val="Heading2"/>
      </w:pPr>
      <w:r>
        <w:t>Away Mode</w:t>
      </w:r>
    </w:p>
    <w:p>
      <w:r>
        <w:rPr>
          <w:rFonts w:ascii="Calibri" w:hAnsi="Calibri"/>
          <w:b w:val="0"/>
          <w:i w:val="0"/>
          <w:color w:val="202124"/>
          <w:sz w:val="22"/>
        </w:rPr>
        <w:t>Away Mode is intended for an owner who is unavailable. It sends quick greeting replies, answers general questions, and otherwise uses the configured assistant prompt to acknowledge messages and extract tasks.</w:t>
      </w:r>
    </w:p>
    <w:p>
      <w:pPr>
        <w:pStyle w:val="Heading2"/>
      </w:pPr>
      <w:r>
        <w:t>Advisor Mode</w:t>
      </w:r>
    </w:p>
    <w:p>
      <w:r>
        <w:rPr>
          <w:rFonts w:ascii="Calibri" w:hAnsi="Calibri"/>
          <w:b w:val="0"/>
          <w:i w:val="0"/>
          <w:color w:val="202124"/>
          <w:sz w:val="22"/>
        </w:rPr>
        <w:t>Advisor Mode uses a dedicated prompt. It holds natural conversations, matches English or Roman Urdu, and offers supportive practical advice for everyday, relationship, study, and work topics. It must not present itself as an emergency, medical, legal, or financial professional.</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2F4F7"/>
          </w:tcPr>
          <w:p>
            <w:pPr>
              <w:spacing w:after="40"/>
            </w:pPr>
            <w:r>
              <w:rPr>
                <w:rFonts w:ascii="Calibri" w:hAnsi="Calibri"/>
                <w:b/>
                <w:i w:val="0"/>
                <w:color w:val="16324F"/>
                <w:sz w:val="20"/>
              </w:rPr>
              <w:t xml:space="preserve">Enable Advisor Mode: </w:t>
            </w:r>
            <w:r>
              <w:rPr>
                <w:rFonts w:ascii="Calibri" w:hAnsi="Calibri"/>
                <w:b w:val="0"/>
                <w:i w:val="0"/>
                <w:color w:val="202124"/>
                <w:sz w:val="20"/>
              </w:rPr>
              <w:t>npm run profile:advisor -- rehan</w:t>
            </w:r>
          </w:p>
        </w:tc>
      </w:tr>
    </w:tbl>
    <w:p>
      <w:pPr>
        <w:spacing w:after="60"/>
      </w:pPr>
    </w:p>
    <w:p>
      <w:pPr>
        <w:pStyle w:val="Heading2"/>
      </w:pPr>
      <w:r>
        <w:t>Owner self-chat commands</w:t>
      </w:r>
    </w:p>
    <w:tbl>
      <w:tblPr>
        <w:tblStyle w:val="TableGrid"/>
        <w:tblW w:type="dxa" w:w="9360"/>
        <w:jc w:val="left"/>
        <w:tblLayout w:type="fixed"/>
        <w:tblLook w:firstColumn="1" w:firstRow="1" w:lastColumn="0" w:lastRow="0" w:noHBand="0" w:noVBand="1" w:val="04A0"/>
      </w:tblPr>
      <w:tblGrid>
        <w:gridCol w:w="4680"/>
        <w:gridCol w:w="4680"/>
      </w:tblGrid>
      <w:tr>
        <w:tc>
          <w:tcPr>
            <w:tcW w:type="dxa" w:w="2700"/>
            <w:vAlign w:val="center"/>
            <w:shd w:fill="E8EEF5"/>
          </w:tcPr>
          <w:p>
            <w:pPr>
              <w:spacing w:after="40"/>
              <w:jc w:val="left"/>
            </w:pPr>
            <w:r>
              <w:rPr>
                <w:rFonts w:ascii="Calibri" w:hAnsi="Calibri"/>
                <w:b/>
                <w:i w:val="0"/>
                <w:color w:val="16324F"/>
                <w:sz w:val="20"/>
              </w:rPr>
              <w:t>Command</w:t>
            </w:r>
          </w:p>
        </w:tc>
        <w:tc>
          <w:tcPr>
            <w:tcW w:type="dxa" w:w="6660"/>
            <w:vAlign w:val="center"/>
            <w:shd w:fill="E8EEF5"/>
          </w:tcPr>
          <w:p>
            <w:pPr>
              <w:spacing w:after="40"/>
              <w:jc w:val="left"/>
            </w:pPr>
            <w:r>
              <w:rPr>
                <w:rFonts w:ascii="Calibri" w:hAnsi="Calibri"/>
                <w:b/>
                <w:i w:val="0"/>
                <w:color w:val="16324F"/>
                <w:sz w:val="20"/>
              </w:rPr>
              <w:t>Effect</w:t>
            </w:r>
          </w:p>
        </w:tc>
      </w:tr>
      <w:tr>
        <w:tc>
          <w:tcPr>
            <w:tcW w:type="dxa" w:w="4680"/>
          </w:tcPr>
          <w:p>
            <w:r>
              <w:rPr>
                <w:rFonts w:ascii="Calibri" w:hAnsi="Calibri"/>
                <w:b w:val="0"/>
                <w:i w:val="0"/>
                <w:color w:val="202124"/>
                <w:sz w:val="20"/>
              </w:rPr>
              <w:t>!away on</w:t>
            </w:r>
          </w:p>
        </w:tc>
        <w:tc>
          <w:tcPr>
            <w:tcW w:type="dxa" w:w="4680"/>
          </w:tcPr>
          <w:p>
            <w:r>
              <w:rPr>
                <w:rFonts w:ascii="Calibri" w:hAnsi="Calibri"/>
                <w:b w:val="0"/>
                <w:i w:val="0"/>
                <w:color w:val="202124"/>
                <w:sz w:val="20"/>
              </w:rPr>
              <w:t>Enable automatic replies for this session.</w:t>
            </w:r>
          </w:p>
        </w:tc>
      </w:tr>
      <w:tr>
        <w:tc>
          <w:tcPr>
            <w:tcW w:type="dxa" w:w="4680"/>
          </w:tcPr>
          <w:p>
            <w:r>
              <w:rPr>
                <w:rFonts w:ascii="Calibri" w:hAnsi="Calibri"/>
                <w:b w:val="0"/>
                <w:i w:val="0"/>
                <w:color w:val="202124"/>
                <w:sz w:val="20"/>
              </w:rPr>
              <w:t>!away off</w:t>
            </w:r>
          </w:p>
        </w:tc>
        <w:tc>
          <w:tcPr>
            <w:tcW w:type="dxa" w:w="4680"/>
          </w:tcPr>
          <w:p>
            <w:r>
              <w:rPr>
                <w:rFonts w:ascii="Calibri" w:hAnsi="Calibri"/>
                <w:b w:val="0"/>
                <w:i w:val="0"/>
                <w:color w:val="202124"/>
                <w:sz w:val="20"/>
              </w:rPr>
              <w:t>Disable automatic replies while retaining logging and owner alerts.</w:t>
            </w:r>
          </w:p>
        </w:tc>
      </w:tr>
      <w:tr>
        <w:tc>
          <w:tcPr>
            <w:tcW w:type="dxa" w:w="4680"/>
          </w:tcPr>
          <w:p>
            <w:r>
              <w:rPr>
                <w:rFonts w:ascii="Calibri" w:hAnsi="Calibri"/>
                <w:b w:val="0"/>
                <w:i w:val="0"/>
                <w:color w:val="202124"/>
                <w:sz w:val="20"/>
              </w:rPr>
              <w:t>!away status</w:t>
            </w:r>
          </w:p>
        </w:tc>
        <w:tc>
          <w:tcPr>
            <w:tcW w:type="dxa" w:w="4680"/>
          </w:tcPr>
          <w:p>
            <w:r>
              <w:rPr>
                <w:rFonts w:ascii="Calibri" w:hAnsi="Calibri"/>
                <w:b w:val="0"/>
                <w:i w:val="0"/>
                <w:color w:val="202124"/>
                <w:sz w:val="20"/>
              </w:rPr>
              <w:t>Report whether automatic replies are enabled.</w:t>
            </w:r>
          </w:p>
        </w:tc>
      </w:tr>
      <w:tr>
        <w:tc>
          <w:tcPr>
            <w:tcW w:type="dxa" w:w="4680"/>
          </w:tcPr>
          <w:p>
            <w:r>
              <w:rPr>
                <w:rFonts w:ascii="Calibri" w:hAnsi="Calibri"/>
                <w:b w:val="0"/>
                <w:i w:val="0"/>
                <w:color w:val="202124"/>
                <w:sz w:val="20"/>
              </w:rPr>
              <w:t>!tasks</w:t>
            </w:r>
          </w:p>
        </w:tc>
        <w:tc>
          <w:tcPr>
            <w:tcW w:type="dxa" w:w="4680"/>
          </w:tcPr>
          <w:p>
            <w:r>
              <w:rPr>
                <w:rFonts w:ascii="Calibri" w:hAnsi="Calibri"/>
                <w:b w:val="0"/>
                <w:i w:val="0"/>
                <w:color w:val="202124"/>
                <w:sz w:val="20"/>
              </w:rPr>
              <w:t>List pending saved tasks for the current userId.</w:t>
            </w:r>
          </w:p>
        </w:tc>
      </w:tr>
      <w:tr>
        <w:tc>
          <w:tcPr>
            <w:tcW w:type="dxa" w:w="4680"/>
          </w:tcPr>
          <w:p>
            <w:r>
              <w:rPr>
                <w:rFonts w:ascii="Calibri" w:hAnsi="Calibri"/>
                <w:b w:val="0"/>
                <w:i w:val="0"/>
                <w:color w:val="202124"/>
                <w:sz w:val="20"/>
              </w:rPr>
              <w:t>!calendar connect</w:t>
            </w:r>
          </w:p>
        </w:tc>
        <w:tc>
          <w:tcPr>
            <w:tcW w:type="dxa" w:w="4680"/>
          </w:tcPr>
          <w:p>
            <w:r>
              <w:rPr>
                <w:rFonts w:ascii="Calibri" w:hAnsi="Calibri"/>
                <w:b w:val="0"/>
                <w:i w:val="0"/>
                <w:color w:val="202124"/>
                <w:sz w:val="20"/>
              </w:rPr>
              <w:t>Start Google OAuth and send the approval URL to owner self-chat.</w:t>
            </w:r>
          </w:p>
        </w:tc>
      </w:tr>
      <w:tr>
        <w:tc>
          <w:tcPr>
            <w:tcW w:type="dxa" w:w="4680"/>
          </w:tcPr>
          <w:p>
            <w:r>
              <w:rPr>
                <w:rFonts w:ascii="Calibri" w:hAnsi="Calibri"/>
                <w:b w:val="0"/>
                <w:i w:val="0"/>
                <w:color w:val="202124"/>
                <w:sz w:val="20"/>
              </w:rPr>
              <w:t>!calendar status</w:t>
            </w:r>
          </w:p>
        </w:tc>
        <w:tc>
          <w:tcPr>
            <w:tcW w:type="dxa" w:w="4680"/>
          </w:tcPr>
          <w:p>
            <w:r>
              <w:rPr>
                <w:rFonts w:ascii="Calibri" w:hAnsi="Calibri"/>
                <w:b w:val="0"/>
                <w:i w:val="0"/>
                <w:color w:val="202124"/>
                <w:sz w:val="20"/>
              </w:rPr>
              <w:t>Check whether the per-session Calendar token is working.</w:t>
            </w:r>
          </w:p>
        </w:tc>
      </w:tr>
      <w:tr>
        <w:tc>
          <w:tcPr>
            <w:tcW w:type="dxa" w:w="4680"/>
          </w:tcPr>
          <w:p>
            <w:r>
              <w:rPr>
                <w:rFonts w:ascii="Calibri" w:hAnsi="Calibri"/>
                <w:b w:val="0"/>
                <w:i w:val="0"/>
                <w:color w:val="202124"/>
                <w:sz w:val="20"/>
              </w:rPr>
              <w:t>!calendar add 1</w:t>
            </w:r>
          </w:p>
        </w:tc>
        <w:tc>
          <w:tcPr>
            <w:tcW w:type="dxa" w:w="4680"/>
          </w:tcPr>
          <w:p>
            <w:r>
              <w:rPr>
                <w:rFonts w:ascii="Calibri" w:hAnsi="Calibri"/>
                <w:b w:val="0"/>
                <w:i w:val="0"/>
                <w:color w:val="202124"/>
                <w:sz w:val="20"/>
              </w:rPr>
              <w:t>Manually add an older pending task to Calendar.</w:t>
            </w:r>
          </w:p>
        </w:tc>
      </w:tr>
      <w:tr>
        <w:tc>
          <w:tcPr>
            <w:tcW w:type="dxa" w:w="4680"/>
          </w:tcPr>
          <w:p>
            <w:r>
              <w:rPr>
                <w:rFonts w:ascii="Calibri" w:hAnsi="Calibri"/>
                <w:b w:val="0"/>
                <w:i w:val="0"/>
                <w:color w:val="202124"/>
                <w:sz w:val="20"/>
              </w:rPr>
              <w:t>!calendar disconnect</w:t>
            </w:r>
          </w:p>
        </w:tc>
        <w:tc>
          <w:tcPr>
            <w:tcW w:type="dxa" w:w="4680"/>
          </w:tcPr>
          <w:p>
            <w:r>
              <w:rPr>
                <w:rFonts w:ascii="Calibri" w:hAnsi="Calibri"/>
                <w:b w:val="0"/>
                <w:i w:val="0"/>
                <w:color w:val="202124"/>
                <w:sz w:val="20"/>
              </w:rPr>
              <w:t>Remove the saved Google Calendar connection for this session.</w:t>
            </w:r>
          </w:p>
        </w:tc>
      </w:tr>
    </w:tbl>
    <w:p>
      <w:pPr>
        <w:spacing w:after="60"/>
      </w:pPr>
    </w:p>
    <w:p>
      <w:pPr>
        <w:jc w:val="center"/>
      </w:pPr>
      <w:r>
        <w:drawing>
          <wp:inline xmlns:a="http://schemas.openxmlformats.org/drawingml/2006/main" xmlns:pic="http://schemas.openxmlformats.org/drawingml/2006/picture">
            <wp:extent cx="5806440" cy="2758059"/>
            <wp:docPr id="3" name="Picture 3"/>
            <wp:cNvGraphicFramePr>
              <a:graphicFrameLocks noChangeAspect="1"/>
            </wp:cNvGraphicFramePr>
            <a:graphic>
              <a:graphicData uri="http://schemas.openxmlformats.org/drawingml/2006/picture">
                <pic:pic>
                  <pic:nvPicPr>
                    <pic:cNvPr id="0" name="message_flow.png"/>
                    <pic:cNvPicPr/>
                  </pic:nvPicPr>
                  <pic:blipFill>
                    <a:blip r:embed="rId13"/>
                    <a:stretch>
                      <a:fillRect/>
                    </a:stretch>
                  </pic:blipFill>
                  <pic:spPr>
                    <a:xfrm>
                      <a:off x="0" y="0"/>
                      <a:ext cx="5806440" cy="2758059"/>
                    </a:xfrm>
                    <a:prstGeom prst="rect"/>
                  </pic:spPr>
                </pic:pic>
              </a:graphicData>
            </a:graphic>
          </wp:inline>
        </w:drawing>
      </w:r>
    </w:p>
    <w:p>
      <w:pPr>
        <w:spacing w:after="180"/>
        <w:jc w:val="center"/>
      </w:pPr>
      <w:r>
        <w:rPr>
          <w:rFonts w:ascii="Calibri" w:hAnsi="Calibri"/>
          <w:b w:val="0"/>
          <w:i/>
          <w:color w:val="5B6573"/>
          <w:sz w:val="18"/>
        </w:rPr>
        <w:t>Figure 3. The standard incoming-message path, including logging, alerting, and reply selection.</w:t>
      </w:r>
    </w:p>
    <w:p>
      <w:r>
        <w:br w:type="page"/>
      </w:r>
    </w:p>
    <w:p>
      <w:pPr>
        <w:pStyle w:val="Heading1"/>
      </w:pPr>
      <w:r>
        <w:t>6. Meeting, tasks, location, and Calendar automation</w:t>
      </w:r>
    </w:p>
    <w:p>
      <w:pPr>
        <w:jc w:val="center"/>
      </w:pPr>
      <w:r>
        <w:drawing>
          <wp:inline xmlns:a="http://schemas.openxmlformats.org/drawingml/2006/main" xmlns:pic="http://schemas.openxmlformats.org/drawingml/2006/picture">
            <wp:extent cx="5806440" cy="2467737"/>
            <wp:docPr id="4" name="Picture 4"/>
            <wp:cNvGraphicFramePr>
              <a:graphicFrameLocks noChangeAspect="1"/>
            </wp:cNvGraphicFramePr>
            <a:graphic>
              <a:graphicData uri="http://schemas.openxmlformats.org/drawingml/2006/picture">
                <pic:pic>
                  <pic:nvPicPr>
                    <pic:cNvPr id="0" name="calendar_flow.png"/>
                    <pic:cNvPicPr/>
                  </pic:nvPicPr>
                  <pic:blipFill>
                    <a:blip r:embed="rId14"/>
                    <a:stretch>
                      <a:fillRect/>
                    </a:stretch>
                  </pic:blipFill>
                  <pic:spPr>
                    <a:xfrm>
                      <a:off x="0" y="0"/>
                      <a:ext cx="5806440" cy="2467737"/>
                    </a:xfrm>
                    <a:prstGeom prst="rect"/>
                  </pic:spPr>
                </pic:pic>
              </a:graphicData>
            </a:graphic>
          </wp:inline>
        </w:drawing>
      </w:r>
    </w:p>
    <w:p>
      <w:pPr>
        <w:spacing w:after="180"/>
        <w:jc w:val="center"/>
      </w:pPr>
      <w:r>
        <w:rPr>
          <w:rFonts w:ascii="Calibri" w:hAnsi="Calibri"/>
          <w:b w:val="0"/>
          <w:i/>
          <w:color w:val="5B6573"/>
          <w:sz w:val="18"/>
        </w:rPr>
        <w:t>Figure 4. Valid extracted meetings are added to the connected primary Google Calendar.</w:t>
      </w:r>
    </w:p>
    <w:p>
      <w:pPr>
        <w:pStyle w:val="Heading2"/>
      </w:pPr>
      <w:r>
        <w:t>Meeting alert contents</w:t>
      </w:r>
    </w:p>
    <w:p>
      <w:pPr>
        <w:pStyle w:val="ListBullet"/>
        <w:spacing w:after="80"/>
      </w:pPr>
      <w:r>
        <w:rPr>
          <w:rFonts w:ascii="Calibri" w:hAnsi="Calibri"/>
          <w:b w:val="0"/>
          <w:i w:val="0"/>
          <w:color w:val="202124"/>
          <w:sz w:val="22"/>
        </w:rPr>
        <w:t>Place or Google Maps link when the sender explicitly shared a location.</w:t>
      </w:r>
    </w:p>
    <w:p>
      <w:pPr>
        <w:pStyle w:val="ListBullet"/>
        <w:spacing w:after="80"/>
      </w:pPr>
      <w:r>
        <w:rPr>
          <w:rFonts w:ascii="Calibri" w:hAnsi="Calibri"/>
          <w:b w:val="0"/>
          <w:i w:val="0"/>
          <w:color w:val="202124"/>
          <w:sz w:val="22"/>
        </w:rPr>
        <w:t>Detected time/date reference.</w:t>
      </w:r>
    </w:p>
    <w:p>
      <w:pPr>
        <w:pStyle w:val="ListBullet"/>
        <w:spacing w:after="80"/>
      </w:pPr>
      <w:r>
        <w:rPr>
          <w:rFonts w:ascii="Calibri" w:hAnsi="Calibri"/>
          <w:b w:val="0"/>
          <w:i w:val="0"/>
          <w:color w:val="202124"/>
          <w:sz w:val="22"/>
        </w:rPr>
        <w:t>Venue when available.</w:t>
      </w:r>
    </w:p>
    <w:p>
      <w:pPr>
        <w:pStyle w:val="ListBullet"/>
        <w:spacing w:after="80"/>
      </w:pPr>
      <w:r>
        <w:rPr>
          <w:rFonts w:ascii="Calibri" w:hAnsi="Calibri"/>
          <w:b w:val="0"/>
          <w:i w:val="0"/>
          <w:color w:val="202124"/>
          <w:sz w:val="22"/>
        </w:rPr>
        <w:t>Sender display name and WhatsApp chat identifier.</w:t>
      </w:r>
    </w:p>
    <w:p>
      <w:pPr>
        <w:pStyle w:val="ListBullet"/>
        <w:spacing w:after="80"/>
      </w:pPr>
      <w:r>
        <w:rPr>
          <w:rFonts w:ascii="Calibri" w:hAnsi="Calibri"/>
          <w:b w:val="0"/>
          <w:i w:val="0"/>
          <w:color w:val="202124"/>
          <w:sz w:val="22"/>
        </w:rPr>
        <w:t>Task description, received timestamp, timezone, and original message.</w:t>
      </w:r>
    </w:p>
    <w:p>
      <w:pPr>
        <w:pStyle w:val="Heading2"/>
      </w:pPr>
      <w:r>
        <w:t>Automatic Calendar event behavior</w:t>
      </w:r>
    </w:p>
    <w:p>
      <w:pPr>
        <w:pStyle w:val="ListNumber"/>
        <w:spacing w:after="80"/>
      </w:pPr>
      <w:r>
        <w:rPr>
          <w:rFonts w:ascii="Calibri" w:hAnsi="Calibri"/>
          <w:b w:val="0"/>
          <w:i w:val="0"/>
          <w:color w:val="202124"/>
          <w:sz w:val="22"/>
        </w:rPr>
        <w:t>The model extracts a task marked as a meeting with a valid scheduledFor date and time.</w:t>
      </w:r>
    </w:p>
    <w:p>
      <w:pPr>
        <w:pStyle w:val="ListNumber"/>
        <w:spacing w:after="80"/>
      </w:pPr>
      <w:r>
        <w:rPr>
          <w:rFonts w:ascii="Calibri" w:hAnsi="Calibri"/>
          <w:b w:val="0"/>
          <w:i w:val="0"/>
          <w:color w:val="202124"/>
          <w:sz w:val="22"/>
        </w:rPr>
        <w:t>The task is stored under the user session database and receives a unique task ID.</w:t>
      </w:r>
    </w:p>
    <w:p>
      <w:pPr>
        <w:pStyle w:val="ListNumber"/>
        <w:spacing w:after="80"/>
      </w:pPr>
      <w:r>
        <w:rPr>
          <w:rFonts w:ascii="Calibri" w:hAnsi="Calibri"/>
          <w:b w:val="0"/>
          <w:i w:val="0"/>
          <w:color w:val="202124"/>
          <w:sz w:val="22"/>
        </w:rPr>
        <w:t>The service checks that this user session has a Google Calendar token.</w:t>
      </w:r>
    </w:p>
    <w:p>
      <w:pPr>
        <w:pStyle w:val="ListNumber"/>
        <w:spacing w:after="80"/>
      </w:pPr>
      <w:r>
        <w:rPr>
          <w:rFonts w:ascii="Calibri" w:hAnsi="Calibri"/>
          <w:b w:val="0"/>
          <w:i w:val="0"/>
          <w:color w:val="202124"/>
          <w:sz w:val="22"/>
        </w:rPr>
        <w:t>An event is inserted into that user account primary Calendar with a one-hour duration and configured popup reminder.</w:t>
      </w:r>
    </w:p>
    <w:p>
      <w:pPr>
        <w:pStyle w:val="ListNumber"/>
        <w:spacing w:after="80"/>
      </w:pPr>
      <w:r>
        <w:rPr>
          <w:rFonts w:ascii="Calibri" w:hAnsi="Calibri"/>
          <w:b w:val="0"/>
          <w:i w:val="0"/>
          <w:color w:val="202124"/>
          <w:sz w:val="22"/>
        </w:rPr>
        <w:t>The event ID and link are stored to prevent re-adding the same saved task.</w:t>
      </w:r>
    </w:p>
    <w:p>
      <w:pPr>
        <w:pStyle w:val="ListNumber"/>
        <w:spacing w:after="80"/>
      </w:pPr>
      <w:r>
        <w:rPr>
          <w:rFonts w:ascii="Calibri" w:hAnsi="Calibri"/>
          <w:b w:val="0"/>
          <w:i w:val="0"/>
          <w:color w:val="202124"/>
          <w:sz w:val="22"/>
        </w:rPr>
        <w:t>The owner self-chat receives a Calendar confirmation and event link.</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Important limitation: </w:t>
            </w:r>
            <w:r>
              <w:rPr>
                <w:rFonts w:ascii="Calibri" w:hAnsi="Calibri"/>
                <w:b w:val="0"/>
                <w:i w:val="0"/>
                <w:color w:val="202124"/>
                <w:sz w:val="20"/>
              </w:rPr>
              <w:t>If the date/time is unclear, the task is kept locally for review. If the Calendar is disconnected, task saving and WhatsApp replies continue; Calendar creation is skipped and logged.</w:t>
            </w:r>
          </w:p>
        </w:tc>
      </w:tr>
    </w:tbl>
    <w:p>
      <w:pPr>
        <w:spacing w:after="60"/>
      </w:pPr>
    </w:p>
    <w:p>
      <w:r>
        <w:br w:type="page"/>
      </w:r>
    </w:p>
    <w:p>
      <w:pPr>
        <w:pStyle w:val="Heading1"/>
      </w:pPr>
      <w:r>
        <w:t>7. AI, live information, and voice notes</w:t>
      </w:r>
    </w:p>
    <w:p>
      <w:pPr>
        <w:pStyle w:val="Heading2"/>
      </w:pPr>
      <w:r>
        <w:t>General and advice replies</w:t>
      </w:r>
    </w:p>
    <w:p>
      <w:r>
        <w:rPr>
          <w:rFonts w:ascii="Calibri" w:hAnsi="Calibri"/>
          <w:b w:val="0"/>
          <w:i w:val="0"/>
          <w:color w:val="202124"/>
          <w:sz w:val="22"/>
        </w:rPr>
        <w:t>OpenRouter is used for structured JSON replies and task extraction. The reply is sent only after the per-chat flood guard permits it. Common Salaam and "how are you" messages use immediate predefined replies without an AI request.</w:t>
      </w:r>
    </w:p>
    <w:p>
      <w:pPr>
        <w:pStyle w:val="Heading2"/>
      </w:pPr>
      <w:r>
        <w:t>Live/current questions</w:t>
      </w:r>
    </w:p>
    <w:p>
      <w:r>
        <w:rPr>
          <w:rFonts w:ascii="Calibri" w:hAnsi="Calibri"/>
          <w:b w:val="0"/>
          <w:i w:val="0"/>
          <w:color w:val="202124"/>
          <w:sz w:val="22"/>
        </w:rPr>
        <w:t>Current questions such as weather, gold/silver price, exchange rates, news, sports scores, availability, and bank timings use the configured live model with web search. The service should not invent a current value; it returns a fallback if no verified answer is available.</w:t>
      </w:r>
    </w:p>
    <w:p>
      <w:pPr>
        <w:pStyle w:val="Heading2"/>
      </w:pPr>
      <w:r>
        <w:t>Voice notes</w:t>
      </w:r>
    </w:p>
    <w:p>
      <w:r>
        <w:rPr>
          <w:rFonts w:ascii="Calibri" w:hAnsi="Calibri"/>
          <w:b w:val="0"/>
          <w:i w:val="0"/>
          <w:color w:val="202124"/>
          <w:sz w:val="22"/>
        </w:rPr>
        <w:t>A WhatsApp push-to-talk voice note is downloaded and sent to the transcription endpoint. Its transcript follows the same logging, alert, task, Calendar, and reply workflow as text.</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Cost and availability: </w:t>
            </w:r>
            <w:r>
              <w:rPr>
                <w:rFonts w:ascii="Calibri" w:hAnsi="Calibri"/>
                <w:b w:val="0"/>
                <w:i w:val="0"/>
                <w:color w:val="202124"/>
                <w:sz w:val="20"/>
              </w:rPr>
              <w:t>A 402 audio error means the OpenRouter account does not meet the required audio balance. A 429 error means a provider/model is temporarily rate limited. These are provider-account conditions rather than WhatsApp connection failures.</w:t>
            </w:r>
          </w:p>
        </w:tc>
      </w:tr>
    </w:tbl>
    <w:p>
      <w:pPr>
        <w:spacing w:after="60"/>
      </w:pPr>
    </w:p>
    <w:p>
      <w:r>
        <w:br w:type="page"/>
      </w:r>
    </w:p>
    <w:p>
      <w:pPr>
        <w:pStyle w:val="Heading1"/>
      </w:pPr>
      <w:r>
        <w:t>8. Operations, monitoring, and troubleshooting</w:t>
      </w:r>
    </w:p>
    <w:p>
      <w:pPr>
        <w:pStyle w:val="Heading2"/>
      </w:pPr>
      <w:r>
        <w:t>Routine commands</w:t>
      </w:r>
    </w:p>
    <w:tbl>
      <w:tblPr>
        <w:tblStyle w:val="TableGrid"/>
        <w:tblW w:type="dxa" w:w="9360"/>
        <w:jc w:val="left"/>
        <w:tblLayout w:type="fixed"/>
        <w:tblLook w:firstColumn="1" w:firstRow="1" w:lastColumn="0" w:lastRow="0" w:noHBand="0" w:noVBand="1" w:val="04A0"/>
      </w:tblPr>
      <w:tblGrid>
        <w:gridCol w:w="4680"/>
        <w:gridCol w:w="4680"/>
      </w:tblGrid>
      <w:tr>
        <w:tc>
          <w:tcPr>
            <w:tcW w:type="dxa" w:w="3450"/>
            <w:vAlign w:val="center"/>
            <w:shd w:fill="E8EEF5"/>
          </w:tcPr>
          <w:p>
            <w:pPr>
              <w:spacing w:after="40"/>
              <w:jc w:val="left"/>
            </w:pPr>
            <w:r>
              <w:rPr>
                <w:rFonts w:ascii="Calibri" w:hAnsi="Calibri"/>
                <w:b/>
                <w:i w:val="0"/>
                <w:color w:val="16324F"/>
                <w:sz w:val="20"/>
              </w:rPr>
              <w:t>Command</w:t>
            </w:r>
          </w:p>
        </w:tc>
        <w:tc>
          <w:tcPr>
            <w:tcW w:type="dxa" w:w="5910"/>
            <w:vAlign w:val="center"/>
            <w:shd w:fill="E8EEF5"/>
          </w:tcPr>
          <w:p>
            <w:pPr>
              <w:spacing w:after="40"/>
              <w:jc w:val="left"/>
            </w:pPr>
            <w:r>
              <w:rPr>
                <w:rFonts w:ascii="Calibri" w:hAnsi="Calibri"/>
                <w:b/>
                <w:i w:val="0"/>
                <w:color w:val="16324F"/>
                <w:sz w:val="20"/>
              </w:rPr>
              <w:t>Use</w:t>
            </w:r>
          </w:p>
        </w:tc>
      </w:tr>
      <w:tr>
        <w:tc>
          <w:tcPr>
            <w:tcW w:type="dxa" w:w="4680"/>
          </w:tcPr>
          <w:p>
            <w:r>
              <w:rPr>
                <w:rFonts w:ascii="Calibri" w:hAnsi="Calibri"/>
                <w:b w:val="0"/>
                <w:i w:val="0"/>
                <w:color w:val="202124"/>
                <w:sz w:val="20"/>
              </w:rPr>
              <w:t>npm start</w:t>
            </w:r>
          </w:p>
        </w:tc>
        <w:tc>
          <w:tcPr>
            <w:tcW w:type="dxa" w:w="4680"/>
          </w:tcPr>
          <w:p>
            <w:r>
              <w:rPr>
                <w:rFonts w:ascii="Calibri" w:hAnsi="Calibri"/>
                <w:b w:val="0"/>
                <w:i w:val="0"/>
                <w:color w:val="202124"/>
                <w:sz w:val="20"/>
              </w:rPr>
              <w:t>Start every registered session.</w:t>
            </w:r>
          </w:p>
        </w:tc>
      </w:tr>
      <w:tr>
        <w:tc>
          <w:tcPr>
            <w:tcW w:type="dxa" w:w="4680"/>
          </w:tcPr>
          <w:p>
            <w:r>
              <w:rPr>
                <w:rFonts w:ascii="Calibri" w:hAnsi="Calibri"/>
                <w:b w:val="0"/>
                <w:i w:val="0"/>
                <w:color w:val="202124"/>
                <w:sz w:val="20"/>
              </w:rPr>
              <w:t>npm run list-sessions</w:t>
            </w:r>
          </w:p>
        </w:tc>
        <w:tc>
          <w:tcPr>
            <w:tcW w:type="dxa" w:w="4680"/>
          </w:tcPr>
          <w:p>
            <w:r>
              <w:rPr>
                <w:rFonts w:ascii="Calibri" w:hAnsi="Calibri"/>
                <w:b w:val="0"/>
                <w:i w:val="0"/>
                <w:color w:val="202124"/>
                <w:sz w:val="20"/>
              </w:rPr>
              <w:t>List registered user sessions.</w:t>
            </w:r>
          </w:p>
        </w:tc>
      </w:tr>
      <w:tr>
        <w:tc>
          <w:tcPr>
            <w:tcW w:type="dxa" w:w="4680"/>
          </w:tcPr>
          <w:p>
            <w:r>
              <w:rPr>
                <w:rFonts w:ascii="Calibri" w:hAnsi="Calibri"/>
                <w:b w:val="0"/>
                <w:i w:val="0"/>
                <w:color w:val="202124"/>
                <w:sz w:val="20"/>
              </w:rPr>
              <w:t>npm run calendar:status -- rehan</w:t>
            </w:r>
          </w:p>
        </w:tc>
        <w:tc>
          <w:tcPr>
            <w:tcW w:type="dxa" w:w="4680"/>
          </w:tcPr>
          <w:p>
            <w:r>
              <w:rPr>
                <w:rFonts w:ascii="Calibri" w:hAnsi="Calibri"/>
                <w:b w:val="0"/>
                <w:i w:val="0"/>
                <w:color w:val="202124"/>
                <w:sz w:val="20"/>
              </w:rPr>
              <w:t>Check Calendar configuration and connection for a user.</w:t>
            </w:r>
          </w:p>
        </w:tc>
      </w:tr>
      <w:tr>
        <w:tc>
          <w:tcPr>
            <w:tcW w:type="dxa" w:w="4680"/>
          </w:tcPr>
          <w:p>
            <w:r>
              <w:rPr>
                <w:rFonts w:ascii="Calibri" w:hAnsi="Calibri"/>
                <w:b w:val="0"/>
                <w:i w:val="0"/>
                <w:color w:val="202124"/>
                <w:sz w:val="20"/>
              </w:rPr>
              <w:t>npm.cmd exec pm2 status</w:t>
            </w:r>
          </w:p>
        </w:tc>
        <w:tc>
          <w:tcPr>
            <w:tcW w:type="dxa" w:w="4680"/>
          </w:tcPr>
          <w:p>
            <w:r>
              <w:rPr>
                <w:rFonts w:ascii="Calibri" w:hAnsi="Calibri"/>
                <w:b w:val="0"/>
                <w:i w:val="0"/>
                <w:color w:val="202124"/>
                <w:sz w:val="20"/>
              </w:rPr>
              <w:t>Check PM2 service state when deployed with PM2.</w:t>
            </w:r>
          </w:p>
        </w:tc>
      </w:tr>
      <w:tr>
        <w:tc>
          <w:tcPr>
            <w:tcW w:type="dxa" w:w="4680"/>
          </w:tcPr>
          <w:p>
            <w:r>
              <w:rPr>
                <w:rFonts w:ascii="Calibri" w:hAnsi="Calibri"/>
                <w:b w:val="0"/>
                <w:i w:val="0"/>
                <w:color w:val="202124"/>
                <w:sz w:val="20"/>
              </w:rPr>
              <w:t>npm.cmd exec pm2 logs whatsapp-assistant</w:t>
            </w:r>
          </w:p>
        </w:tc>
        <w:tc>
          <w:tcPr>
            <w:tcW w:type="dxa" w:w="4680"/>
          </w:tcPr>
          <w:p>
            <w:r>
              <w:rPr>
                <w:rFonts w:ascii="Calibri" w:hAnsi="Calibri"/>
                <w:b w:val="0"/>
                <w:i w:val="0"/>
                <w:color w:val="202124"/>
                <w:sz w:val="20"/>
              </w:rPr>
              <w:t>View bot logs.</w:t>
            </w:r>
          </w:p>
        </w:tc>
      </w:tr>
      <w:tr>
        <w:tc>
          <w:tcPr>
            <w:tcW w:type="dxa" w:w="4680"/>
          </w:tcPr>
          <w:p>
            <w:r>
              <w:rPr>
                <w:rFonts w:ascii="Calibri" w:hAnsi="Calibri"/>
                <w:b w:val="0"/>
                <w:i w:val="0"/>
                <w:color w:val="202124"/>
                <w:sz w:val="20"/>
              </w:rPr>
              <w:t>npm.cmd exec pm2 restart whatsapp-assistant</w:t>
            </w:r>
          </w:p>
        </w:tc>
        <w:tc>
          <w:tcPr>
            <w:tcW w:type="dxa" w:w="4680"/>
          </w:tcPr>
          <w:p>
            <w:r>
              <w:rPr>
                <w:rFonts w:ascii="Calibri" w:hAnsi="Calibri"/>
                <w:b w:val="0"/>
                <w:i w:val="0"/>
                <w:color w:val="202124"/>
                <w:sz w:val="20"/>
              </w:rPr>
              <w:t>Restart the PM2-managed process.</w:t>
            </w:r>
          </w:p>
        </w:tc>
      </w:tr>
      <w:tr>
        <w:tc>
          <w:tcPr>
            <w:tcW w:type="dxa" w:w="4680"/>
          </w:tcPr>
          <w:p>
            <w:r>
              <w:rPr>
                <w:rFonts w:ascii="Calibri" w:hAnsi="Calibri"/>
                <w:b w:val="0"/>
                <w:i w:val="0"/>
                <w:color w:val="202124"/>
                <w:sz w:val="20"/>
              </w:rPr>
              <w:t>npm.cmd exec pm2 stop whatsapp-assistant</w:t>
            </w:r>
          </w:p>
        </w:tc>
        <w:tc>
          <w:tcPr>
            <w:tcW w:type="dxa" w:w="4680"/>
          </w:tcPr>
          <w:p>
            <w:r>
              <w:rPr>
                <w:rFonts w:ascii="Calibri" w:hAnsi="Calibri"/>
                <w:b w:val="0"/>
                <w:i w:val="0"/>
                <w:color w:val="202124"/>
                <w:sz w:val="20"/>
              </w:rPr>
              <w:t>Stop the PM2-managed process.</w:t>
            </w:r>
          </w:p>
        </w:tc>
      </w:tr>
    </w:tbl>
    <w:p>
      <w:pPr>
        <w:spacing w:after="60"/>
      </w:pPr>
    </w:p>
    <w:p>
      <w:pPr>
        <w:pStyle w:val="Heading2"/>
      </w:pPr>
      <w:r>
        <w:t>Common problems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00"/>
            <w:vAlign w:val="center"/>
            <w:shd w:fill="E8EEF5"/>
          </w:tcPr>
          <w:p>
            <w:pPr>
              <w:spacing w:after="40"/>
              <w:jc w:val="left"/>
            </w:pPr>
            <w:r>
              <w:rPr>
                <w:rFonts w:ascii="Calibri" w:hAnsi="Calibri"/>
                <w:b/>
                <w:i w:val="0"/>
                <w:color w:val="16324F"/>
                <w:sz w:val="20"/>
              </w:rPr>
              <w:t>Symptom</w:t>
            </w:r>
          </w:p>
        </w:tc>
        <w:tc>
          <w:tcPr>
            <w:tcW w:type="dxa" w:w="2750"/>
            <w:vAlign w:val="center"/>
            <w:shd w:fill="E8EEF5"/>
          </w:tcPr>
          <w:p>
            <w:pPr>
              <w:spacing w:after="40"/>
              <w:jc w:val="left"/>
            </w:pPr>
            <w:r>
              <w:rPr>
                <w:rFonts w:ascii="Calibri" w:hAnsi="Calibri"/>
                <w:b/>
                <w:i w:val="0"/>
                <w:color w:val="16324F"/>
                <w:sz w:val="20"/>
              </w:rPr>
              <w:t>Likely cause</w:t>
            </w:r>
          </w:p>
        </w:tc>
        <w:tc>
          <w:tcPr>
            <w:tcW w:type="dxa" w:w="4510"/>
            <w:vAlign w:val="center"/>
            <w:shd w:fill="E8EEF5"/>
          </w:tcPr>
          <w:p>
            <w:pPr>
              <w:spacing w:after="40"/>
              <w:jc w:val="left"/>
            </w:pPr>
            <w:r>
              <w:rPr>
                <w:rFonts w:ascii="Calibri" w:hAnsi="Calibri"/>
                <w:b/>
                <w:i w:val="0"/>
                <w:color w:val="16324F"/>
                <w:sz w:val="20"/>
              </w:rPr>
              <w:t>Action</w:t>
            </w:r>
          </w:p>
        </w:tc>
      </w:tr>
      <w:tr>
        <w:tc>
          <w:tcPr>
            <w:tcW w:type="dxa" w:w="3120"/>
          </w:tcPr>
          <w:p>
            <w:r>
              <w:rPr>
                <w:rFonts w:ascii="Calibri" w:hAnsi="Calibri"/>
                <w:b w:val="0"/>
                <w:i w:val="0"/>
                <w:color w:val="202124"/>
                <w:sz w:val="20"/>
              </w:rPr>
              <w:t>No AI reply</w:t>
            </w:r>
          </w:p>
        </w:tc>
        <w:tc>
          <w:tcPr>
            <w:tcW w:type="dxa" w:w="3120"/>
          </w:tcPr>
          <w:p>
            <w:r>
              <w:rPr>
                <w:rFonts w:ascii="Calibri" w:hAnsi="Calibri"/>
                <w:b w:val="0"/>
                <w:i w:val="0"/>
                <w:color w:val="202124"/>
                <w:sz w:val="20"/>
              </w:rPr>
              <w:t>Away Mode off or flood guard active</w:t>
            </w:r>
          </w:p>
        </w:tc>
        <w:tc>
          <w:tcPr>
            <w:tcW w:type="dxa" w:w="3120"/>
          </w:tcPr>
          <w:p>
            <w:r>
              <w:rPr>
                <w:rFonts w:ascii="Calibri" w:hAnsi="Calibri"/>
                <w:b w:val="0"/>
                <w:i w:val="0"/>
                <w:color w:val="202124"/>
                <w:sz w:val="20"/>
              </w:rPr>
              <w:t>Send !away status; wait 15 seconds between messages from the same chat.</w:t>
            </w:r>
          </w:p>
        </w:tc>
      </w:tr>
      <w:tr>
        <w:tc>
          <w:tcPr>
            <w:tcW w:type="dxa" w:w="3120"/>
          </w:tcPr>
          <w:p>
            <w:r>
              <w:rPr>
                <w:rFonts w:ascii="Calibri" w:hAnsi="Calibri"/>
                <w:b w:val="0"/>
                <w:i w:val="0"/>
                <w:color w:val="202124"/>
                <w:sz w:val="20"/>
              </w:rPr>
              <w:t>Delayed / fallback reply</w:t>
            </w:r>
          </w:p>
        </w:tc>
        <w:tc>
          <w:tcPr>
            <w:tcW w:type="dxa" w:w="3120"/>
          </w:tcPr>
          <w:p>
            <w:r>
              <w:rPr>
                <w:rFonts w:ascii="Calibri" w:hAnsi="Calibri"/>
                <w:b w:val="0"/>
                <w:i w:val="0"/>
                <w:color w:val="202124"/>
                <w:sz w:val="20"/>
              </w:rPr>
              <w:t>Free model 429 rate limit</w:t>
            </w:r>
          </w:p>
        </w:tc>
        <w:tc>
          <w:tcPr>
            <w:tcW w:type="dxa" w:w="3120"/>
          </w:tcPr>
          <w:p>
            <w:r>
              <w:rPr>
                <w:rFonts w:ascii="Calibri" w:hAnsi="Calibri"/>
                <w:b w:val="0"/>
                <w:i w:val="0"/>
                <w:color w:val="202124"/>
                <w:sz w:val="20"/>
              </w:rPr>
              <w:t>Wait for retry, configure a fallback, or use a reliable paid model.</w:t>
            </w:r>
          </w:p>
        </w:tc>
      </w:tr>
      <w:tr>
        <w:tc>
          <w:tcPr>
            <w:tcW w:type="dxa" w:w="3120"/>
          </w:tcPr>
          <w:p>
            <w:r>
              <w:rPr>
                <w:rFonts w:ascii="Calibri" w:hAnsi="Calibri"/>
                <w:b w:val="0"/>
                <w:i w:val="0"/>
                <w:color w:val="202124"/>
                <w:sz w:val="20"/>
              </w:rPr>
              <w:t>Voice note failed</w:t>
            </w:r>
          </w:p>
        </w:tc>
        <w:tc>
          <w:tcPr>
            <w:tcW w:type="dxa" w:w="3120"/>
          </w:tcPr>
          <w:p>
            <w:r>
              <w:rPr>
                <w:rFonts w:ascii="Calibri" w:hAnsi="Calibri"/>
                <w:b w:val="0"/>
                <w:i w:val="0"/>
                <w:color w:val="202124"/>
                <w:sz w:val="20"/>
              </w:rPr>
              <w:t>OpenRouter audio 402 or transcription issue</w:t>
            </w:r>
          </w:p>
        </w:tc>
        <w:tc>
          <w:tcPr>
            <w:tcW w:type="dxa" w:w="3120"/>
          </w:tcPr>
          <w:p>
            <w:r>
              <w:rPr>
                <w:rFonts w:ascii="Calibri" w:hAnsi="Calibri"/>
                <w:b w:val="0"/>
                <w:i w:val="0"/>
                <w:color w:val="202124"/>
                <w:sz w:val="20"/>
              </w:rPr>
              <w:t>Add account credit and check transcription model.</w:t>
            </w:r>
          </w:p>
        </w:tc>
      </w:tr>
      <w:tr>
        <w:tc>
          <w:tcPr>
            <w:tcW w:type="dxa" w:w="3120"/>
          </w:tcPr>
          <w:p>
            <w:r>
              <w:rPr>
                <w:rFonts w:ascii="Calibri" w:hAnsi="Calibri"/>
                <w:b w:val="0"/>
                <w:i w:val="0"/>
                <w:color w:val="202124"/>
                <w:sz w:val="20"/>
              </w:rPr>
              <w:t>Calendar not connected</w:t>
            </w:r>
          </w:p>
        </w:tc>
        <w:tc>
          <w:tcPr>
            <w:tcW w:type="dxa" w:w="3120"/>
          </w:tcPr>
          <w:p>
            <w:r>
              <w:rPr>
                <w:rFonts w:ascii="Calibri" w:hAnsi="Calibri"/>
                <w:b w:val="0"/>
                <w:i w:val="0"/>
                <w:color w:val="202124"/>
                <w:sz w:val="20"/>
              </w:rPr>
              <w:t>OAuth approval incomplete, test user missing, or callback opened on phone</w:t>
            </w:r>
          </w:p>
        </w:tc>
        <w:tc>
          <w:tcPr>
            <w:tcW w:type="dxa" w:w="3120"/>
          </w:tcPr>
          <w:p>
            <w:r>
              <w:rPr>
                <w:rFonts w:ascii="Calibri" w:hAnsi="Calibri"/>
                <w:b w:val="0"/>
                <w:i w:val="0"/>
                <w:color w:val="202124"/>
                <w:sz w:val="20"/>
              </w:rPr>
              <w:t>Use browser on the bot computer; check !calendar status.</w:t>
            </w:r>
          </w:p>
        </w:tc>
      </w:tr>
      <w:tr>
        <w:tc>
          <w:tcPr>
            <w:tcW w:type="dxa" w:w="3120"/>
          </w:tcPr>
          <w:p>
            <w:r>
              <w:rPr>
                <w:rFonts w:ascii="Calibri" w:hAnsi="Calibri"/>
                <w:b w:val="0"/>
                <w:i w:val="0"/>
                <w:color w:val="202124"/>
                <w:sz w:val="20"/>
              </w:rPr>
              <w:t>127.0.0.1 callback error on mobile</w:t>
            </w:r>
          </w:p>
        </w:tc>
        <w:tc>
          <w:tcPr>
            <w:tcW w:type="dxa" w:w="3120"/>
          </w:tcPr>
          <w:p>
            <w:r>
              <w:rPr>
                <w:rFonts w:ascii="Calibri" w:hAnsi="Calibri"/>
                <w:b w:val="0"/>
                <w:i w:val="0"/>
                <w:color w:val="202124"/>
                <w:sz w:val="20"/>
              </w:rPr>
              <w:t>Phone cannot reach computer localhost</w:t>
            </w:r>
          </w:p>
        </w:tc>
        <w:tc>
          <w:tcPr>
            <w:tcW w:type="dxa" w:w="3120"/>
          </w:tcPr>
          <w:p>
            <w:r>
              <w:rPr>
                <w:rFonts w:ascii="Calibri" w:hAnsi="Calibri"/>
                <w:b w:val="0"/>
                <w:i w:val="0"/>
                <w:color w:val="202124"/>
                <w:sz w:val="20"/>
              </w:rPr>
              <w:t>Open approval link on the same computer as npm start.</w:t>
            </w:r>
          </w:p>
        </w:tc>
      </w:tr>
      <w:tr>
        <w:tc>
          <w:tcPr>
            <w:tcW w:type="dxa" w:w="3120"/>
          </w:tcPr>
          <w:p>
            <w:r>
              <w:rPr>
                <w:rFonts w:ascii="Calibri" w:hAnsi="Calibri"/>
                <w:b w:val="0"/>
                <w:i w:val="0"/>
                <w:color w:val="202124"/>
                <w:sz w:val="20"/>
              </w:rPr>
              <w:t>Session logged out</w:t>
            </w:r>
          </w:p>
        </w:tc>
        <w:tc>
          <w:tcPr>
            <w:tcW w:type="dxa" w:w="3120"/>
          </w:tcPr>
          <w:p>
            <w:r>
              <w:rPr>
                <w:rFonts w:ascii="Calibri" w:hAnsi="Calibri"/>
                <w:b w:val="0"/>
                <w:i w:val="0"/>
                <w:color w:val="202124"/>
                <w:sz w:val="20"/>
              </w:rPr>
              <w:t>WhatsApp linked device revoked</w:t>
            </w:r>
          </w:p>
        </w:tc>
        <w:tc>
          <w:tcPr>
            <w:tcW w:type="dxa" w:w="3120"/>
          </w:tcPr>
          <w:p>
            <w:r>
              <w:rPr>
                <w:rFonts w:ascii="Calibri" w:hAnsi="Calibri"/>
                <w:b w:val="0"/>
                <w:i w:val="0"/>
                <w:color w:val="202124"/>
                <w:sz w:val="20"/>
              </w:rPr>
              <w:t>Relink that session with QR or pairing code.</w:t>
            </w:r>
          </w:p>
        </w:tc>
      </w:tr>
    </w:tbl>
    <w:p>
      <w:pPr>
        <w:spacing w:after="60"/>
      </w:pPr>
    </w:p>
    <w:p>
      <w:r>
        <w:br w:type="page"/>
      </w:r>
    </w:p>
    <w:p>
      <w:pPr>
        <w:pStyle w:val="Heading1"/>
      </w:pPr>
      <w:r>
        <w:t>9. Security, privacy, and compliance</w:t>
      </w:r>
    </w:p>
    <w:p>
      <w:pPr>
        <w:pStyle w:val="Heading2"/>
      </w:pPr>
      <w:r>
        <w:t>Data stored</w:t>
      </w:r>
    </w:p>
    <w:p>
      <w:pPr>
        <w:pStyle w:val="ListBullet"/>
        <w:spacing w:after="80"/>
      </w:pPr>
      <w:r>
        <w:rPr>
          <w:rFonts w:ascii="Calibri" w:hAnsi="Calibri"/>
          <w:b w:val="0"/>
          <w:i w:val="0"/>
          <w:color w:val="202124"/>
          <w:sz w:val="22"/>
        </w:rPr>
        <w:t>Contact WhatsApp JID, display name (pushName), and message timestamp.</w:t>
      </w:r>
    </w:p>
    <w:p>
      <w:pPr>
        <w:pStyle w:val="ListBullet"/>
        <w:spacing w:after="80"/>
      </w:pPr>
      <w:r>
        <w:rPr>
          <w:rFonts w:ascii="Calibri" w:hAnsi="Calibri"/>
          <w:b w:val="0"/>
          <w:i w:val="0"/>
          <w:color w:val="202124"/>
          <w:sz w:val="22"/>
        </w:rPr>
        <w:t>Latitude and longitude only when the contact explicitly sends a WhatsApp location message.</w:t>
      </w:r>
    </w:p>
    <w:p>
      <w:pPr>
        <w:pStyle w:val="ListBullet"/>
        <w:spacing w:after="80"/>
      </w:pPr>
      <w:r>
        <w:rPr>
          <w:rFonts w:ascii="Calibri" w:hAnsi="Calibri"/>
          <w:b w:val="0"/>
          <w:i w:val="0"/>
          <w:color w:val="202124"/>
          <w:sz w:val="22"/>
        </w:rPr>
        <w:t>Saved tasks, message deduplication IDs, and per-chat reply timestamps.</w:t>
      </w:r>
    </w:p>
    <w:p>
      <w:pPr>
        <w:pStyle w:val="ListBullet"/>
        <w:spacing w:after="80"/>
      </w:pPr>
      <w:r>
        <w:rPr>
          <w:rFonts w:ascii="Calibri" w:hAnsi="Calibri"/>
          <w:b w:val="0"/>
          <w:i w:val="0"/>
          <w:color w:val="202124"/>
          <w:sz w:val="22"/>
        </w:rPr>
        <w:t>Encrypted Google Calendar OAuth tokens and Calendar event mappings when Calendar is connected.</w:t>
      </w:r>
    </w:p>
    <w:p>
      <w:pPr>
        <w:pStyle w:val="Heading2"/>
      </w:pPr>
      <w:r>
        <w:t>Data not collected by this project</w:t>
      </w:r>
    </w:p>
    <w:p>
      <w:pPr>
        <w:pStyle w:val="ListBullet"/>
        <w:spacing w:after="80"/>
      </w:pPr>
      <w:r>
        <w:rPr>
          <w:rFonts w:ascii="Calibri" w:hAnsi="Calibri"/>
          <w:b w:val="0"/>
          <w:i w:val="0"/>
          <w:color w:val="202124"/>
          <w:sz w:val="22"/>
        </w:rPr>
        <w:t>Device IP addresses.</w:t>
      </w:r>
    </w:p>
    <w:p>
      <w:pPr>
        <w:pStyle w:val="ListBullet"/>
        <w:spacing w:after="80"/>
      </w:pPr>
      <w:r>
        <w:rPr>
          <w:rFonts w:ascii="Calibri" w:hAnsi="Calibri"/>
          <w:b w:val="0"/>
          <w:i w:val="0"/>
          <w:color w:val="202124"/>
          <w:sz w:val="22"/>
        </w:rPr>
        <w:t>Contact device model details.</w:t>
      </w:r>
    </w:p>
    <w:p>
      <w:pPr>
        <w:pStyle w:val="ListBullet"/>
        <w:spacing w:after="80"/>
      </w:pPr>
      <w:r>
        <w:rPr>
          <w:rFonts w:ascii="Calibri" w:hAnsi="Calibri"/>
          <w:b w:val="0"/>
          <w:i w:val="0"/>
          <w:color w:val="202124"/>
          <w:sz w:val="22"/>
        </w:rPr>
        <w:t>Location that was not explicitly shared through a WhatsApp location message.</w:t>
      </w:r>
    </w:p>
    <w:p>
      <w:pPr>
        <w:pStyle w:val="Heading2"/>
      </w:pPr>
      <w:r>
        <w:t>Required protections</w:t>
      </w:r>
    </w:p>
    <w:p>
      <w:pPr>
        <w:pStyle w:val="ListBullet"/>
        <w:spacing w:after="80"/>
      </w:pPr>
      <w:r>
        <w:rPr>
          <w:rFonts w:ascii="Calibri" w:hAnsi="Calibri"/>
          <w:b w:val="0"/>
          <w:i w:val="0"/>
          <w:color w:val="202124"/>
          <w:sz w:val="22"/>
        </w:rPr>
        <w:t>Never commit .env, sessions/, WhatsApp credentials, assistant.sqlite, or API keys.</w:t>
      </w:r>
    </w:p>
    <w:p>
      <w:pPr>
        <w:pStyle w:val="ListBullet"/>
        <w:spacing w:after="80"/>
      </w:pPr>
      <w:r>
        <w:rPr>
          <w:rFonts w:ascii="Calibri" w:hAnsi="Calibri"/>
          <w:b w:val="0"/>
          <w:i w:val="0"/>
          <w:color w:val="202124"/>
          <w:sz w:val="22"/>
        </w:rPr>
        <w:t>If a key was exposed, revoke it at the provider and create a replacement.</w:t>
      </w:r>
    </w:p>
    <w:p>
      <w:pPr>
        <w:pStyle w:val="ListBullet"/>
        <w:spacing w:after="80"/>
      </w:pPr>
      <w:r>
        <w:rPr>
          <w:rFonts w:ascii="Calibri" w:hAnsi="Calibri"/>
          <w:b w:val="0"/>
          <w:i w:val="0"/>
          <w:color w:val="202124"/>
          <w:sz w:val="22"/>
        </w:rPr>
        <w:t>Display a clear contact privacy notice and ensure you have a lawful basis for logging names, JIDs, timestamps, and shared locations.</w:t>
      </w:r>
    </w:p>
    <w:p>
      <w:pPr>
        <w:pStyle w:val="ListBullet"/>
        <w:spacing w:after="80"/>
      </w:pPr>
      <w:r>
        <w:rPr>
          <w:rFonts w:ascii="Calibri" w:hAnsi="Calibri"/>
          <w:b w:val="0"/>
          <w:i w:val="0"/>
          <w:color w:val="202124"/>
          <w:sz w:val="22"/>
        </w:rPr>
        <w:t>Use a dedicated CALENDAR_TOKEN_ENCRYPTION_KEY in production rather than relying on an API-key fallback.</w:t>
      </w:r>
    </w:p>
    <w:p>
      <w:pPr>
        <w:pStyle w:val="ListBullet"/>
        <w:spacing w:after="80"/>
      </w:pPr>
      <w:r>
        <w:rPr>
          <w:rFonts w:ascii="Calibri" w:hAnsi="Calibri"/>
          <w:b w:val="0"/>
          <w:i w:val="0"/>
          <w:color w:val="202124"/>
          <w:sz w:val="22"/>
        </w:rPr>
        <w:t>For a public dashboard, require user authentication, HTTPS, session ownership checks, rate limits, and audit logs.</w:t>
      </w:r>
    </w:p>
    <w:p>
      <w:r>
        <w:br w:type="page"/>
      </w:r>
    </w:p>
    <w:p>
      <w:pPr>
        <w:pStyle w:val="Heading1"/>
      </w:pPr>
      <w:r>
        <w:t>10. Future web-platform roadmap</w:t>
      </w:r>
    </w:p>
    <w:p>
      <w:r>
        <w:rPr>
          <w:rFonts w:ascii="Calibri" w:hAnsi="Calibri"/>
          <w:b w:val="0"/>
          <w:i w:val="0"/>
          <w:color w:val="202124"/>
          <w:sz w:val="22"/>
        </w:rPr>
        <w:t>The current project is a service operated through terminal commands. To let many users link and manage assistants without terminal access, build a secure web platform around the existing session manager.</w:t>
      </w:r>
    </w:p>
    <w:p>
      <w:pPr>
        <w:pStyle w:val="ListNumber"/>
        <w:spacing w:after="80"/>
      </w:pPr>
      <w:r>
        <w:rPr>
          <w:rFonts w:ascii="Calibri" w:hAnsi="Calibri"/>
          <w:b w:val="0"/>
          <w:i w:val="0"/>
          <w:color w:val="202124"/>
          <w:sz w:val="22"/>
        </w:rPr>
        <w:t>Add an authenticated web backend with routes for users, sessions, pairing codes, QR display, status, tasks, and Calendar connections.</w:t>
      </w:r>
    </w:p>
    <w:p>
      <w:pPr>
        <w:pStyle w:val="ListNumber"/>
        <w:spacing w:after="80"/>
      </w:pPr>
      <w:r>
        <w:rPr>
          <w:rFonts w:ascii="Calibri" w:hAnsi="Calibri"/>
          <w:b w:val="0"/>
          <w:i w:val="0"/>
          <w:color w:val="202124"/>
          <w:sz w:val="22"/>
        </w:rPr>
        <w:t>Build a dashboard where each customer creates an assistant, enters a phone number, receives a pairing code, and sees status.</w:t>
      </w:r>
    </w:p>
    <w:p>
      <w:pPr>
        <w:pStyle w:val="ListNumber"/>
        <w:spacing w:after="80"/>
      </w:pPr>
      <w:r>
        <w:rPr>
          <w:rFonts w:ascii="Calibri" w:hAnsi="Calibri"/>
          <w:b w:val="0"/>
          <w:i w:val="0"/>
          <w:color w:val="202124"/>
          <w:sz w:val="22"/>
        </w:rPr>
        <w:t>Enforce ownership so a user can only access their own WhatsApp session, data, and Calendar token.</w:t>
      </w:r>
    </w:p>
    <w:p>
      <w:pPr>
        <w:pStyle w:val="ListNumber"/>
        <w:spacing w:after="80"/>
      </w:pPr>
      <w:r>
        <w:rPr>
          <w:rFonts w:ascii="Calibri" w:hAnsi="Calibri"/>
          <w:b w:val="0"/>
          <w:i w:val="0"/>
          <w:color w:val="202124"/>
          <w:sz w:val="22"/>
        </w:rPr>
        <w:t>Move multi-user metadata and logs from local-only storage to a managed database such as PostgreSQL for hosted deployments.</w:t>
      </w:r>
    </w:p>
    <w:p>
      <w:pPr>
        <w:pStyle w:val="ListNumber"/>
        <w:spacing w:after="80"/>
      </w:pPr>
      <w:r>
        <w:rPr>
          <w:rFonts w:ascii="Calibri" w:hAnsi="Calibri"/>
          <w:b w:val="0"/>
          <w:i w:val="0"/>
          <w:color w:val="202124"/>
          <w:sz w:val="22"/>
        </w:rPr>
        <w:t>Keep Baileys auth credentials encrypted at rest and use a background worker/process supervisor for every session.</w:t>
      </w:r>
    </w:p>
    <w:p>
      <w:pPr>
        <w:pStyle w:val="ListNumber"/>
        <w:spacing w:after="80"/>
      </w:pPr>
      <w:r>
        <w:rPr>
          <w:rFonts w:ascii="Calibri" w:hAnsi="Calibri"/>
          <w:b w:val="0"/>
          <w:i w:val="0"/>
          <w:color w:val="202124"/>
          <w:sz w:val="22"/>
        </w:rPr>
        <w:t>Deploy behind HTTPS with backups, monitoring, abuse controls, and reliable paid AI providers.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shd w:fill="F9E6B3"/>
          </w:tcPr>
          <w:p>
            <w:pPr>
              <w:spacing w:after="40"/>
            </w:pPr>
            <w:r>
              <w:rPr>
                <w:rFonts w:ascii="Calibri" w:hAnsi="Calibri"/>
                <w:b/>
                <w:i w:val="0"/>
                <w:color w:val="16324F"/>
                <w:sz w:val="20"/>
              </w:rPr>
              <w:t xml:space="preserve">Platform boundary: </w:t>
            </w:r>
            <w:r>
              <w:rPr>
                <w:rFonts w:ascii="Calibri" w:hAnsi="Calibri"/>
                <w:b w:val="0"/>
                <w:i w:val="0"/>
                <w:color w:val="202124"/>
                <w:sz w:val="20"/>
              </w:rPr>
              <w:t>A browser dashboard removes terminal access for customers, but the server must still run continuously in a protected environment. Pairing codes and WhatsApp credentials remain highly sensitive.</w:t>
            </w:r>
          </w:p>
        </w:tc>
      </w:tr>
    </w:tbl>
    <w:p>
      <w:pPr>
        <w:spacing w:after="60"/>
      </w:pPr>
    </w:p>
    <w:p>
      <w:r>
        <w:br w:type="page"/>
      </w:r>
    </w:p>
    <w:p>
      <w:pPr>
        <w:pStyle w:val="Heading1"/>
      </w:pPr>
      <w:r>
        <w:t>Appendix A. File and data layout</w:t>
      </w:r>
    </w:p>
    <w:tbl>
      <w:tblPr>
        <w:tblStyle w:val="TableGrid"/>
        <w:tblW w:type="dxa" w:w="9360"/>
        <w:jc w:val="left"/>
        <w:tblLayout w:type="fixed"/>
        <w:tblLook w:firstColumn="1" w:firstRow="1" w:lastColumn="0" w:lastRow="0" w:noHBand="0" w:noVBand="1" w:val="04A0"/>
      </w:tblPr>
      <w:tblGrid>
        <w:gridCol w:w="4680"/>
        <w:gridCol w:w="4680"/>
      </w:tblGrid>
      <w:tr>
        <w:tc>
          <w:tcPr>
            <w:tcW w:type="dxa" w:w="3500"/>
            <w:vAlign w:val="center"/>
            <w:shd w:fill="E8EEF5"/>
          </w:tcPr>
          <w:p>
            <w:pPr>
              <w:spacing w:after="40"/>
              <w:jc w:val="left"/>
            </w:pPr>
            <w:r>
              <w:rPr>
                <w:rFonts w:ascii="Calibri" w:hAnsi="Calibri"/>
                <w:b/>
                <w:i w:val="0"/>
                <w:color w:val="16324F"/>
                <w:sz w:val="20"/>
              </w:rPr>
              <w:t>Path</w:t>
            </w:r>
          </w:p>
        </w:tc>
        <w:tc>
          <w:tcPr>
            <w:tcW w:type="dxa" w:w="5860"/>
            <w:vAlign w:val="center"/>
            <w:shd w:fill="E8EEF5"/>
          </w:tcPr>
          <w:p>
            <w:pPr>
              <w:spacing w:after="40"/>
              <w:jc w:val="left"/>
            </w:pPr>
            <w:r>
              <w:rPr>
                <w:rFonts w:ascii="Calibri" w:hAnsi="Calibri"/>
                <w:b/>
                <w:i w:val="0"/>
                <w:color w:val="16324F"/>
                <w:sz w:val="20"/>
              </w:rPr>
              <w:t>Purpose</w:t>
            </w:r>
          </w:p>
        </w:tc>
      </w:tr>
      <w:tr>
        <w:tc>
          <w:tcPr>
            <w:tcW w:type="dxa" w:w="4680"/>
          </w:tcPr>
          <w:p>
            <w:r>
              <w:rPr>
                <w:rFonts w:ascii="Calibri" w:hAnsi="Calibri"/>
                <w:b w:val="0"/>
                <w:i w:val="0"/>
                <w:color w:val="202124"/>
                <w:sz w:val="20"/>
              </w:rPr>
              <w:t>index.js</w:t>
            </w:r>
          </w:p>
        </w:tc>
        <w:tc>
          <w:tcPr>
            <w:tcW w:type="dxa" w:w="4680"/>
          </w:tcPr>
          <w:p>
            <w:r>
              <w:rPr>
                <w:rFonts w:ascii="Calibri" w:hAnsi="Calibri"/>
                <w:b w:val="0"/>
                <w:i w:val="0"/>
                <w:color w:val="202124"/>
                <w:sz w:val="20"/>
              </w:rPr>
              <w:t>Application entry point and multi-session WhatsApp event handler.</w:t>
            </w:r>
          </w:p>
        </w:tc>
      </w:tr>
      <w:tr>
        <w:tc>
          <w:tcPr>
            <w:tcW w:type="dxa" w:w="4680"/>
          </w:tcPr>
          <w:p>
            <w:r>
              <w:rPr>
                <w:rFonts w:ascii="Calibri" w:hAnsi="Calibri"/>
                <w:b w:val="0"/>
                <w:i w:val="0"/>
                <w:color w:val="202124"/>
                <w:sz w:val="20"/>
              </w:rPr>
              <w:t>src/config.js</w:t>
            </w:r>
          </w:p>
        </w:tc>
        <w:tc>
          <w:tcPr>
            <w:tcW w:type="dxa" w:w="4680"/>
          </w:tcPr>
          <w:p>
            <w:r>
              <w:rPr>
                <w:rFonts w:ascii="Calibri" w:hAnsi="Calibri"/>
                <w:b w:val="0"/>
                <w:i w:val="0"/>
                <w:color w:val="202124"/>
                <w:sz w:val="20"/>
              </w:rPr>
              <w:t>Environment variable parsing and runtime configuration.</w:t>
            </w:r>
          </w:p>
        </w:tc>
      </w:tr>
      <w:tr>
        <w:tc>
          <w:tcPr>
            <w:tcW w:type="dxa" w:w="4680"/>
          </w:tcPr>
          <w:p>
            <w:r>
              <w:rPr>
                <w:rFonts w:ascii="Calibri" w:hAnsi="Calibri"/>
                <w:b w:val="0"/>
                <w:i w:val="0"/>
                <w:color w:val="202124"/>
                <w:sz w:val="20"/>
              </w:rPr>
              <w:t>src/openrouterClient.js</w:t>
            </w:r>
          </w:p>
        </w:tc>
        <w:tc>
          <w:tcPr>
            <w:tcW w:type="dxa" w:w="4680"/>
          </w:tcPr>
          <w:p>
            <w:r>
              <w:rPr>
                <w:rFonts w:ascii="Calibri" w:hAnsi="Calibri"/>
                <w:b w:val="0"/>
                <w:i w:val="0"/>
                <w:color w:val="202124"/>
                <w:sz w:val="20"/>
              </w:rPr>
              <w:t>AI, web-grounded live answers, and audio transcription.</w:t>
            </w:r>
          </w:p>
        </w:tc>
      </w:tr>
      <w:tr>
        <w:tc>
          <w:tcPr>
            <w:tcW w:type="dxa" w:w="4680"/>
          </w:tcPr>
          <w:p>
            <w:r>
              <w:rPr>
                <w:rFonts w:ascii="Calibri" w:hAnsi="Calibri"/>
                <w:b w:val="0"/>
                <w:i w:val="0"/>
                <w:color w:val="202124"/>
                <w:sz w:val="20"/>
              </w:rPr>
              <w:t>src/dataStore.js</w:t>
            </w:r>
          </w:p>
        </w:tc>
        <w:tc>
          <w:tcPr>
            <w:tcW w:type="dxa" w:w="4680"/>
          </w:tcPr>
          <w:p>
            <w:r>
              <w:rPr>
                <w:rFonts w:ascii="Calibri" w:hAnsi="Calibri"/>
                <w:b w:val="0"/>
                <w:i w:val="0"/>
                <w:color w:val="202124"/>
                <w:sz w:val="20"/>
              </w:rPr>
              <w:t>Per-user SQLite schema and persistent data access.</w:t>
            </w:r>
          </w:p>
        </w:tc>
      </w:tr>
      <w:tr>
        <w:tc>
          <w:tcPr>
            <w:tcW w:type="dxa" w:w="4680"/>
          </w:tcPr>
          <w:p>
            <w:r>
              <w:rPr>
                <w:rFonts w:ascii="Calibri" w:hAnsi="Calibri"/>
                <w:b w:val="0"/>
                <w:i w:val="0"/>
                <w:color w:val="202124"/>
                <w:sz w:val="20"/>
              </w:rPr>
              <w:t>src/googleCalendar.js</w:t>
            </w:r>
          </w:p>
        </w:tc>
        <w:tc>
          <w:tcPr>
            <w:tcW w:type="dxa" w:w="4680"/>
          </w:tcPr>
          <w:p>
            <w:r>
              <w:rPr>
                <w:rFonts w:ascii="Calibri" w:hAnsi="Calibri"/>
                <w:b w:val="0"/>
                <w:i w:val="0"/>
                <w:color w:val="202124"/>
                <w:sz w:val="20"/>
              </w:rPr>
              <w:t>Google OAuth token handling and Calendar events.</w:t>
            </w:r>
          </w:p>
        </w:tc>
      </w:tr>
      <w:tr>
        <w:tc>
          <w:tcPr>
            <w:tcW w:type="dxa" w:w="4680"/>
          </w:tcPr>
          <w:p>
            <w:r>
              <w:rPr>
                <w:rFonts w:ascii="Calibri" w:hAnsi="Calibri"/>
                <w:b w:val="0"/>
                <w:i w:val="0"/>
                <w:color w:val="202124"/>
                <w:sz w:val="20"/>
              </w:rPr>
              <w:t>src/sessionStore.js</w:t>
            </w:r>
          </w:p>
        </w:tc>
        <w:tc>
          <w:tcPr>
            <w:tcW w:type="dxa" w:w="4680"/>
          </w:tcPr>
          <w:p>
            <w:r>
              <w:rPr>
                <w:rFonts w:ascii="Calibri" w:hAnsi="Calibri"/>
                <w:b w:val="0"/>
                <w:i w:val="0"/>
                <w:color w:val="202124"/>
                <w:sz w:val="20"/>
              </w:rPr>
              <w:t>Session paths and per-user metadata.</w:t>
            </w:r>
          </w:p>
        </w:tc>
      </w:tr>
      <w:tr>
        <w:tc>
          <w:tcPr>
            <w:tcW w:type="dxa" w:w="4680"/>
          </w:tcPr>
          <w:p>
            <w:r>
              <w:rPr>
                <w:rFonts w:ascii="Calibri" w:hAnsi="Calibri"/>
                <w:b w:val="0"/>
                <w:i w:val="0"/>
                <w:color w:val="202124"/>
                <w:sz w:val="20"/>
              </w:rPr>
              <w:t>sessions/&lt;userId&gt;/baileys_auth_info/</w:t>
            </w:r>
          </w:p>
        </w:tc>
        <w:tc>
          <w:tcPr>
            <w:tcW w:type="dxa" w:w="4680"/>
          </w:tcPr>
          <w:p>
            <w:r>
              <w:rPr>
                <w:rFonts w:ascii="Calibri" w:hAnsi="Calibri"/>
                <w:b w:val="0"/>
                <w:i w:val="0"/>
                <w:color w:val="202124"/>
                <w:sz w:val="20"/>
              </w:rPr>
              <w:t>WhatsApp linked-device credentials.</w:t>
            </w:r>
          </w:p>
        </w:tc>
      </w:tr>
      <w:tr>
        <w:tc>
          <w:tcPr>
            <w:tcW w:type="dxa" w:w="4680"/>
          </w:tcPr>
          <w:p>
            <w:r>
              <w:rPr>
                <w:rFonts w:ascii="Calibri" w:hAnsi="Calibri"/>
                <w:b w:val="0"/>
                <w:i w:val="0"/>
                <w:color w:val="202124"/>
                <w:sz w:val="20"/>
              </w:rPr>
              <w:t>sessions/&lt;userId&gt;/assistant.sqlite</w:t>
            </w:r>
          </w:p>
        </w:tc>
        <w:tc>
          <w:tcPr>
            <w:tcW w:type="dxa" w:w="4680"/>
          </w:tcPr>
          <w:p>
            <w:r>
              <w:rPr>
                <w:rFonts w:ascii="Calibri" w:hAnsi="Calibri"/>
                <w:b w:val="0"/>
                <w:i w:val="0"/>
                <w:color w:val="202124"/>
                <w:sz w:val="20"/>
              </w:rPr>
              <w:t>Per-user contacts, tasks, state, tokens, and event mappings.</w:t>
            </w:r>
          </w:p>
        </w:tc>
      </w:tr>
      <w:tr>
        <w:tc>
          <w:tcPr>
            <w:tcW w:type="dxa" w:w="4680"/>
          </w:tcPr>
          <w:p>
            <w:r>
              <w:rPr>
                <w:rFonts w:ascii="Calibri" w:hAnsi="Calibri"/>
                <w:b w:val="0"/>
                <w:i w:val="0"/>
                <w:color w:val="202124"/>
                <w:sz w:val="20"/>
              </w:rPr>
              <w:t>.env</w:t>
            </w:r>
          </w:p>
        </w:tc>
        <w:tc>
          <w:tcPr>
            <w:tcW w:type="dxa" w:w="4680"/>
          </w:tcPr>
          <w:p>
            <w:r>
              <w:rPr>
                <w:rFonts w:ascii="Calibri" w:hAnsi="Calibri"/>
                <w:b w:val="0"/>
                <w:i w:val="0"/>
                <w:color w:val="202124"/>
                <w:sz w:val="20"/>
              </w:rPr>
              <w:t>Private runtime configuration and secrets; never commit.</w:t>
            </w:r>
          </w:p>
        </w:tc>
      </w:tr>
      <w:tr>
        <w:tc>
          <w:tcPr>
            <w:tcW w:type="dxa" w:w="4680"/>
          </w:tcPr>
          <w:p>
            <w:r>
              <w:rPr>
                <w:rFonts w:ascii="Calibri" w:hAnsi="Calibri"/>
                <w:b w:val="0"/>
                <w:i w:val="0"/>
                <w:color w:val="202124"/>
                <w:sz w:val="20"/>
              </w:rPr>
              <w:t>README.md</w:t>
            </w:r>
          </w:p>
        </w:tc>
        <w:tc>
          <w:tcPr>
            <w:tcW w:type="dxa" w:w="4680"/>
          </w:tcPr>
          <w:p>
            <w:r>
              <w:rPr>
                <w:rFonts w:ascii="Calibri" w:hAnsi="Calibri"/>
                <w:b w:val="0"/>
                <w:i w:val="0"/>
                <w:color w:val="202124"/>
                <w:sz w:val="20"/>
              </w:rPr>
              <w:t>Quick-start and operator reference.</w:t>
            </w:r>
          </w:p>
        </w:tc>
      </w:tr>
    </w:tbl>
    <w:p>
      <w:pPr>
        <w:spacing w:after="60"/>
      </w:pPr>
    </w:p>
    <w:p>
      <w:r>
        <w:br w:type="page"/>
      </w:r>
    </w:p>
    <w:p>
      <w:pPr>
        <w:pStyle w:val="Heading1"/>
      </w:pPr>
      <w:r>
        <w:t>Appendix B. Operational checklist</w:t>
      </w:r>
    </w:p>
    <w:p>
      <w:pPr>
        <w:pStyle w:val="ListBullet"/>
        <w:spacing w:after="80"/>
      </w:pPr>
      <w:r>
        <w:rPr>
          <w:rFonts w:ascii="Calibri" w:hAnsi="Calibri"/>
          <w:b w:val="0"/>
          <w:i w:val="0"/>
          <w:color w:val="202124"/>
          <w:sz w:val="22"/>
        </w:rPr>
        <w:t>Verify .env includes a valid OpenRouter key and Asia/Karachi timezone if intended.</w:t>
      </w:r>
    </w:p>
    <w:p>
      <w:pPr>
        <w:pStyle w:val="ListBullet"/>
        <w:spacing w:after="80"/>
      </w:pPr>
      <w:r>
        <w:rPr>
          <w:rFonts w:ascii="Calibri" w:hAnsi="Calibri"/>
          <w:b w:val="0"/>
          <w:i w:val="0"/>
          <w:color w:val="202124"/>
          <w:sz w:val="22"/>
        </w:rPr>
        <w:t>Run npm.cmd install after pulling dependency changes.</w:t>
      </w:r>
    </w:p>
    <w:p>
      <w:pPr>
        <w:pStyle w:val="ListBullet"/>
        <w:spacing w:after="80"/>
      </w:pPr>
      <w:r>
        <w:rPr>
          <w:rFonts w:ascii="Calibri" w:hAnsi="Calibri"/>
          <w:b w:val="0"/>
          <w:i w:val="0"/>
          <w:color w:val="202124"/>
          <w:sz w:val="22"/>
        </w:rPr>
        <w:t>Run npm start and confirm each session logs "WhatsApp user session connected".</w:t>
      </w:r>
    </w:p>
    <w:p>
      <w:pPr>
        <w:pStyle w:val="ListBullet"/>
        <w:spacing w:after="80"/>
      </w:pPr>
      <w:r>
        <w:rPr>
          <w:rFonts w:ascii="Calibri" w:hAnsi="Calibri"/>
          <w:b w:val="0"/>
          <w:i w:val="0"/>
          <w:color w:val="202124"/>
          <w:sz w:val="22"/>
        </w:rPr>
        <w:t>For Calendar, complete !calendar connect from a browser on the service computer and confirm !calendar status.</w:t>
      </w:r>
    </w:p>
    <w:p>
      <w:pPr>
        <w:pStyle w:val="ListBullet"/>
        <w:spacing w:after="80"/>
      </w:pPr>
      <w:r>
        <w:rPr>
          <w:rFonts w:ascii="Calibri" w:hAnsi="Calibri"/>
          <w:b w:val="0"/>
          <w:i w:val="0"/>
          <w:color w:val="202124"/>
          <w:sz w:val="22"/>
        </w:rPr>
        <w:t>Test greeting, Advisor conversation, valid meeting, live question, and voice note separately.</w:t>
      </w:r>
    </w:p>
    <w:p>
      <w:pPr>
        <w:pStyle w:val="ListBullet"/>
        <w:spacing w:after="80"/>
      </w:pPr>
      <w:r>
        <w:rPr>
          <w:rFonts w:ascii="Calibri" w:hAnsi="Calibri"/>
          <w:b w:val="0"/>
          <w:i w:val="0"/>
          <w:color w:val="202124"/>
          <w:sz w:val="22"/>
        </w:rPr>
        <w:t>Review logs for 429 rate limits, 402 audio balance errors, and connection-close events.</w:t>
      </w:r>
    </w:p>
    <w:p>
      <w:pPr>
        <w:pStyle w:val="ListBullet"/>
        <w:spacing w:after="80"/>
      </w:pPr>
      <w:r>
        <w:rPr>
          <w:rFonts w:ascii="Calibri" w:hAnsi="Calibri"/>
          <w:b w:val="0"/>
          <w:i w:val="0"/>
          <w:color w:val="202124"/>
          <w:sz w:val="22"/>
        </w:rPr>
        <w:t>Back up session credentials and SQLite databases securely; do not expose them in Git or chat.</w:t>
      </w:r>
    </w:p>
    <w:p>
      <w:r>
        <w:br w:type="page"/>
      </w:r>
    </w:p>
    <w:p>
      <w:pPr>
        <w:pStyle w:val="Heading1"/>
      </w:pPr>
      <w:r>
        <w:t>Appendix C. New amendment page template</w:t>
      </w:r>
    </w:p>
    <w:p>
      <w:r>
        <w:rPr>
          <w:rFonts w:ascii="Calibri" w:hAnsi="Calibri"/>
          <w:b w:val="0"/>
          <w:i w:val="0"/>
          <w:color w:val="202124"/>
          <w:sz w:val="22"/>
        </w:rPr>
        <w:t>Copy or print this page whenever a new feature, command, workflow, or configuration item is added. Insert the completed page immediately after the related numbered module.</w:t>
      </w:r>
    </w:p>
    <w:tbl>
      <w:tblPr>
        <w:tblStyle w:val="TableGrid"/>
        <w:tblW w:type="dxa" w:w="9360"/>
        <w:jc w:val="left"/>
        <w:tblLayout w:type="fixed"/>
        <w:tblLook w:firstColumn="1" w:firstRow="1" w:lastColumn="0" w:lastRow="0" w:noHBand="0" w:noVBand="1" w:val="04A0"/>
      </w:tblPr>
      <w:tblGrid>
        <w:gridCol w:w="4680"/>
        <w:gridCol w:w="4680"/>
      </w:tblGrid>
      <w:tr>
        <w:tc>
          <w:tcPr>
            <w:tcW w:type="dxa" w:w="2900"/>
            <w:vAlign w:val="center"/>
            <w:shd w:fill="E8EEF5"/>
          </w:tcPr>
          <w:p>
            <w:pPr>
              <w:spacing w:after="40"/>
              <w:jc w:val="left"/>
            </w:pPr>
            <w:r>
              <w:rPr>
                <w:rFonts w:ascii="Calibri" w:hAnsi="Calibri"/>
                <w:b/>
                <w:i w:val="0"/>
                <w:color w:val="16324F"/>
                <w:sz w:val="20"/>
              </w:rPr>
              <w:t>Update field</w:t>
            </w:r>
          </w:p>
        </w:tc>
        <w:tc>
          <w:tcPr>
            <w:tcW w:type="dxa" w:w="6460"/>
            <w:vAlign w:val="center"/>
            <w:shd w:fill="E8EEF5"/>
          </w:tcPr>
          <w:p>
            <w:pPr>
              <w:spacing w:after="40"/>
              <w:jc w:val="left"/>
            </w:pPr>
            <w:r>
              <w:rPr>
                <w:rFonts w:ascii="Calibri" w:hAnsi="Calibri"/>
                <w:b/>
                <w:i w:val="0"/>
                <w:color w:val="16324F"/>
                <w:sz w:val="20"/>
              </w:rPr>
              <w:t>Complete this when amending the manual</w:t>
            </w:r>
          </w:p>
        </w:tc>
      </w:tr>
      <w:tr>
        <w:tc>
          <w:tcPr>
            <w:tcW w:type="dxa" w:w="4680"/>
          </w:tcPr>
          <w:p>
            <w:r>
              <w:rPr>
                <w:rFonts w:ascii="Calibri" w:hAnsi="Calibri"/>
                <w:b w:val="0"/>
                <w:i w:val="0"/>
                <w:color w:val="202124"/>
                <w:sz w:val="20"/>
              </w:rPr>
              <w:t>Amendment date</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Related module number</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Feature or configuration changed</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Code files changed</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Environment variables changed</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New command(s)</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Workflow impact</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Testing completed</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Printed pages to replace / insert</w:t>
            </w:r>
          </w:p>
        </w:tc>
        <w:tc>
          <w:tcPr>
            <w:tcW w:type="dxa" w:w="4680"/>
          </w:tcPr>
          <w:p>
            <w:r>
              <w:rPr>
                <w:rFonts w:ascii="Calibri" w:hAnsi="Calibri"/>
                <w:b w:val="0"/>
                <w:i w:val="0"/>
                <w:color w:val="202124"/>
                <w:sz w:val="20"/>
              </w:rPr>
            </w:r>
          </w:p>
        </w:tc>
      </w:tr>
      <w:tr>
        <w:tc>
          <w:tcPr>
            <w:tcW w:type="dxa" w:w="4680"/>
          </w:tcPr>
          <w:p>
            <w:r>
              <w:rPr>
                <w:rFonts w:ascii="Calibri" w:hAnsi="Calibri"/>
                <w:b w:val="0"/>
                <w:i w:val="0"/>
                <w:color w:val="202124"/>
                <w:sz w:val="20"/>
              </w:rPr>
              <w:t>Approved by</w:t>
            </w:r>
          </w:p>
        </w:tc>
        <w:tc>
          <w:tcPr>
            <w:tcW w:type="dxa" w:w="4680"/>
          </w:tcPr>
          <w:p>
            <w:r>
              <w:rPr>
                <w:rFonts w:ascii="Calibri" w:hAnsi="Calibri"/>
                <w:b w:val="0"/>
                <w:i w:val="0"/>
                <w:color w:val="202124"/>
                <w:sz w:val="20"/>
              </w:rPr>
            </w:r>
          </w:p>
        </w:tc>
      </w:tr>
    </w:tbl>
    <w:p>
      <w:pPr>
        <w:spacing w:after="60"/>
      </w:pPr>
    </w:p>
    <w:p>
      <w:pPr>
        <w:pStyle w:val="Heading2"/>
      </w:pPr>
      <w:r>
        <w:t>Change description</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p>
      <w:pPr>
        <w:spacing w:after="160"/>
      </w:pPr>
      <w:r>
        <w:rPr>
          <w:rFonts w:ascii="Calibri" w:hAnsi="Calibri"/>
          <w:b w:val="0"/>
          <w:i w:val="0"/>
          <w:color w:val="5B6573"/>
          <w:sz w:val="20"/>
        </w:rPr>
        <w:t>________________________________________________________________________________</w:t>
      </w:r>
    </w:p>
    <w:sectPr w:rsidR="00FC693F" w:rsidRPr="0006063C" w:rsidSect="00034616">
      <w:headerReference w:type="default" r:id="rId9"/>
      <w:footerReference w:type="default" r:id="rId10"/>
      <w:pgSz w:w="12240" w:h="15840"/>
      <w:pgMar w:top="1296" w:right="1440" w:bottom="1152"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7"/>
      </w:rPr>
      <w:t>Internal reference guide | Keep credentials and session data private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B6573"/>
        <w:sz w:val="17"/>
      </w:rPr>
      <w:t>WhatsApp AI Assistant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