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28"/>
          <w:szCs w:val="28"/>
          <w:highlight w:val="white"/>
          <w:rtl w:val="0"/>
        </w:rPr>
        <w:t xml:space="preserve">Проблема: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Нет приятного для меня языка программирования на котором можно автоматизировать задачи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28"/>
          <w:szCs w:val="28"/>
          <w:highlight w:val="white"/>
          <w:rtl w:val="0"/>
        </w:rPr>
        <w:t xml:space="preserve">Цель:</w:t>
      </w:r>
    </w:p>
    <w:p w:rsidR="00000000" w:rsidDel="00000000" w:rsidP="00000000" w:rsidRDefault="00000000" w:rsidRPr="00000000" w14:paraId="00000005">
      <w:pPr>
        <w:ind w:firstLine="72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Создать язык программирования для автоматизации задач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54545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28"/>
          <w:szCs w:val="28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Придумать синтаксис и встроенные типы данных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Написать парсер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Написать экзекутор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54545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Написать встроенную библиотеку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Реализовать REPL и запуск файлов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