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96147" w14:textId="77777777" w:rsidR="00FC1A8B" w:rsidRPr="004734E5" w:rsidRDefault="00000000">
      <w:pPr>
        <w:jc w:val="center"/>
        <w:rPr>
          <w:rFonts w:asciiTheme="minorHAnsi" w:hAnsiTheme="minorHAnsi"/>
        </w:rPr>
      </w:pPr>
      <w:r w:rsidRPr="004734E5">
        <w:rPr>
          <w:rFonts w:asciiTheme="minorHAnsi" w:hAnsiTheme="minorHAnsi"/>
          <w:b/>
          <w:sz w:val="32"/>
        </w:rPr>
        <w:t>NEW RIDGE FAMILY DENTAL</w:t>
      </w:r>
    </w:p>
    <w:p w14:paraId="1BF5C25A" w14:textId="265884D3" w:rsidR="00FC1A8B" w:rsidRPr="004734E5" w:rsidRDefault="00000000">
      <w:pPr>
        <w:jc w:val="center"/>
        <w:rPr>
          <w:rFonts w:asciiTheme="minorHAnsi" w:hAnsiTheme="minorHAnsi"/>
        </w:rPr>
      </w:pPr>
      <w:r w:rsidRPr="004734E5">
        <w:rPr>
          <w:rFonts w:asciiTheme="minorHAnsi" w:hAnsiTheme="minorHAnsi"/>
          <w:b/>
          <w:sz w:val="28"/>
        </w:rPr>
        <w:t>PATIENT FINANCIAL POLICY AND PAYMENT AGREEMENT</w:t>
      </w:r>
    </w:p>
    <w:p w14:paraId="51FF8209" w14:textId="77777777" w:rsidR="00FC1A8B" w:rsidRPr="004734E5" w:rsidRDefault="00000000">
      <w:pPr>
        <w:pStyle w:val="Heading1"/>
        <w:rPr>
          <w:rFonts w:asciiTheme="minorHAnsi" w:hAnsiTheme="minorHAnsi"/>
        </w:rPr>
      </w:pPr>
      <w:r w:rsidRPr="004734E5">
        <w:rPr>
          <w:rFonts w:asciiTheme="minorHAnsi" w:hAnsiTheme="minorHAnsi"/>
        </w:rPr>
        <w:t>1. Parties, Scope, and Agreement</w:t>
      </w:r>
    </w:p>
    <w:p w14:paraId="522C8037" w14:textId="77777777" w:rsidR="00FC1A8B" w:rsidRPr="004734E5" w:rsidRDefault="00000000">
      <w:pPr>
        <w:spacing w:after="120" w:line="240" w:lineRule="auto"/>
        <w:rPr>
          <w:rFonts w:asciiTheme="minorHAnsi" w:hAnsiTheme="minorHAnsi"/>
        </w:rPr>
      </w:pPr>
      <w:r w:rsidRPr="004734E5">
        <w:rPr>
          <w:rFonts w:asciiTheme="minorHAnsi" w:hAnsiTheme="minorHAnsi"/>
        </w:rPr>
        <w:t>This Patient Financial Policy and Payment Agreement (the "Policy") is the official financial policy of New Ridge Family Dental (the "Practice," "we," "us"). It applies to all patients and all services provided by the Practice, including minors and dependents, and to all dates of service occurring after the Policy is presented for signature.</w:t>
      </w:r>
    </w:p>
    <w:p w14:paraId="103F9BDE" w14:textId="77777777" w:rsidR="00FC1A8B" w:rsidRPr="004734E5" w:rsidRDefault="00000000">
      <w:pPr>
        <w:spacing w:after="120" w:line="240" w:lineRule="auto"/>
        <w:rPr>
          <w:rFonts w:asciiTheme="minorHAnsi" w:hAnsiTheme="minorHAnsi"/>
        </w:rPr>
      </w:pPr>
      <w:r w:rsidRPr="004734E5">
        <w:rPr>
          <w:rFonts w:asciiTheme="minorHAnsi" w:hAnsiTheme="minorHAnsi"/>
        </w:rPr>
        <w:t>New Ridge Family Dental is a Kansas business. State and federal registration identifiers are maintained on file at the Practice and are available upon request.</w:t>
      </w:r>
    </w:p>
    <w:p w14:paraId="734B5DF9" w14:textId="77777777" w:rsidR="00FC1A8B" w:rsidRPr="004734E5" w:rsidRDefault="00000000">
      <w:pPr>
        <w:spacing w:after="120" w:line="240" w:lineRule="auto"/>
        <w:rPr>
          <w:rFonts w:asciiTheme="minorHAnsi" w:hAnsiTheme="minorHAnsi"/>
        </w:rPr>
      </w:pPr>
      <w:r w:rsidRPr="004734E5">
        <w:rPr>
          <w:rFonts w:asciiTheme="minorHAnsi" w:hAnsiTheme="minorHAnsi"/>
        </w:rPr>
        <w:t>This Policy is presented electronically. By signing electronically, the patient or responsible party ("you," "your") acknowledges that they have read and understand this Policy and agrees that it is a binding contract between you and the Practice.</w:t>
      </w:r>
    </w:p>
    <w:p w14:paraId="2D6120DB" w14:textId="77777777" w:rsidR="00FC1A8B" w:rsidRPr="004734E5" w:rsidRDefault="00000000">
      <w:pPr>
        <w:pStyle w:val="Heading1"/>
        <w:rPr>
          <w:rFonts w:asciiTheme="minorHAnsi" w:hAnsiTheme="minorHAnsi"/>
        </w:rPr>
      </w:pPr>
      <w:r w:rsidRPr="004734E5">
        <w:rPr>
          <w:rFonts w:asciiTheme="minorHAnsi" w:hAnsiTheme="minorHAnsi"/>
        </w:rPr>
        <w:t>2. Financial Responsibility and Insurance</w:t>
      </w:r>
    </w:p>
    <w:p w14:paraId="02362DBB" w14:textId="77777777" w:rsidR="00FC1A8B" w:rsidRPr="004734E5" w:rsidRDefault="00000000">
      <w:pPr>
        <w:spacing w:after="120" w:line="240" w:lineRule="auto"/>
        <w:rPr>
          <w:rFonts w:asciiTheme="minorHAnsi" w:hAnsiTheme="minorHAnsi"/>
        </w:rPr>
      </w:pPr>
      <w:r w:rsidRPr="004734E5">
        <w:rPr>
          <w:rFonts w:asciiTheme="minorHAnsi" w:hAnsiTheme="minorHAnsi"/>
        </w:rPr>
        <w:t>Payment is required for services rendered. You agree you are financially responsible for all charges for services provided by the Practice, including examinations, diagnostics, radiographs, preventive services, restorative and prosthetic services, supplies, laboratory fees, and any records or diagnostics required for safe care.</w:t>
      </w:r>
    </w:p>
    <w:p w14:paraId="73850CF0" w14:textId="77777777" w:rsidR="00FC1A8B" w:rsidRPr="004734E5" w:rsidRDefault="00000000">
      <w:pPr>
        <w:spacing w:after="120" w:line="240" w:lineRule="auto"/>
        <w:rPr>
          <w:rFonts w:asciiTheme="minorHAnsi" w:hAnsiTheme="minorHAnsi"/>
        </w:rPr>
      </w:pPr>
      <w:r w:rsidRPr="004734E5">
        <w:rPr>
          <w:rFonts w:asciiTheme="minorHAnsi" w:hAnsiTheme="minorHAnsi"/>
        </w:rPr>
        <w:t>Insurance benefits are a contract between you and your insurer and are not a guarantee of payment to the Practice. Any estimate of benefits or coverage is an estimate only. You remain responsible for all charges not paid by your insurer for any reason, including denial, partial payment, delay, request for documentation, plan limitations (including deductibles, coinsurance, downgrades, exclusions, waiting periods, frequency limits, annual maximums, and coordination of benefits), or if an insurer later reverses or takes back a payment (recoupment).</w:t>
      </w:r>
    </w:p>
    <w:p w14:paraId="524E4142" w14:textId="77777777" w:rsidR="00FC1A8B" w:rsidRPr="004734E5" w:rsidRDefault="00000000">
      <w:pPr>
        <w:spacing w:after="120" w:line="240" w:lineRule="auto"/>
        <w:rPr>
          <w:rFonts w:asciiTheme="minorHAnsi" w:hAnsiTheme="minorHAnsi"/>
        </w:rPr>
      </w:pPr>
      <w:r w:rsidRPr="004734E5">
        <w:rPr>
          <w:rFonts w:asciiTheme="minorHAnsi" w:hAnsiTheme="minorHAnsi"/>
        </w:rPr>
        <w:t>Time of payment. Your estimated portion is due at the time of service unless the Practice states otherwise. Any remaining balance after insurance processes is due immediately upon notice.</w:t>
      </w:r>
    </w:p>
    <w:p w14:paraId="1F2A6B4D" w14:textId="77777777" w:rsidR="00FC1A8B" w:rsidRPr="004734E5" w:rsidRDefault="00000000">
      <w:pPr>
        <w:spacing w:after="120" w:line="240" w:lineRule="auto"/>
        <w:rPr>
          <w:rFonts w:asciiTheme="minorHAnsi" w:hAnsiTheme="minorHAnsi"/>
        </w:rPr>
      </w:pPr>
      <w:r w:rsidRPr="004734E5">
        <w:rPr>
          <w:rFonts w:asciiTheme="minorHAnsi" w:hAnsiTheme="minorHAnsi"/>
        </w:rPr>
        <w:t>Unresolved insurance. If any insurance claim related to your visit remains unpaid or unresolved for sixty (60) days from the date of service for any reason (including pending review, documentation requests, delay, partial processing, appeal, payer backlog, or no response), you must pay the balance due at that time. If a subsequent insurer payment results in a credit balance on your account, the Practice will apply the payment in accordance with payer rules and standard accounting practices.</w:t>
      </w:r>
    </w:p>
    <w:p w14:paraId="39633926" w14:textId="77777777" w:rsidR="00FC1A8B" w:rsidRPr="004734E5" w:rsidRDefault="00000000">
      <w:pPr>
        <w:pStyle w:val="Heading1"/>
        <w:rPr>
          <w:rFonts w:asciiTheme="minorHAnsi" w:hAnsiTheme="minorHAnsi"/>
        </w:rPr>
      </w:pPr>
      <w:r w:rsidRPr="004734E5">
        <w:rPr>
          <w:rFonts w:asciiTheme="minorHAnsi" w:hAnsiTheme="minorHAnsi"/>
        </w:rPr>
        <w:t>3. Responsible Party / Guarantor for Minors and Dependents</w:t>
      </w:r>
    </w:p>
    <w:p w14:paraId="2E9427EB" w14:textId="77777777" w:rsidR="00FC1A8B" w:rsidRPr="004734E5" w:rsidRDefault="00000000">
      <w:pPr>
        <w:spacing w:after="120" w:line="240" w:lineRule="auto"/>
        <w:rPr>
          <w:rFonts w:asciiTheme="minorHAnsi" w:hAnsiTheme="minorHAnsi"/>
        </w:rPr>
      </w:pPr>
      <w:r w:rsidRPr="004734E5">
        <w:rPr>
          <w:rFonts w:asciiTheme="minorHAnsi" w:hAnsiTheme="minorHAnsi"/>
        </w:rPr>
        <w:t>If you sign on behalf of a minor or dependent, you are the responsible party and guarantor and agree to pay all charges for that patient. Court orders, divorce decrees, or third-party promises to pay do not change your responsibility to the Practice unless the Practice agrees otherwise in a separate written agreement signed by the Practice.</w:t>
      </w:r>
    </w:p>
    <w:p w14:paraId="04CC364B" w14:textId="77777777" w:rsidR="00FC1A8B" w:rsidRPr="004734E5" w:rsidRDefault="00000000">
      <w:pPr>
        <w:pStyle w:val="Heading1"/>
        <w:rPr>
          <w:rFonts w:asciiTheme="minorHAnsi" w:hAnsiTheme="minorHAnsi"/>
        </w:rPr>
      </w:pPr>
      <w:r w:rsidRPr="004734E5">
        <w:rPr>
          <w:rFonts w:asciiTheme="minorHAnsi" w:hAnsiTheme="minorHAnsi"/>
        </w:rPr>
        <w:lastRenderedPageBreak/>
        <w:t>4. New Patient Baseline Diagnostic and Preventive Services</w:t>
      </w:r>
    </w:p>
    <w:p w14:paraId="294B9F82" w14:textId="77777777" w:rsidR="00FC1A8B" w:rsidRPr="004734E5" w:rsidRDefault="00000000">
      <w:pPr>
        <w:spacing w:after="120" w:line="240" w:lineRule="auto"/>
        <w:rPr>
          <w:rFonts w:asciiTheme="minorHAnsi" w:hAnsiTheme="minorHAnsi"/>
        </w:rPr>
      </w:pPr>
      <w:r w:rsidRPr="004734E5">
        <w:rPr>
          <w:rFonts w:asciiTheme="minorHAnsi" w:hAnsiTheme="minorHAnsi"/>
        </w:rPr>
        <w:t>To establish safe care, the Practice requires new patients to complete baseline diagnostic and preventive services unless otherwise directed by the dentist. Procedure codes may appear with or without a leading 'D' or leading zero depending on system display.</w:t>
      </w:r>
    </w:p>
    <w:p w14:paraId="553303E9" w14:textId="77777777" w:rsidR="00FC1A8B" w:rsidRPr="004734E5" w:rsidRDefault="00000000">
      <w:pPr>
        <w:spacing w:after="120" w:line="240" w:lineRule="auto"/>
        <w:rPr>
          <w:rFonts w:asciiTheme="minorHAnsi" w:hAnsiTheme="minorHAnsi"/>
        </w:rPr>
      </w:pPr>
      <w:r w:rsidRPr="004734E5">
        <w:rPr>
          <w:rFonts w:asciiTheme="minorHAnsi" w:hAnsiTheme="minorHAnsi"/>
        </w:rPr>
        <w:t>Baseline procedure sets used by the Practice:</w:t>
      </w:r>
    </w:p>
    <w:p w14:paraId="2129D8A3" w14:textId="63EC09B7" w:rsidR="00FC1A8B" w:rsidRPr="004734E5" w:rsidRDefault="00000000">
      <w:pPr>
        <w:pStyle w:val="ListBullet"/>
        <w:rPr>
          <w:rFonts w:asciiTheme="minorHAnsi" w:hAnsiTheme="minorHAnsi"/>
        </w:rPr>
      </w:pPr>
      <w:r w:rsidRPr="004734E5">
        <w:rPr>
          <w:rFonts w:asciiTheme="minorHAnsi" w:hAnsiTheme="minorHAnsi"/>
        </w:rPr>
        <w:t xml:space="preserve">Adults: </w:t>
      </w:r>
      <w:r w:rsidR="00AF6EA8" w:rsidRPr="004734E5">
        <w:rPr>
          <w:rFonts w:asciiTheme="minorHAnsi" w:hAnsiTheme="minorHAnsi"/>
        </w:rPr>
        <w:t>01</w:t>
      </w:r>
      <w:r w:rsidR="00193321" w:rsidRPr="004734E5">
        <w:rPr>
          <w:rFonts w:asciiTheme="minorHAnsi" w:hAnsiTheme="minorHAnsi"/>
        </w:rPr>
        <w:t>8</w:t>
      </w:r>
      <w:r w:rsidR="00AF6EA8" w:rsidRPr="004734E5">
        <w:rPr>
          <w:rFonts w:asciiTheme="minorHAnsi" w:hAnsiTheme="minorHAnsi"/>
        </w:rPr>
        <w:t>0, 0330, 11</w:t>
      </w:r>
      <w:r w:rsidR="004734E5" w:rsidRPr="004734E5">
        <w:rPr>
          <w:rFonts w:asciiTheme="minorHAnsi" w:hAnsiTheme="minorHAnsi"/>
        </w:rPr>
        <w:t>1</w:t>
      </w:r>
      <w:r w:rsidR="00AF6EA8" w:rsidRPr="004734E5">
        <w:rPr>
          <w:rFonts w:asciiTheme="minorHAnsi" w:hAnsiTheme="minorHAnsi"/>
        </w:rPr>
        <w:t>0</w:t>
      </w:r>
      <w:r w:rsidR="004734E5" w:rsidRPr="004734E5">
        <w:rPr>
          <w:rFonts w:asciiTheme="minorHAnsi" w:hAnsiTheme="minorHAnsi"/>
        </w:rPr>
        <w:t xml:space="preserve"> (over 14 years)</w:t>
      </w:r>
    </w:p>
    <w:p w14:paraId="6C9E39FC" w14:textId="602841D5" w:rsidR="004734E5" w:rsidRPr="004734E5" w:rsidRDefault="00000000" w:rsidP="004734E5">
      <w:pPr>
        <w:pStyle w:val="ListBullet"/>
        <w:rPr>
          <w:rFonts w:asciiTheme="minorHAnsi" w:hAnsiTheme="minorHAnsi"/>
        </w:rPr>
      </w:pPr>
      <w:r w:rsidRPr="004734E5">
        <w:rPr>
          <w:rFonts w:asciiTheme="minorHAnsi" w:hAnsiTheme="minorHAnsi"/>
        </w:rPr>
        <w:t xml:space="preserve">Children: </w:t>
      </w:r>
      <w:r w:rsidR="00AF6EA8" w:rsidRPr="004734E5">
        <w:rPr>
          <w:rFonts w:asciiTheme="minorHAnsi" w:hAnsiTheme="minorHAnsi"/>
        </w:rPr>
        <w:t>0150, 0</w:t>
      </w:r>
      <w:r w:rsidRPr="004734E5">
        <w:rPr>
          <w:rFonts w:asciiTheme="minorHAnsi" w:hAnsiTheme="minorHAnsi"/>
        </w:rPr>
        <w:t>330,</w:t>
      </w:r>
      <w:r w:rsidR="00AF6EA8" w:rsidRPr="004734E5">
        <w:rPr>
          <w:rFonts w:asciiTheme="minorHAnsi" w:hAnsiTheme="minorHAnsi"/>
        </w:rPr>
        <w:t xml:space="preserve"> </w:t>
      </w:r>
      <w:r w:rsidRPr="004734E5">
        <w:rPr>
          <w:rFonts w:asciiTheme="minorHAnsi" w:hAnsiTheme="minorHAnsi"/>
        </w:rPr>
        <w:t>11</w:t>
      </w:r>
      <w:r w:rsidR="004734E5" w:rsidRPr="004734E5">
        <w:rPr>
          <w:rFonts w:asciiTheme="minorHAnsi" w:hAnsiTheme="minorHAnsi"/>
        </w:rPr>
        <w:t>2</w:t>
      </w:r>
      <w:r w:rsidRPr="004734E5">
        <w:rPr>
          <w:rFonts w:asciiTheme="minorHAnsi" w:hAnsiTheme="minorHAnsi"/>
        </w:rPr>
        <w:t>0</w:t>
      </w:r>
      <w:r w:rsidR="004734E5" w:rsidRPr="004734E5">
        <w:rPr>
          <w:rFonts w:asciiTheme="minorHAnsi" w:hAnsiTheme="minorHAnsi"/>
        </w:rPr>
        <w:t xml:space="preserve"> (under 14 years</w:t>
      </w:r>
    </w:p>
    <w:p w14:paraId="15CCB564" w14:textId="77777777" w:rsidR="00FC1A8B" w:rsidRPr="004734E5" w:rsidRDefault="00000000">
      <w:pPr>
        <w:spacing w:after="120" w:line="240" w:lineRule="auto"/>
        <w:rPr>
          <w:rFonts w:asciiTheme="minorHAnsi" w:hAnsiTheme="minorHAnsi"/>
        </w:rPr>
      </w:pPr>
      <w:r w:rsidRPr="004734E5">
        <w:rPr>
          <w:rFonts w:asciiTheme="minorHAnsi" w:hAnsiTheme="minorHAnsi"/>
        </w:rPr>
        <w:t>Purpose of each baseline procedure (plain language):</w:t>
      </w:r>
    </w:p>
    <w:p w14:paraId="69577D51" w14:textId="77777777" w:rsidR="00FC1A8B" w:rsidRPr="004734E5" w:rsidRDefault="00000000">
      <w:pPr>
        <w:pStyle w:val="ListBullet"/>
        <w:rPr>
          <w:rFonts w:asciiTheme="minorHAnsi" w:hAnsiTheme="minorHAnsi"/>
        </w:rPr>
      </w:pPr>
      <w:r w:rsidRPr="004734E5">
        <w:rPr>
          <w:rFonts w:asciiTheme="minorHAnsi" w:hAnsiTheme="minorHAnsi"/>
        </w:rPr>
        <w:t>D0330 (0330/330) - Panoramic radiographic image (panoramic X-ray): A broad diagnostic image of the teeth, jaws, and supporting structures used to help identify findings not visible in a visual exam alone.</w:t>
      </w:r>
    </w:p>
    <w:p w14:paraId="3965485C" w14:textId="5ECF61D1" w:rsidR="00FC1A8B" w:rsidRPr="004734E5" w:rsidRDefault="00000000">
      <w:pPr>
        <w:rPr>
          <w:rFonts w:asciiTheme="minorHAnsi" w:hAnsiTheme="minorHAnsi"/>
        </w:rPr>
      </w:pPr>
      <w:r w:rsidRPr="004734E5">
        <w:rPr>
          <w:rFonts w:asciiTheme="minorHAnsi" w:hAnsiTheme="minorHAnsi"/>
        </w:rPr>
        <w:t xml:space="preserve">Evaluation and coding </w:t>
      </w:r>
      <w:r w:rsidR="00F873C4" w:rsidRPr="004734E5">
        <w:rPr>
          <w:rFonts w:asciiTheme="minorHAnsi" w:hAnsiTheme="minorHAnsi"/>
        </w:rPr>
        <w:t>notes</w:t>
      </w:r>
      <w:r w:rsidRPr="004734E5">
        <w:rPr>
          <w:rFonts w:asciiTheme="minorHAnsi" w:hAnsiTheme="minorHAnsi"/>
        </w:rPr>
        <w:t xml:space="preserve">. New patients will receive a clinical oral evaluation. The Practice will bill the evaluation code that matches the service </w:t>
      </w:r>
      <w:proofErr w:type="gramStart"/>
      <w:r w:rsidRPr="004734E5">
        <w:rPr>
          <w:rFonts w:asciiTheme="minorHAnsi" w:hAnsiTheme="minorHAnsi"/>
        </w:rPr>
        <w:t>actually performed</w:t>
      </w:r>
      <w:proofErr w:type="gramEnd"/>
      <w:r w:rsidRPr="004734E5">
        <w:rPr>
          <w:rFonts w:asciiTheme="minorHAnsi" w:hAnsiTheme="minorHAnsi"/>
        </w:rPr>
        <w:t xml:space="preserve"> and payer rules (for example, a comprehensive, periodic, or limited evaluation).</w:t>
      </w:r>
    </w:p>
    <w:p w14:paraId="540A2CF9" w14:textId="6DE23E9A" w:rsidR="00193321" w:rsidRPr="004734E5" w:rsidRDefault="00193321" w:rsidP="00193321">
      <w:pPr>
        <w:pStyle w:val="ListBullet"/>
        <w:rPr>
          <w:rFonts w:asciiTheme="minorHAnsi" w:hAnsiTheme="minorHAnsi"/>
        </w:rPr>
      </w:pPr>
      <w:r w:rsidRPr="004734E5">
        <w:rPr>
          <w:rFonts w:asciiTheme="minorHAnsi" w:hAnsiTheme="minorHAnsi"/>
        </w:rPr>
        <w:t>D0180 (0180/180) - Comprehensive periodontal evaluation – new or established patient.: A full gum (periodontal) exam used when a patient has signs/symptoms of periodontal disease (gum disease) or meaningful risk factors. It includes periodontal probing and charting (measuring gum pockets, recording findings) as part of the evaluation.</w:t>
      </w:r>
    </w:p>
    <w:p w14:paraId="6BA58398" w14:textId="77777777" w:rsidR="00F873C4" w:rsidRPr="004734E5" w:rsidRDefault="00000000" w:rsidP="00F873C4">
      <w:pPr>
        <w:pStyle w:val="ListBullet"/>
        <w:rPr>
          <w:rFonts w:asciiTheme="minorHAnsi" w:hAnsiTheme="minorHAnsi"/>
        </w:rPr>
      </w:pPr>
      <w:r w:rsidRPr="004734E5">
        <w:rPr>
          <w:rFonts w:asciiTheme="minorHAnsi" w:hAnsiTheme="minorHAnsi"/>
        </w:rPr>
        <w:t>D1110 / D1120 - Prophylaxis (cleaning): A preventive cleaning intended to remove plaque, calculus (tartar), and stains to support gum and tooth health. Code selection may vary based on dentition and payer requirements.</w:t>
      </w:r>
    </w:p>
    <w:p w14:paraId="72C6C77F" w14:textId="47B65880" w:rsidR="00FC1A8B" w:rsidRPr="004734E5" w:rsidRDefault="00000000" w:rsidP="00F873C4">
      <w:pPr>
        <w:rPr>
          <w:rFonts w:asciiTheme="minorHAnsi" w:hAnsiTheme="minorHAnsi"/>
        </w:rPr>
      </w:pPr>
      <w:r w:rsidRPr="004734E5">
        <w:rPr>
          <w:rFonts w:asciiTheme="minorHAnsi" w:hAnsiTheme="minorHAnsi"/>
        </w:rPr>
        <w:t xml:space="preserve">Clinical and coding note. The dentist may modify what is clinically appropriate. The Practice will bill the code(s) that reflect what was </w:t>
      </w:r>
      <w:proofErr w:type="gramStart"/>
      <w:r w:rsidRPr="004734E5">
        <w:rPr>
          <w:rFonts w:asciiTheme="minorHAnsi" w:hAnsiTheme="minorHAnsi"/>
        </w:rPr>
        <w:t>actually performed</w:t>
      </w:r>
      <w:proofErr w:type="gramEnd"/>
      <w:r w:rsidRPr="004734E5">
        <w:rPr>
          <w:rFonts w:asciiTheme="minorHAnsi" w:hAnsiTheme="minorHAnsi"/>
        </w:rPr>
        <w:t xml:space="preserve"> and what payer rules require.</w:t>
      </w:r>
    </w:p>
    <w:p w14:paraId="4EE0513E" w14:textId="77777777" w:rsidR="00FC1A8B" w:rsidRPr="004734E5" w:rsidRDefault="00000000">
      <w:pPr>
        <w:pStyle w:val="Heading1"/>
        <w:rPr>
          <w:rFonts w:asciiTheme="minorHAnsi" w:hAnsiTheme="minorHAnsi"/>
        </w:rPr>
      </w:pPr>
      <w:r w:rsidRPr="004734E5">
        <w:rPr>
          <w:rFonts w:asciiTheme="minorHAnsi" w:hAnsiTheme="minorHAnsi"/>
        </w:rPr>
        <w:t>5. Outside Records and Diagnostic Quality</w:t>
      </w:r>
    </w:p>
    <w:p w14:paraId="0E9985FA" w14:textId="77777777" w:rsidR="00FC1A8B" w:rsidRPr="004734E5" w:rsidRDefault="00000000">
      <w:pPr>
        <w:spacing w:after="120" w:line="240" w:lineRule="auto"/>
        <w:rPr>
          <w:rFonts w:asciiTheme="minorHAnsi" w:hAnsiTheme="minorHAnsi"/>
        </w:rPr>
      </w:pPr>
      <w:r w:rsidRPr="004734E5">
        <w:rPr>
          <w:rFonts w:asciiTheme="minorHAnsi" w:hAnsiTheme="minorHAnsi"/>
        </w:rPr>
        <w:t>Diagnostic quality requirement. If records, X-rays, photos, or images from another office are unclear, incomplete, outdated, not diagnostically acceptable, or otherwise insufficient for safe care, the Practice may require new diagnostics.</w:t>
      </w:r>
    </w:p>
    <w:p w14:paraId="32B5821E" w14:textId="77777777" w:rsidR="00FC1A8B" w:rsidRPr="004734E5" w:rsidRDefault="00000000">
      <w:pPr>
        <w:spacing w:after="120" w:line="240" w:lineRule="auto"/>
        <w:rPr>
          <w:rFonts w:asciiTheme="minorHAnsi" w:hAnsiTheme="minorHAnsi"/>
        </w:rPr>
      </w:pPr>
      <w:r w:rsidRPr="004734E5">
        <w:rPr>
          <w:rFonts w:asciiTheme="minorHAnsi" w:hAnsiTheme="minorHAnsi"/>
        </w:rPr>
        <w:t xml:space="preserve">Authorization and payment obligation. You agree to allow the Practice to obtain the diagnostic information needed for safe care, and you agree you are financially responsible for such diagnostics even if insurance does not cover them or </w:t>
      </w:r>
      <w:proofErr w:type="gramStart"/>
      <w:r w:rsidRPr="004734E5">
        <w:rPr>
          <w:rFonts w:asciiTheme="minorHAnsi" w:hAnsiTheme="minorHAnsi"/>
        </w:rPr>
        <w:t>denies</w:t>
      </w:r>
      <w:proofErr w:type="gramEnd"/>
      <w:r w:rsidRPr="004734E5">
        <w:rPr>
          <w:rFonts w:asciiTheme="minorHAnsi" w:hAnsiTheme="minorHAnsi"/>
        </w:rPr>
        <w:t xml:space="preserve"> payment.</w:t>
      </w:r>
    </w:p>
    <w:p w14:paraId="784D7882" w14:textId="77777777" w:rsidR="00FC1A8B" w:rsidRPr="004734E5" w:rsidRDefault="00000000">
      <w:pPr>
        <w:spacing w:after="120" w:line="240" w:lineRule="auto"/>
        <w:rPr>
          <w:rFonts w:asciiTheme="minorHAnsi" w:hAnsiTheme="minorHAnsi"/>
        </w:rPr>
      </w:pPr>
      <w:r w:rsidRPr="004734E5">
        <w:rPr>
          <w:rFonts w:asciiTheme="minorHAnsi" w:hAnsiTheme="minorHAnsi"/>
        </w:rPr>
        <w:t xml:space="preserve">Clinical safety authority. </w:t>
      </w:r>
      <w:proofErr w:type="gramStart"/>
      <w:r w:rsidRPr="004734E5">
        <w:rPr>
          <w:rFonts w:asciiTheme="minorHAnsi" w:hAnsiTheme="minorHAnsi"/>
        </w:rPr>
        <w:t>The Practice</w:t>
      </w:r>
      <w:proofErr w:type="gramEnd"/>
      <w:r w:rsidRPr="004734E5">
        <w:rPr>
          <w:rFonts w:asciiTheme="minorHAnsi" w:hAnsiTheme="minorHAnsi"/>
        </w:rPr>
        <w:t xml:space="preserve"> may decline to proceed with non-emergency treatment until adequate diagnostic information is obtained.</w:t>
      </w:r>
    </w:p>
    <w:p w14:paraId="773B0881" w14:textId="77777777" w:rsidR="00F873C4" w:rsidRPr="004734E5" w:rsidRDefault="00F873C4" w:rsidP="00F873C4">
      <w:pPr>
        <w:rPr>
          <w:rFonts w:asciiTheme="minorHAnsi" w:hAnsiTheme="minorHAnsi"/>
        </w:rPr>
      </w:pPr>
    </w:p>
    <w:p w14:paraId="4F151B98" w14:textId="77777777" w:rsidR="00FC1A8B" w:rsidRPr="004734E5" w:rsidRDefault="00000000" w:rsidP="00F873C4">
      <w:pPr>
        <w:pStyle w:val="NoSpacing"/>
        <w:rPr>
          <w:rFonts w:cstheme="majorHAnsi"/>
          <w:b/>
          <w:bCs/>
          <w:color w:val="365F91" w:themeColor="accent1" w:themeShade="BF"/>
          <w:sz w:val="28"/>
          <w:szCs w:val="28"/>
        </w:rPr>
      </w:pPr>
      <w:r w:rsidRPr="004734E5">
        <w:rPr>
          <w:rFonts w:cstheme="majorHAnsi"/>
          <w:b/>
          <w:bCs/>
          <w:color w:val="365F91" w:themeColor="accent1" w:themeShade="BF"/>
          <w:sz w:val="28"/>
          <w:szCs w:val="28"/>
        </w:rPr>
        <w:t>6. Clinical Necessity; Additional Services During a Visit; Insurance Limits</w:t>
      </w:r>
    </w:p>
    <w:p w14:paraId="77D08688" w14:textId="77777777" w:rsidR="00FC1A8B" w:rsidRPr="004734E5" w:rsidRDefault="00000000">
      <w:pPr>
        <w:rPr>
          <w:rFonts w:asciiTheme="minorHAnsi" w:hAnsiTheme="minorHAnsi"/>
        </w:rPr>
      </w:pPr>
      <w:r w:rsidRPr="004734E5">
        <w:rPr>
          <w:rFonts w:asciiTheme="minorHAnsi" w:hAnsiTheme="minorHAnsi"/>
        </w:rPr>
        <w:t xml:space="preserve">Standard of care. The dentist and clinical team must use professional judgment and follow the standard of care. A written treatment plan is a plan based on the information available at that time. </w:t>
      </w:r>
      <w:r w:rsidRPr="004734E5">
        <w:rPr>
          <w:rFonts w:asciiTheme="minorHAnsi" w:hAnsiTheme="minorHAnsi"/>
        </w:rPr>
        <w:lastRenderedPageBreak/>
        <w:t>During your visit, new findings may be discovered, or conditions may change, and additional services may be needed to treat you safely.</w:t>
      </w:r>
    </w:p>
    <w:p w14:paraId="15C61A54" w14:textId="77777777" w:rsidR="00FC1A8B" w:rsidRPr="004734E5" w:rsidRDefault="00000000">
      <w:pPr>
        <w:rPr>
          <w:rFonts w:asciiTheme="minorHAnsi" w:hAnsiTheme="minorHAnsi"/>
        </w:rPr>
      </w:pPr>
      <w:r w:rsidRPr="004734E5">
        <w:rPr>
          <w:rFonts w:asciiTheme="minorHAnsi" w:hAnsiTheme="minorHAnsi"/>
        </w:rPr>
        <w:t xml:space="preserve">Examples of additional services. Additional services may </w:t>
      </w:r>
      <w:proofErr w:type="gramStart"/>
      <w:r w:rsidRPr="004734E5">
        <w:rPr>
          <w:rFonts w:asciiTheme="minorHAnsi" w:hAnsiTheme="minorHAnsi"/>
        </w:rPr>
        <w:t>include, but</w:t>
      </w:r>
      <w:proofErr w:type="gramEnd"/>
      <w:r w:rsidRPr="004734E5">
        <w:rPr>
          <w:rFonts w:asciiTheme="minorHAnsi" w:hAnsiTheme="minorHAnsi"/>
        </w:rPr>
        <w:t xml:space="preserve"> are not limited </w:t>
      </w:r>
      <w:proofErr w:type="gramStart"/>
      <w:r w:rsidRPr="004734E5">
        <w:rPr>
          <w:rFonts w:asciiTheme="minorHAnsi" w:hAnsiTheme="minorHAnsi"/>
        </w:rPr>
        <w:t>to:</w:t>
      </w:r>
      <w:proofErr w:type="gramEnd"/>
      <w:r w:rsidRPr="004734E5">
        <w:rPr>
          <w:rFonts w:asciiTheme="minorHAnsi" w:hAnsiTheme="minorHAnsi"/>
        </w:rPr>
        <w:t xml:space="preserve"> an emergency or limited exam, additional X-rays, </w:t>
      </w:r>
      <w:proofErr w:type="gramStart"/>
      <w:r w:rsidRPr="004734E5">
        <w:rPr>
          <w:rFonts w:asciiTheme="minorHAnsi" w:hAnsiTheme="minorHAnsi"/>
        </w:rPr>
        <w:t>a cleaning</w:t>
      </w:r>
      <w:proofErr w:type="gramEnd"/>
      <w:r w:rsidRPr="004734E5">
        <w:rPr>
          <w:rFonts w:asciiTheme="minorHAnsi" w:hAnsiTheme="minorHAnsi"/>
        </w:rPr>
        <w:t xml:space="preserve"> or periodontal care, localized irrigation, desensitizing treatment, </w:t>
      </w:r>
      <w:proofErr w:type="gramStart"/>
      <w:r w:rsidRPr="004734E5">
        <w:rPr>
          <w:rFonts w:asciiTheme="minorHAnsi" w:hAnsiTheme="minorHAnsi"/>
        </w:rPr>
        <w:t>a buildup</w:t>
      </w:r>
      <w:proofErr w:type="gramEnd"/>
      <w:r w:rsidRPr="004734E5">
        <w:rPr>
          <w:rFonts w:asciiTheme="minorHAnsi" w:hAnsiTheme="minorHAnsi"/>
        </w:rPr>
        <w:t xml:space="preserve">, </w:t>
      </w:r>
      <w:proofErr w:type="gramStart"/>
      <w:r w:rsidRPr="004734E5">
        <w:rPr>
          <w:rFonts w:asciiTheme="minorHAnsi" w:hAnsiTheme="minorHAnsi"/>
        </w:rPr>
        <w:t>a temporary</w:t>
      </w:r>
      <w:proofErr w:type="gramEnd"/>
      <w:r w:rsidRPr="004734E5">
        <w:rPr>
          <w:rFonts w:asciiTheme="minorHAnsi" w:hAnsiTheme="minorHAnsi"/>
        </w:rPr>
        <w:t xml:space="preserve"> restoration, medications or supplies, or other services needed to diagnose, stabilize, and treat your condition.</w:t>
      </w:r>
    </w:p>
    <w:p w14:paraId="6BECB2FF" w14:textId="77777777" w:rsidR="00FC1A8B" w:rsidRPr="004734E5" w:rsidRDefault="00000000">
      <w:pPr>
        <w:rPr>
          <w:rFonts w:asciiTheme="minorHAnsi" w:hAnsiTheme="minorHAnsi"/>
        </w:rPr>
      </w:pPr>
      <w:r w:rsidRPr="004734E5">
        <w:rPr>
          <w:rFonts w:asciiTheme="minorHAnsi" w:hAnsiTheme="minorHAnsi"/>
        </w:rPr>
        <w:t>Consent and charges. When clinically appropriate, we will explain the recommended change, the reason for it, and the estimated cost. You may accept or decline. You agree that your consent may be given verbally and documented in your clinical chart. If you accept, you agree to pay for the additional services not included in the original plan or estimate. If you decline a necessary service, the Practice may need to stop, postpone, or modify treatment for safety.</w:t>
      </w:r>
    </w:p>
    <w:p w14:paraId="729BE076" w14:textId="77777777" w:rsidR="00FC1A8B" w:rsidRPr="004734E5" w:rsidRDefault="00000000">
      <w:pPr>
        <w:rPr>
          <w:rFonts w:asciiTheme="minorHAnsi" w:hAnsiTheme="minorHAnsi"/>
        </w:rPr>
      </w:pPr>
      <w:r w:rsidRPr="004734E5">
        <w:rPr>
          <w:rFonts w:asciiTheme="minorHAnsi" w:hAnsiTheme="minorHAnsi"/>
        </w:rPr>
        <w:t xml:space="preserve">Treatment is based on your needs - not insurance. Our duty is to recommend care based on your dental health, safety, and what is most likely to preserve teeth and function when possible. Insurance coverage does not decide what treatment you need. Estimates of coverage are not </w:t>
      </w:r>
      <w:proofErr w:type="gramStart"/>
      <w:r w:rsidRPr="004734E5">
        <w:rPr>
          <w:rFonts w:asciiTheme="minorHAnsi" w:hAnsiTheme="minorHAnsi"/>
        </w:rPr>
        <w:t>guarantees</w:t>
      </w:r>
      <w:proofErr w:type="gramEnd"/>
      <w:r w:rsidRPr="004734E5">
        <w:rPr>
          <w:rFonts w:asciiTheme="minorHAnsi" w:hAnsiTheme="minorHAnsi"/>
        </w:rPr>
        <w:t>, and we do not control an insurer's final decision or payment timing.</w:t>
      </w:r>
    </w:p>
    <w:p w14:paraId="60FF0A92" w14:textId="77777777" w:rsidR="00FC1A8B" w:rsidRPr="004734E5" w:rsidRDefault="00000000">
      <w:pPr>
        <w:rPr>
          <w:rFonts w:asciiTheme="minorHAnsi" w:hAnsiTheme="minorHAnsi"/>
        </w:rPr>
      </w:pPr>
      <w:r w:rsidRPr="004734E5">
        <w:rPr>
          <w:rFonts w:asciiTheme="minorHAnsi" w:hAnsiTheme="minorHAnsi"/>
        </w:rPr>
        <w:t>Public feedback and privacy. You may share honest feedback in any forum. To protect privacy, the Practice does not discuss patient-specific information in public and may respond only in general terms.</w:t>
      </w:r>
    </w:p>
    <w:p w14:paraId="33457F0C" w14:textId="77777777" w:rsidR="00FC1A8B" w:rsidRPr="004734E5" w:rsidRDefault="00FC1A8B">
      <w:pPr>
        <w:rPr>
          <w:rFonts w:asciiTheme="minorHAnsi" w:hAnsiTheme="minorHAnsi"/>
        </w:rPr>
      </w:pPr>
    </w:p>
    <w:p w14:paraId="0C27BA71" w14:textId="77777777" w:rsidR="00FC1A8B" w:rsidRPr="004734E5" w:rsidRDefault="00000000" w:rsidP="00F873C4">
      <w:pPr>
        <w:pStyle w:val="NoSpacing"/>
        <w:rPr>
          <w:b/>
          <w:bCs/>
          <w:color w:val="365F91" w:themeColor="accent1" w:themeShade="BF"/>
          <w:sz w:val="28"/>
          <w:szCs w:val="28"/>
        </w:rPr>
      </w:pPr>
      <w:r w:rsidRPr="004734E5">
        <w:rPr>
          <w:b/>
          <w:bCs/>
          <w:color w:val="365F91" w:themeColor="accent1" w:themeShade="BF"/>
          <w:sz w:val="28"/>
          <w:szCs w:val="28"/>
        </w:rPr>
        <w:t>7. Refunds; Overpayments; Credit Balances; Recoupment</w:t>
      </w:r>
    </w:p>
    <w:p w14:paraId="6B2834AD" w14:textId="77777777" w:rsidR="00FC1A8B" w:rsidRPr="004734E5" w:rsidRDefault="00000000" w:rsidP="00F873C4">
      <w:pPr>
        <w:pStyle w:val="NoSpacing"/>
      </w:pPr>
      <w:r w:rsidRPr="004734E5">
        <w:t>Insurance and credit balances can change. Insurers sometimes adjust claims, request additional information, reverse payments, or take back funds (recoupment) after an initial payment.</w:t>
      </w:r>
    </w:p>
    <w:p w14:paraId="0079B076" w14:textId="77777777" w:rsidR="00FC1A8B" w:rsidRPr="004734E5" w:rsidRDefault="00000000">
      <w:pPr>
        <w:rPr>
          <w:rFonts w:asciiTheme="minorHAnsi" w:hAnsiTheme="minorHAnsi"/>
        </w:rPr>
      </w:pPr>
      <w:r w:rsidRPr="004734E5">
        <w:rPr>
          <w:rFonts w:asciiTheme="minorHAnsi" w:hAnsiTheme="minorHAnsi"/>
        </w:rPr>
        <w:t>No automatic refunds. If your account shows a credit balance, refunds are not automatic. You may request a refund. The Practice may apply credits to any unpaid balance on your account or to other family member accounts you are responsible for, unless prohibited by law or payer rules.</w:t>
      </w:r>
    </w:p>
    <w:p w14:paraId="577349A6" w14:textId="77777777" w:rsidR="00FC1A8B" w:rsidRPr="004734E5" w:rsidRDefault="00000000">
      <w:pPr>
        <w:rPr>
          <w:rFonts w:asciiTheme="minorHAnsi" w:hAnsiTheme="minorHAnsi"/>
        </w:rPr>
      </w:pPr>
      <w:r w:rsidRPr="004734E5">
        <w:rPr>
          <w:rFonts w:asciiTheme="minorHAnsi" w:hAnsiTheme="minorHAnsi"/>
        </w:rPr>
        <w:t xml:space="preserve">Refund timing. Refunds will be issued only after the claim is fully processed and the Practice determines the credit is final, including any required waiting period for insurer adjustments or recoupment. If an insurer requires that </w:t>
      </w:r>
      <w:proofErr w:type="gramStart"/>
      <w:r w:rsidRPr="004734E5">
        <w:rPr>
          <w:rFonts w:asciiTheme="minorHAnsi" w:hAnsiTheme="minorHAnsi"/>
        </w:rPr>
        <w:t>an overpayment</w:t>
      </w:r>
      <w:proofErr w:type="gramEnd"/>
      <w:r w:rsidRPr="004734E5">
        <w:rPr>
          <w:rFonts w:asciiTheme="minorHAnsi" w:hAnsiTheme="minorHAnsi"/>
        </w:rPr>
        <w:t xml:space="preserve"> be returned to the insurer, the Practice will comply with payer rules.</w:t>
      </w:r>
    </w:p>
    <w:p w14:paraId="7CDD5AA4" w14:textId="77777777" w:rsidR="00FC1A8B" w:rsidRPr="004734E5" w:rsidRDefault="00000000">
      <w:pPr>
        <w:rPr>
          <w:rFonts w:asciiTheme="minorHAnsi" w:hAnsiTheme="minorHAnsi"/>
        </w:rPr>
      </w:pPr>
      <w:r w:rsidRPr="004734E5">
        <w:rPr>
          <w:rFonts w:asciiTheme="minorHAnsi" w:hAnsiTheme="minorHAnsi"/>
        </w:rPr>
        <w:t xml:space="preserve">Refund method. Refunds are generally issued to the original payer and by the original method of payment when possible, and only after any </w:t>
      </w:r>
      <w:proofErr w:type="gramStart"/>
      <w:r w:rsidRPr="004734E5">
        <w:rPr>
          <w:rFonts w:asciiTheme="minorHAnsi" w:hAnsiTheme="minorHAnsi"/>
        </w:rPr>
        <w:t>returned-payment</w:t>
      </w:r>
      <w:proofErr w:type="gramEnd"/>
      <w:r w:rsidRPr="004734E5">
        <w:rPr>
          <w:rFonts w:asciiTheme="minorHAnsi" w:hAnsiTheme="minorHAnsi"/>
        </w:rPr>
        <w:t xml:space="preserve"> or chargeback issues are resolved.</w:t>
      </w:r>
    </w:p>
    <w:p w14:paraId="52EB3C1D" w14:textId="77777777" w:rsidR="00FC1A8B" w:rsidRPr="004734E5" w:rsidRDefault="00FC1A8B">
      <w:pPr>
        <w:rPr>
          <w:rFonts w:asciiTheme="minorHAnsi" w:hAnsiTheme="minorHAnsi"/>
        </w:rPr>
      </w:pPr>
    </w:p>
    <w:p w14:paraId="256E0C2A" w14:textId="77777777" w:rsidR="00FC1A8B" w:rsidRPr="004734E5" w:rsidRDefault="00000000" w:rsidP="00F873C4">
      <w:pPr>
        <w:pStyle w:val="NoSpacing"/>
        <w:rPr>
          <w:rFonts w:cstheme="majorHAnsi"/>
          <w:b/>
          <w:bCs/>
          <w:color w:val="365F91" w:themeColor="accent1" w:themeShade="BF"/>
          <w:sz w:val="28"/>
          <w:szCs w:val="28"/>
        </w:rPr>
      </w:pPr>
      <w:r w:rsidRPr="004734E5">
        <w:rPr>
          <w:rFonts w:cstheme="majorHAnsi"/>
          <w:b/>
          <w:bCs/>
          <w:color w:val="365F91" w:themeColor="accent1" w:themeShade="BF"/>
          <w:sz w:val="28"/>
          <w:szCs w:val="28"/>
        </w:rPr>
        <w:t>8. Prior Dental Work; Work Outside Our Scope; Existing Restorations</w:t>
      </w:r>
    </w:p>
    <w:p w14:paraId="09D562C1" w14:textId="77777777" w:rsidR="00FC1A8B" w:rsidRPr="004734E5" w:rsidRDefault="00000000">
      <w:pPr>
        <w:rPr>
          <w:rFonts w:asciiTheme="minorHAnsi" w:hAnsiTheme="minorHAnsi"/>
        </w:rPr>
      </w:pPr>
      <w:r w:rsidRPr="004734E5">
        <w:rPr>
          <w:rFonts w:asciiTheme="minorHAnsi" w:hAnsiTheme="minorHAnsi"/>
        </w:rPr>
        <w:t>Not responsible for other providers' work. The Practice is not responsible for dental work performed by other dental offices or providers. If you have concerns about prior work, you may need to return to the original provider for warranty or follow-up.</w:t>
      </w:r>
    </w:p>
    <w:p w14:paraId="5A3A4221" w14:textId="77777777" w:rsidR="00FC1A8B" w:rsidRPr="004734E5" w:rsidRDefault="00000000">
      <w:pPr>
        <w:rPr>
          <w:rFonts w:asciiTheme="minorHAnsi" w:hAnsiTheme="minorHAnsi"/>
        </w:rPr>
      </w:pPr>
      <w:r w:rsidRPr="004734E5">
        <w:rPr>
          <w:rFonts w:asciiTheme="minorHAnsi" w:hAnsiTheme="minorHAnsi"/>
        </w:rPr>
        <w:lastRenderedPageBreak/>
        <w:t>Existing restorations may fail. Teeth and existing restorations (fillings, crowns, bridges, veneers, temporary crowns, retainers, etc.) can loosen or break due to decay, wear, age, bite forces, or hidden cracks. Sometimes a restoration can dislodge during routine care such as an exam or cleaning. This does not mean the Practice caused the underlying problem.</w:t>
      </w:r>
    </w:p>
    <w:p w14:paraId="0807D8CA" w14:textId="77777777" w:rsidR="00FC1A8B" w:rsidRPr="004734E5" w:rsidRDefault="00000000">
      <w:pPr>
        <w:rPr>
          <w:rFonts w:asciiTheme="minorHAnsi" w:hAnsiTheme="minorHAnsi"/>
        </w:rPr>
      </w:pPr>
      <w:r w:rsidRPr="004734E5">
        <w:rPr>
          <w:rFonts w:asciiTheme="minorHAnsi" w:hAnsiTheme="minorHAnsi"/>
        </w:rPr>
        <w:t>If this occurs, the Practice will inform you and recommend appropriate next steps. Evaluation and repair or replacement are separate services and may involve additional charges. Some services may be outside the scope of a general dentist and may require referral to a specialist. Specialist fees are your responsibility.</w:t>
      </w:r>
    </w:p>
    <w:p w14:paraId="19BF0AAB" w14:textId="77777777" w:rsidR="00FC1A8B" w:rsidRPr="004734E5" w:rsidRDefault="00000000">
      <w:pPr>
        <w:pStyle w:val="Heading1"/>
        <w:rPr>
          <w:rFonts w:asciiTheme="minorHAnsi" w:hAnsiTheme="minorHAnsi"/>
        </w:rPr>
      </w:pPr>
      <w:r w:rsidRPr="004734E5">
        <w:rPr>
          <w:rFonts w:asciiTheme="minorHAnsi" w:hAnsiTheme="minorHAnsi"/>
        </w:rPr>
        <w:t>9. Appointment Reservation; Late Cancellations; No-Shows</w:t>
      </w:r>
    </w:p>
    <w:p w14:paraId="5108FC0A" w14:textId="77777777" w:rsidR="00FC1A8B" w:rsidRPr="004734E5" w:rsidRDefault="00000000">
      <w:pPr>
        <w:spacing w:after="120" w:line="240" w:lineRule="auto"/>
        <w:rPr>
          <w:rFonts w:asciiTheme="minorHAnsi" w:hAnsiTheme="minorHAnsi"/>
        </w:rPr>
      </w:pPr>
      <w:r w:rsidRPr="004734E5">
        <w:rPr>
          <w:rFonts w:asciiTheme="minorHAnsi" w:hAnsiTheme="minorHAnsi"/>
        </w:rPr>
        <w:t>Your appointment reserves staff and operatory time. If you miss an appointment or cancel or reschedule with less than twenty-four (24) hours' notice, you agree to pay a missed appointment fee of one hundred dollars ($100.00). This fee is not billable to insurance.</w:t>
      </w:r>
    </w:p>
    <w:p w14:paraId="60B9F521" w14:textId="3A65496B" w:rsidR="00FC1A8B" w:rsidRPr="004734E5" w:rsidRDefault="00000000">
      <w:pPr>
        <w:spacing w:after="120" w:line="240" w:lineRule="auto"/>
        <w:rPr>
          <w:rFonts w:asciiTheme="minorHAnsi" w:hAnsiTheme="minorHAnsi"/>
        </w:rPr>
      </w:pPr>
      <w:r w:rsidRPr="004734E5">
        <w:rPr>
          <w:rFonts w:asciiTheme="minorHAnsi" w:hAnsiTheme="minorHAnsi"/>
        </w:rPr>
        <w:t>This fee applies regardless of communication preferences (including requests for no calls, texts, or emails) and regardless of whether reminders were received. You agree the fee is a reasonable estimate of costs and losses associated with reserved clinical time and scheduling disruption and is not intended as a penalty.</w:t>
      </w:r>
    </w:p>
    <w:p w14:paraId="58FDE999" w14:textId="77777777" w:rsidR="00FC1A8B" w:rsidRPr="004734E5" w:rsidRDefault="00000000">
      <w:pPr>
        <w:spacing w:after="120" w:line="240" w:lineRule="auto"/>
        <w:rPr>
          <w:rFonts w:asciiTheme="minorHAnsi" w:hAnsiTheme="minorHAnsi"/>
        </w:rPr>
      </w:pPr>
      <w:r w:rsidRPr="004734E5">
        <w:rPr>
          <w:rFonts w:asciiTheme="minorHAnsi" w:hAnsiTheme="minorHAnsi"/>
        </w:rPr>
        <w:t>The Practice may require payment of missed appointment fees before scheduling further non-emergency appointments.</w:t>
      </w:r>
    </w:p>
    <w:p w14:paraId="1FF78107" w14:textId="77777777" w:rsidR="00FC1A8B" w:rsidRPr="004734E5" w:rsidRDefault="00000000">
      <w:pPr>
        <w:pStyle w:val="Heading1"/>
        <w:rPr>
          <w:rFonts w:asciiTheme="minorHAnsi" w:hAnsiTheme="minorHAnsi"/>
        </w:rPr>
      </w:pPr>
      <w:r w:rsidRPr="004734E5">
        <w:rPr>
          <w:rFonts w:asciiTheme="minorHAnsi" w:hAnsiTheme="minorHAnsi"/>
        </w:rPr>
        <w:t>10. Delinquent Accounts; Finance Charges; Collections</w:t>
      </w:r>
    </w:p>
    <w:p w14:paraId="751DB957" w14:textId="77777777" w:rsidR="00FC1A8B" w:rsidRPr="004734E5" w:rsidRDefault="00000000">
      <w:pPr>
        <w:spacing w:after="120" w:line="240" w:lineRule="auto"/>
        <w:rPr>
          <w:rFonts w:asciiTheme="minorHAnsi" w:hAnsiTheme="minorHAnsi"/>
        </w:rPr>
      </w:pPr>
      <w:r w:rsidRPr="004734E5">
        <w:rPr>
          <w:rFonts w:asciiTheme="minorHAnsi" w:hAnsiTheme="minorHAnsi"/>
        </w:rPr>
        <w:t>Finance charge. Balances not paid when due may accrue a finance charge of 1.25% per month (15% per year / APR) beginning thirty-one (31) days after the date the balance becomes due, until paid in full (or the maximum permitted by law, if lower).</w:t>
      </w:r>
    </w:p>
    <w:p w14:paraId="105C299B" w14:textId="77777777" w:rsidR="00FC1A8B" w:rsidRPr="004734E5" w:rsidRDefault="00000000">
      <w:pPr>
        <w:spacing w:after="120" w:line="240" w:lineRule="auto"/>
        <w:rPr>
          <w:rFonts w:asciiTheme="minorHAnsi" w:hAnsiTheme="minorHAnsi"/>
        </w:rPr>
      </w:pPr>
      <w:r w:rsidRPr="004734E5">
        <w:rPr>
          <w:rFonts w:asciiTheme="minorHAnsi" w:hAnsiTheme="minorHAnsi"/>
        </w:rPr>
        <w:t>Returned payments. If a payment is returned, reversed, or charged back for any reason, you remain responsible for the full balance and any fees and costs permitted by law. The Practice may require future payments by guaranteed funds or other approved methods.</w:t>
      </w:r>
    </w:p>
    <w:p w14:paraId="3AB4E179" w14:textId="77777777" w:rsidR="00FC1A8B" w:rsidRPr="004734E5" w:rsidRDefault="00000000">
      <w:pPr>
        <w:spacing w:after="120" w:line="240" w:lineRule="auto"/>
        <w:rPr>
          <w:rFonts w:asciiTheme="minorHAnsi" w:hAnsiTheme="minorHAnsi"/>
        </w:rPr>
      </w:pPr>
      <w:r w:rsidRPr="004734E5">
        <w:rPr>
          <w:rFonts w:asciiTheme="minorHAnsi" w:hAnsiTheme="minorHAnsi"/>
        </w:rPr>
        <w:t>Default and acceleration. Your account is in default if you fail to pay amounts when due (including under the unresolved insurance provision), if a payment is returned, or if your account reaches the past-due threshold described below. Upon default, the Practice may declare the full account balance immediately due and may refer the account to collections or legal counsel as permitted by law.</w:t>
      </w:r>
    </w:p>
    <w:p w14:paraId="483AA158" w14:textId="77777777" w:rsidR="00FC1A8B" w:rsidRPr="004734E5" w:rsidRDefault="00000000">
      <w:pPr>
        <w:spacing w:after="120" w:line="240" w:lineRule="auto"/>
        <w:rPr>
          <w:rFonts w:asciiTheme="minorHAnsi" w:hAnsiTheme="minorHAnsi"/>
        </w:rPr>
      </w:pPr>
      <w:r w:rsidRPr="004734E5">
        <w:rPr>
          <w:rFonts w:asciiTheme="minorHAnsi" w:hAnsiTheme="minorHAnsi"/>
        </w:rPr>
        <w:t xml:space="preserve">Collections after 90 days </w:t>
      </w:r>
      <w:proofErr w:type="gramStart"/>
      <w:r w:rsidRPr="004734E5">
        <w:rPr>
          <w:rFonts w:asciiTheme="minorHAnsi" w:hAnsiTheme="minorHAnsi"/>
        </w:rPr>
        <w:t>past</w:t>
      </w:r>
      <w:proofErr w:type="gramEnd"/>
      <w:r w:rsidRPr="004734E5">
        <w:rPr>
          <w:rFonts w:asciiTheme="minorHAnsi" w:hAnsiTheme="minorHAnsi"/>
        </w:rPr>
        <w:t xml:space="preserve"> due. Balances unpaid ninety (90) days after they become due may be referred to collections. If an account is placed in collections, all balances and fees must be paid in full (including any collection costs permitted by law) before patient status will be reinstated and before non-emergency appointments may be scheduled.</w:t>
      </w:r>
    </w:p>
    <w:p w14:paraId="0C4C8444" w14:textId="77777777" w:rsidR="00FC1A8B" w:rsidRPr="004734E5" w:rsidRDefault="00000000">
      <w:pPr>
        <w:spacing w:after="120" w:line="240" w:lineRule="auto"/>
        <w:rPr>
          <w:rFonts w:asciiTheme="minorHAnsi" w:hAnsiTheme="minorHAnsi"/>
        </w:rPr>
      </w:pPr>
      <w:r w:rsidRPr="004734E5">
        <w:rPr>
          <w:rFonts w:asciiTheme="minorHAnsi" w:hAnsiTheme="minorHAnsi"/>
        </w:rPr>
        <w:t>Application of payments. Payments may be applied to outstanding fees and costs (including missed appointment fees and permitted collection costs), then to finance charges, then to principal balances, unless prohibited by law.</w:t>
      </w:r>
    </w:p>
    <w:p w14:paraId="6E7AC944" w14:textId="77777777" w:rsidR="00FC1A8B" w:rsidRPr="004734E5" w:rsidRDefault="00000000">
      <w:pPr>
        <w:spacing w:after="120" w:line="240" w:lineRule="auto"/>
        <w:rPr>
          <w:rFonts w:asciiTheme="minorHAnsi" w:hAnsiTheme="minorHAnsi"/>
        </w:rPr>
      </w:pPr>
      <w:r w:rsidRPr="004734E5">
        <w:rPr>
          <w:rFonts w:asciiTheme="minorHAnsi" w:hAnsiTheme="minorHAnsi"/>
        </w:rPr>
        <w:t xml:space="preserve">Credit reporting. To the extent permitted by law and vendor policy, delinquent accounts may be reported to credit bureaus or account-reporting services after appropriate </w:t>
      </w:r>
      <w:proofErr w:type="gramStart"/>
      <w:r w:rsidRPr="004734E5">
        <w:rPr>
          <w:rFonts w:asciiTheme="minorHAnsi" w:hAnsiTheme="minorHAnsi"/>
        </w:rPr>
        <w:t>notices</w:t>
      </w:r>
      <w:proofErr w:type="gramEnd"/>
      <w:r w:rsidRPr="004734E5">
        <w:rPr>
          <w:rFonts w:asciiTheme="minorHAnsi" w:hAnsiTheme="minorHAnsi"/>
        </w:rPr>
        <w:t>, if applicable.</w:t>
      </w:r>
    </w:p>
    <w:p w14:paraId="7788281E" w14:textId="77777777" w:rsidR="00FC1A8B" w:rsidRPr="004734E5" w:rsidRDefault="00000000">
      <w:pPr>
        <w:pStyle w:val="Heading1"/>
        <w:rPr>
          <w:rFonts w:asciiTheme="minorHAnsi" w:hAnsiTheme="minorHAnsi"/>
        </w:rPr>
      </w:pPr>
      <w:r w:rsidRPr="004734E5">
        <w:rPr>
          <w:rFonts w:asciiTheme="minorHAnsi" w:hAnsiTheme="minorHAnsi"/>
        </w:rPr>
        <w:lastRenderedPageBreak/>
        <w:t>11. Consent to Contact for Billing and Account Matters</w:t>
      </w:r>
    </w:p>
    <w:p w14:paraId="3D77EED3" w14:textId="77777777" w:rsidR="00FC1A8B" w:rsidRPr="004734E5" w:rsidRDefault="00000000">
      <w:pPr>
        <w:spacing w:after="120" w:line="240" w:lineRule="auto"/>
        <w:rPr>
          <w:rFonts w:asciiTheme="minorHAnsi" w:hAnsiTheme="minorHAnsi"/>
        </w:rPr>
      </w:pPr>
      <w:r w:rsidRPr="004734E5">
        <w:rPr>
          <w:rFonts w:asciiTheme="minorHAnsi" w:hAnsiTheme="minorHAnsi"/>
        </w:rPr>
        <w:t xml:space="preserve">You authorize </w:t>
      </w:r>
      <w:proofErr w:type="gramStart"/>
      <w:r w:rsidRPr="004734E5">
        <w:rPr>
          <w:rFonts w:asciiTheme="minorHAnsi" w:hAnsiTheme="minorHAnsi"/>
        </w:rPr>
        <w:t>the Practice</w:t>
      </w:r>
      <w:proofErr w:type="gramEnd"/>
      <w:r w:rsidRPr="004734E5">
        <w:rPr>
          <w:rFonts w:asciiTheme="minorHAnsi" w:hAnsiTheme="minorHAnsi"/>
        </w:rPr>
        <w:t xml:space="preserve"> (and our billing and collections partners acting on our behalf) to contact you regarding billing, balances, missed appointment fees, insurance processing, account questions, and collections at any phone number, email address, or mailing address you provide. Contact may include phone calls, voicemails, text messages, emails, mailed statements, and portal messages.</w:t>
      </w:r>
    </w:p>
    <w:p w14:paraId="3D11EC18" w14:textId="77777777" w:rsidR="00FC1A8B" w:rsidRPr="004734E5" w:rsidRDefault="00000000">
      <w:pPr>
        <w:spacing w:after="120" w:line="240" w:lineRule="auto"/>
        <w:rPr>
          <w:rFonts w:asciiTheme="minorHAnsi" w:hAnsiTheme="minorHAnsi"/>
        </w:rPr>
      </w:pPr>
      <w:r w:rsidRPr="004734E5">
        <w:rPr>
          <w:rFonts w:asciiTheme="minorHAnsi" w:hAnsiTheme="minorHAnsi"/>
        </w:rPr>
        <w:t>Communication preferences do not remove financial obligations and do not waive missed appointment fees, balances due, or the Practice's ability to send billing and collections communications as permitted by law.</w:t>
      </w:r>
    </w:p>
    <w:p w14:paraId="739B2D95" w14:textId="77777777" w:rsidR="00FC1A8B" w:rsidRPr="004734E5" w:rsidRDefault="00000000">
      <w:pPr>
        <w:pStyle w:val="Heading1"/>
        <w:rPr>
          <w:rFonts w:asciiTheme="minorHAnsi" w:hAnsiTheme="minorHAnsi"/>
        </w:rPr>
      </w:pPr>
      <w:r w:rsidRPr="004734E5">
        <w:rPr>
          <w:rFonts w:asciiTheme="minorHAnsi" w:hAnsiTheme="minorHAnsi"/>
        </w:rPr>
        <w:t>12. HIPAA and Privacy (Payment and Collections)</w:t>
      </w:r>
    </w:p>
    <w:p w14:paraId="2330974E" w14:textId="77777777" w:rsidR="00FC1A8B" w:rsidRPr="004734E5" w:rsidRDefault="00000000">
      <w:pPr>
        <w:spacing w:after="120" w:line="240" w:lineRule="auto"/>
        <w:rPr>
          <w:rFonts w:asciiTheme="minorHAnsi" w:hAnsiTheme="minorHAnsi"/>
        </w:rPr>
      </w:pPr>
      <w:r w:rsidRPr="004734E5">
        <w:rPr>
          <w:rFonts w:asciiTheme="minorHAnsi" w:hAnsiTheme="minorHAnsi"/>
        </w:rPr>
        <w:t>This section does not replace the Practice's Notice of Privacy Practices (NPP). It summarizes billing and account communications under HIPAA.</w:t>
      </w:r>
    </w:p>
    <w:p w14:paraId="1A294DA6" w14:textId="77777777" w:rsidR="00FC1A8B" w:rsidRPr="004734E5" w:rsidRDefault="00000000">
      <w:pPr>
        <w:spacing w:after="120" w:line="240" w:lineRule="auto"/>
        <w:rPr>
          <w:rFonts w:asciiTheme="minorHAnsi" w:hAnsiTheme="minorHAnsi"/>
        </w:rPr>
      </w:pPr>
      <w:r w:rsidRPr="004734E5">
        <w:rPr>
          <w:rFonts w:asciiTheme="minorHAnsi" w:hAnsiTheme="minorHAnsi"/>
        </w:rPr>
        <w:t>Treatment, payment, and health care operations. You understand the Practice may use and disclose protected health information (PHI) for treatment, payment, and health care operations, including claim submission, eligibility verification, billing, and collection activity, as permitted by HIPAA.</w:t>
      </w:r>
    </w:p>
    <w:p w14:paraId="3D94A9A1" w14:textId="77777777" w:rsidR="00FC1A8B" w:rsidRPr="004734E5" w:rsidRDefault="00000000">
      <w:pPr>
        <w:spacing w:after="120" w:line="240" w:lineRule="auto"/>
        <w:rPr>
          <w:rFonts w:asciiTheme="minorHAnsi" w:hAnsiTheme="minorHAnsi"/>
        </w:rPr>
      </w:pPr>
      <w:r w:rsidRPr="004734E5">
        <w:rPr>
          <w:rFonts w:asciiTheme="minorHAnsi" w:hAnsiTheme="minorHAnsi"/>
        </w:rPr>
        <w:t>Minimum necessary. For payment and administrative disclosures, the Practice will make reasonable efforts to limit PHI to the minimum necessary to accomplish the intended purpose.</w:t>
      </w:r>
    </w:p>
    <w:p w14:paraId="0B3C548B" w14:textId="77777777" w:rsidR="00FC1A8B" w:rsidRPr="004734E5" w:rsidRDefault="00000000">
      <w:pPr>
        <w:spacing w:after="120" w:line="240" w:lineRule="auto"/>
        <w:rPr>
          <w:rFonts w:asciiTheme="minorHAnsi" w:hAnsiTheme="minorHAnsi"/>
        </w:rPr>
      </w:pPr>
      <w:r w:rsidRPr="004734E5">
        <w:rPr>
          <w:rFonts w:asciiTheme="minorHAnsi" w:hAnsiTheme="minorHAnsi"/>
        </w:rPr>
        <w:t xml:space="preserve">Business associates. The Practice may use third parties to provide billing services, claims processing, software hosting, and collections support. Where required, appropriate </w:t>
      </w:r>
      <w:proofErr w:type="gramStart"/>
      <w:r w:rsidRPr="004734E5">
        <w:rPr>
          <w:rFonts w:asciiTheme="minorHAnsi" w:hAnsiTheme="minorHAnsi"/>
        </w:rPr>
        <w:t>protections</w:t>
      </w:r>
      <w:proofErr w:type="gramEnd"/>
      <w:r w:rsidRPr="004734E5">
        <w:rPr>
          <w:rFonts w:asciiTheme="minorHAnsi" w:hAnsiTheme="minorHAnsi"/>
        </w:rPr>
        <w:t xml:space="preserve"> will be maintained through business associate arrangements.</w:t>
      </w:r>
    </w:p>
    <w:p w14:paraId="2483FDD0" w14:textId="77777777" w:rsidR="00FC1A8B" w:rsidRPr="004734E5" w:rsidRDefault="00000000">
      <w:pPr>
        <w:spacing w:after="120" w:line="240" w:lineRule="auto"/>
        <w:rPr>
          <w:rFonts w:asciiTheme="minorHAnsi" w:hAnsiTheme="minorHAnsi"/>
        </w:rPr>
      </w:pPr>
      <w:r w:rsidRPr="004734E5">
        <w:rPr>
          <w:rFonts w:asciiTheme="minorHAnsi" w:hAnsiTheme="minorHAnsi"/>
        </w:rPr>
        <w:t>Paid-in-full restriction to health plan. If you pay out of pocket in full for a specific item or service and request that it not be disclosed to a health plan for payment or operations, HIPAA requires the Practice to agree to that restriction subject to HIPAA conditions.</w:t>
      </w:r>
    </w:p>
    <w:p w14:paraId="76ACD992" w14:textId="77777777" w:rsidR="00FC1A8B" w:rsidRPr="004734E5" w:rsidRDefault="00000000">
      <w:pPr>
        <w:spacing w:after="120" w:line="240" w:lineRule="auto"/>
        <w:rPr>
          <w:rFonts w:asciiTheme="minorHAnsi" w:hAnsiTheme="minorHAnsi"/>
        </w:rPr>
      </w:pPr>
      <w:r w:rsidRPr="004734E5">
        <w:rPr>
          <w:rFonts w:asciiTheme="minorHAnsi" w:hAnsiTheme="minorHAnsi"/>
        </w:rPr>
        <w:t>Breach notification. The Practice will provide any notifications required by law following discovery of a breach of unsecured PHI.</w:t>
      </w:r>
    </w:p>
    <w:p w14:paraId="60239B0A" w14:textId="77777777" w:rsidR="00FC1A8B" w:rsidRPr="004734E5" w:rsidRDefault="00000000">
      <w:pPr>
        <w:pStyle w:val="Heading1"/>
        <w:rPr>
          <w:rFonts w:asciiTheme="minorHAnsi" w:hAnsiTheme="minorHAnsi"/>
        </w:rPr>
      </w:pPr>
      <w:r w:rsidRPr="004734E5">
        <w:rPr>
          <w:rFonts w:asciiTheme="minorHAnsi" w:hAnsiTheme="minorHAnsi"/>
        </w:rPr>
        <w:t>13. Electronic Records and Signature</w:t>
      </w:r>
    </w:p>
    <w:p w14:paraId="50FFC924" w14:textId="77777777" w:rsidR="00FC1A8B" w:rsidRPr="004734E5" w:rsidRDefault="00000000">
      <w:pPr>
        <w:spacing w:after="120" w:line="240" w:lineRule="auto"/>
        <w:rPr>
          <w:rFonts w:asciiTheme="minorHAnsi" w:hAnsiTheme="minorHAnsi"/>
        </w:rPr>
      </w:pPr>
      <w:r w:rsidRPr="004734E5">
        <w:rPr>
          <w:rFonts w:asciiTheme="minorHAnsi" w:hAnsiTheme="minorHAnsi"/>
        </w:rPr>
        <w:t>By signing electronically, you intend your iPad signature to be legally binding and enforceable. You agree that this Policy may not be denied legal effect solely because it is in electronic form.</w:t>
      </w:r>
    </w:p>
    <w:p w14:paraId="7FD4433D" w14:textId="77777777" w:rsidR="00FC1A8B" w:rsidRPr="004734E5" w:rsidRDefault="00000000">
      <w:pPr>
        <w:pStyle w:val="Heading1"/>
        <w:rPr>
          <w:rFonts w:asciiTheme="minorHAnsi" w:hAnsiTheme="minorHAnsi"/>
        </w:rPr>
      </w:pPr>
      <w:r w:rsidRPr="004734E5">
        <w:rPr>
          <w:rFonts w:asciiTheme="minorHAnsi" w:hAnsiTheme="minorHAnsi"/>
        </w:rPr>
        <w:t>14. Billing Questions; Scheduling Suspension</w:t>
      </w:r>
    </w:p>
    <w:p w14:paraId="0D248136" w14:textId="77777777" w:rsidR="00FC1A8B" w:rsidRPr="004734E5" w:rsidRDefault="00000000">
      <w:pPr>
        <w:spacing w:after="120" w:line="240" w:lineRule="auto"/>
        <w:rPr>
          <w:rFonts w:asciiTheme="minorHAnsi" w:hAnsiTheme="minorHAnsi"/>
        </w:rPr>
      </w:pPr>
      <w:r w:rsidRPr="004734E5">
        <w:rPr>
          <w:rFonts w:asciiTheme="minorHAnsi" w:hAnsiTheme="minorHAnsi"/>
        </w:rPr>
        <w:t>Billing questions must be submitted to the Practice within thirty (30) days of the statement date and must identify the specific charge(s) in question. Disputing one portion of a bill does not excuse payment of undisputed balances.</w:t>
      </w:r>
    </w:p>
    <w:p w14:paraId="4C7DA672" w14:textId="77777777" w:rsidR="00FC1A8B" w:rsidRPr="004734E5" w:rsidRDefault="00000000">
      <w:pPr>
        <w:spacing w:after="120" w:line="240" w:lineRule="auto"/>
        <w:rPr>
          <w:rFonts w:asciiTheme="minorHAnsi" w:hAnsiTheme="minorHAnsi"/>
        </w:rPr>
      </w:pPr>
      <w:r w:rsidRPr="004734E5">
        <w:rPr>
          <w:rFonts w:asciiTheme="minorHAnsi" w:hAnsiTheme="minorHAnsi"/>
        </w:rPr>
        <w:t>The Practice may suspend non-emergency scheduling for delinquent accounts or unpaid fees, consistent with applicable law and clinical judgment.</w:t>
      </w:r>
    </w:p>
    <w:p w14:paraId="0B67353D" w14:textId="77777777" w:rsidR="00FC1A8B" w:rsidRPr="004734E5" w:rsidRDefault="00000000">
      <w:pPr>
        <w:pStyle w:val="Heading1"/>
        <w:rPr>
          <w:rFonts w:asciiTheme="minorHAnsi" w:hAnsiTheme="minorHAnsi"/>
        </w:rPr>
      </w:pPr>
      <w:r w:rsidRPr="004734E5">
        <w:rPr>
          <w:rFonts w:asciiTheme="minorHAnsi" w:hAnsiTheme="minorHAnsi"/>
        </w:rPr>
        <w:t>15. Governing Law; Venue; Severability; Entire Agreement</w:t>
      </w:r>
    </w:p>
    <w:p w14:paraId="11722620" w14:textId="77777777" w:rsidR="00FC1A8B" w:rsidRPr="004734E5" w:rsidRDefault="00000000" w:rsidP="00217319">
      <w:pPr>
        <w:pStyle w:val="NoSpacing"/>
      </w:pPr>
      <w:r w:rsidRPr="004734E5">
        <w:t>Governing law. This Policy is governed by the laws of the State of Kansas, without regard to conflict-of-law principles.</w:t>
      </w:r>
    </w:p>
    <w:p w14:paraId="1CA5D041" w14:textId="77777777" w:rsidR="00217319" w:rsidRPr="004734E5" w:rsidRDefault="00217319" w:rsidP="00217319">
      <w:pPr>
        <w:pStyle w:val="NoSpacing"/>
      </w:pPr>
    </w:p>
    <w:p w14:paraId="632D5F9B" w14:textId="0C5464A5" w:rsidR="00FC1A8B" w:rsidRPr="004734E5" w:rsidRDefault="00000000" w:rsidP="00217319">
      <w:pPr>
        <w:pStyle w:val="NoSpacing"/>
      </w:pPr>
      <w:r w:rsidRPr="004734E5">
        <w:lastRenderedPageBreak/>
        <w:t>Venue. Any action related to this Policy shall be brought in a court of competent jurisdiction in the Kansas county where the Practice is located, unless a different venue is required by law.</w:t>
      </w:r>
    </w:p>
    <w:p w14:paraId="64104F3C" w14:textId="77777777" w:rsidR="00217319" w:rsidRPr="004734E5" w:rsidRDefault="00217319" w:rsidP="00217319">
      <w:pPr>
        <w:pStyle w:val="NoSpacing"/>
      </w:pPr>
    </w:p>
    <w:p w14:paraId="5EB9B02C" w14:textId="20331DF0" w:rsidR="00FC1A8B" w:rsidRPr="004734E5" w:rsidRDefault="00000000" w:rsidP="00217319">
      <w:pPr>
        <w:pStyle w:val="NoSpacing"/>
      </w:pPr>
      <w:r w:rsidRPr="004734E5">
        <w:t>Severability. If any portion of this Policy is found unenforceable, the remainder remains in effect.</w:t>
      </w:r>
    </w:p>
    <w:p w14:paraId="14A87349" w14:textId="77777777" w:rsidR="00FC1A8B" w:rsidRPr="004734E5" w:rsidRDefault="00000000" w:rsidP="00217319">
      <w:pPr>
        <w:pStyle w:val="NoSpacing"/>
      </w:pPr>
      <w:r w:rsidRPr="004734E5">
        <w:t>No waiver. Failure to enforce a provision at any time does not waive the right to enforce it later.</w:t>
      </w:r>
    </w:p>
    <w:p w14:paraId="1D5B6F32" w14:textId="77777777" w:rsidR="00FC1A8B" w:rsidRPr="004734E5" w:rsidRDefault="00000000" w:rsidP="00217319">
      <w:pPr>
        <w:pStyle w:val="NoSpacing"/>
      </w:pPr>
      <w:r w:rsidRPr="004734E5">
        <w:t>Entire agreement and updates. This Policy is the entire agreement between you and the Practice regarding financial responsibility for services. The Practice may update this Policy. Updated terms apply to future services after presentation.</w:t>
      </w:r>
    </w:p>
    <w:p w14:paraId="3FBFD71D" w14:textId="77777777" w:rsidR="00217319" w:rsidRPr="004734E5" w:rsidRDefault="00217319" w:rsidP="00217319">
      <w:pPr>
        <w:pStyle w:val="NoSpacing"/>
      </w:pPr>
    </w:p>
    <w:p w14:paraId="57C58311" w14:textId="60BCA2D6" w:rsidR="00FC1A8B" w:rsidRPr="004734E5" w:rsidRDefault="00000000" w:rsidP="00217319">
      <w:pPr>
        <w:pStyle w:val="NoSpacing"/>
        <w:rPr>
          <w:b/>
          <w:bCs/>
          <w:color w:val="244061" w:themeColor="accent1" w:themeShade="80"/>
        </w:rPr>
      </w:pPr>
      <w:r w:rsidRPr="004734E5">
        <w:rPr>
          <w:b/>
          <w:bCs/>
          <w:color w:val="244061" w:themeColor="accent1" w:themeShade="80"/>
        </w:rPr>
        <w:t>16. Legal References (For Transparency Only)</w:t>
      </w:r>
    </w:p>
    <w:p w14:paraId="4F41FBF7" w14:textId="77777777" w:rsidR="00FC1A8B" w:rsidRPr="004734E5" w:rsidRDefault="00000000" w:rsidP="00217319">
      <w:pPr>
        <w:pStyle w:val="NoSpacing"/>
      </w:pPr>
      <w:r w:rsidRPr="004734E5">
        <w:t>Kansas: K.S.A. 16-1607 (electronic records/signatures); K.S.A. 16-201 (legal rate of interest in certain contexts); K.S.A. 16-207 (contract interest rate up to 15% per annum in a written instrument unless otherwise authorized); K.S.A. 60-2610 (civil liability for worthless checks).</w:t>
      </w:r>
    </w:p>
    <w:p w14:paraId="7892464D" w14:textId="77777777" w:rsidR="00217319" w:rsidRPr="004734E5" w:rsidRDefault="00217319" w:rsidP="00217319">
      <w:pPr>
        <w:pStyle w:val="NoSpacing"/>
      </w:pPr>
    </w:p>
    <w:p w14:paraId="316C15F0" w14:textId="774A4DA9" w:rsidR="00FC1A8B" w:rsidRPr="004734E5" w:rsidRDefault="00000000" w:rsidP="00217319">
      <w:pPr>
        <w:pStyle w:val="NoSpacing"/>
      </w:pPr>
      <w:r w:rsidRPr="004734E5">
        <w:t>Federal: 15 U.S.C. 7001 (E-SIGN); 47 U.S.C. 227 (TCPA); 45 C.F.R. 164.506 (HIPAA treatment/payment/operations); 45 C.F.R. 164.502(b) (minimum necessary); 45 C.F.R. 164.504(e) (business associates); 45 C.F.R. 164.520 (Notice of Privacy Practices); 45 C.F.R. 164.522(a) (paid-in-full restriction); 45 C.F.R. 164.404 and 45 C.F.R. 164.400-414 (breach notification framework); 15 U.S.C. 45b (Consumer Review Fairness Act - consumer review protection).</w:t>
      </w:r>
    </w:p>
    <w:p w14:paraId="774EC721" w14:textId="77777777" w:rsidR="00217319" w:rsidRPr="004734E5" w:rsidRDefault="00217319" w:rsidP="00217319">
      <w:pPr>
        <w:pStyle w:val="NoSpacing"/>
      </w:pPr>
    </w:p>
    <w:p w14:paraId="1A925E8C" w14:textId="1E9FE632" w:rsidR="00FC1A8B" w:rsidRPr="004734E5" w:rsidRDefault="00000000" w:rsidP="00217319">
      <w:pPr>
        <w:pStyle w:val="NoSpacing"/>
        <w:rPr>
          <w:b/>
          <w:bCs/>
          <w:color w:val="244061" w:themeColor="accent1" w:themeShade="80"/>
          <w:sz w:val="24"/>
          <w:szCs w:val="24"/>
        </w:rPr>
      </w:pPr>
      <w:r w:rsidRPr="004734E5">
        <w:rPr>
          <w:b/>
          <w:bCs/>
          <w:color w:val="244061" w:themeColor="accent1" w:themeShade="80"/>
          <w:sz w:val="24"/>
          <w:szCs w:val="24"/>
        </w:rPr>
        <w:t>ACKNOWLEDGMENT AND AGREEMENT</w:t>
      </w:r>
    </w:p>
    <w:p w14:paraId="7C41E9D6" w14:textId="77777777" w:rsidR="00FC1A8B" w:rsidRPr="004734E5" w:rsidRDefault="00000000" w:rsidP="00217319">
      <w:pPr>
        <w:pStyle w:val="NoSpacing"/>
      </w:pPr>
      <w:r w:rsidRPr="004734E5">
        <w:t>By signing electronically, you confirm you have read, understand, and agree to this Patient Financial Policy and Payment Agreement, including (without limitation): (a) you are financially responsible for charges not paid by insurance; (b) unresolved insurance claims after 60 days require payment; (c) a $100 missed appointment/late cancellation fee applies for less than 24 hours' notice; (d) accounts may be referred to collections after 90 days past due and reinstatement requires paid-in-full; (e) baseline new patient diagnostic and preventive services are required unless the dentist directs otherwise; (f) unclear outside records or X-rays may require new diagnostics at your expense; (g) additional clinically necessary services during a visit may be recommended and may result in extra charges if you consent; (h) refunds are not automatic and are handled as described; (</w:t>
      </w:r>
      <w:proofErr w:type="spellStart"/>
      <w:r w:rsidRPr="004734E5">
        <w:t>i</w:t>
      </w:r>
      <w:proofErr w:type="spellEnd"/>
      <w:r w:rsidRPr="004734E5">
        <w:t>) the Practice is not responsible for other providers' work as described; (j) finance charge terms may apply as described; (k) you consent to contact for billing and collections; and (l) HIPAA payment/operations disclosures apply as described.</w:t>
      </w:r>
    </w:p>
    <w:p w14:paraId="07B4B3CD" w14:textId="77777777" w:rsidR="00FC1A8B" w:rsidRPr="004734E5" w:rsidRDefault="00FC1A8B">
      <w:pPr>
        <w:rPr>
          <w:rFonts w:asciiTheme="minorHAnsi" w:hAnsiTheme="minorHAnsi"/>
        </w:rPr>
      </w:pPr>
    </w:p>
    <w:sectPr w:rsidR="00FC1A8B" w:rsidRPr="004734E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C4CDD7E"/>
    <w:lvl w:ilvl="0">
      <w:start w:val="1"/>
      <w:numFmt w:val="bullet"/>
      <w:pStyle w:val="ListBullet"/>
      <w:lvlText w:val=""/>
      <w:lvlJc w:val="left"/>
      <w:pPr>
        <w:tabs>
          <w:tab w:val="num" w:pos="360"/>
        </w:tabs>
        <w:ind w:left="360" w:hanging="360"/>
      </w:pPr>
      <w:rPr>
        <w:rFonts w:ascii="Symbol" w:hAnsi="Symbol" w:hint="default"/>
      </w:rPr>
    </w:lvl>
  </w:abstractNum>
  <w:num w:numId="1" w16cid:durableId="152913015">
    <w:abstractNumId w:val="8"/>
  </w:num>
  <w:num w:numId="2" w16cid:durableId="800615995">
    <w:abstractNumId w:val="6"/>
  </w:num>
  <w:num w:numId="3" w16cid:durableId="1011177008">
    <w:abstractNumId w:val="5"/>
  </w:num>
  <w:num w:numId="4" w16cid:durableId="259410147">
    <w:abstractNumId w:val="4"/>
  </w:num>
  <w:num w:numId="5" w16cid:durableId="1162694332">
    <w:abstractNumId w:val="7"/>
  </w:num>
  <w:num w:numId="6" w16cid:durableId="1640837607">
    <w:abstractNumId w:val="3"/>
  </w:num>
  <w:num w:numId="7" w16cid:durableId="1369182585">
    <w:abstractNumId w:val="2"/>
  </w:num>
  <w:num w:numId="8" w16cid:durableId="1666012259">
    <w:abstractNumId w:val="1"/>
  </w:num>
  <w:num w:numId="9" w16cid:durableId="1894923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3321"/>
    <w:rsid w:val="00217319"/>
    <w:rsid w:val="0029639D"/>
    <w:rsid w:val="002F72BD"/>
    <w:rsid w:val="00326F90"/>
    <w:rsid w:val="00344469"/>
    <w:rsid w:val="004734E5"/>
    <w:rsid w:val="005C28EA"/>
    <w:rsid w:val="006F0568"/>
    <w:rsid w:val="00920371"/>
    <w:rsid w:val="00927C6A"/>
    <w:rsid w:val="00AA1D8D"/>
    <w:rsid w:val="00AF6EA8"/>
    <w:rsid w:val="00B47730"/>
    <w:rsid w:val="00BE6503"/>
    <w:rsid w:val="00CB0664"/>
    <w:rsid w:val="00F873C4"/>
    <w:rsid w:val="00FC1A8B"/>
    <w:rsid w:val="00FC693F"/>
    <w:rsid w:val="00FD1B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068ED9"/>
  <w14:defaultImageDpi w14:val="300"/>
  <w15:docId w15:val="{BBD80298-FD2D-49DA-815E-08225A4D6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2526</Words>
  <Characters>14401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 Reno</cp:lastModifiedBy>
  <cp:revision>6</cp:revision>
  <cp:lastPrinted>2026-01-26T16:22:00Z</cp:lastPrinted>
  <dcterms:created xsi:type="dcterms:W3CDTF">2025-12-22T02:07:00Z</dcterms:created>
  <dcterms:modified xsi:type="dcterms:W3CDTF">2026-01-26T16:22:00Z</dcterms:modified>
  <cp:category/>
</cp:coreProperties>
</file>