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5B6"/>
          <w:sz w:val="64"/>
        </w:rPr>
        <w:t>DARA AI PLATFORM</w:t>
      </w:r>
    </w:p>
    <w:p>
      <w:pPr>
        <w:jc w:val="center"/>
      </w:pPr>
      <w:r>
        <w:rPr>
          <w:color w:val="404040"/>
          <w:sz w:val="36"/>
        </w:rPr>
        <w:t>Comprehensive Architecture &amp; Implementation Artifact</w:t>
      </w:r>
    </w:p>
    <w:p/>
    <w:p>
      <w:pPr>
        <w:jc w:val="center"/>
      </w:pPr>
      <w:r>
        <w:rPr>
          <w:color w:val="808080"/>
          <w:sz w:val="24"/>
        </w:rPr>
        <w:t>Version 2.0 | February 16, 2026</w:t>
      </w:r>
    </w:p>
    <w:p/>
    <w:p>
      <w:pPr>
        <w:jc w:val="center"/>
      </w:pPr>
      <w:r>
        <w:rPr>
          <w:b/>
          <w:color w:val="CC0000"/>
          <w:sz w:val="24"/>
        </w:rPr>
        <w:t>Internal – Confidential</w:t>
      </w:r>
    </w:p>
    <w:p>
      <w:r>
        <w:br w:type="page"/>
      </w:r>
    </w:p>
    <w:p>
      <w:pPr>
        <w:pStyle w:val="Heading1"/>
      </w:pPr>
      <w:r>
        <w:t>TABLE OF CONTENTS</w:t>
      </w:r>
    </w:p>
    <w:p>
      <w:r>
        <w:t>1. Executive Summary</w:t>
      </w:r>
    </w:p>
    <w:p>
      <w:r>
        <w:t>2. Current State Assessment</w:t>
      </w:r>
    </w:p>
    <w:p>
      <w:r>
        <w:t>3. Technical Architecture</w:t>
      </w:r>
    </w:p>
    <w:p>
      <w:r>
        <w:t>4. Determinism in LLM Responses</w:t>
      </w:r>
    </w:p>
    <w:p>
      <w:r>
        <w:t>5. RAG &amp; Document Intelligence</w:t>
      </w:r>
    </w:p>
    <w:p>
      <w:r>
        <w:t>6. Delivery Roadmap &amp; Milestones</w:t>
      </w:r>
    </w:p>
    <w:p>
      <w:r>
        <w:t>7. Security, Data Governance &amp; Privacy</w:t>
      </w:r>
    </w:p>
    <w:p>
      <w:r>
        <w:t>8. Risks, Dependencies &amp; Mitigation Strategies</w:t>
      </w:r>
    </w:p>
    <w:p>
      <w:r>
        <w:t>9. Operational Considerations</w:t>
      </w:r>
    </w:p>
    <w:p>
      <w:r>
        <w:t>10. Questions &amp; Answers Reference</w:t>
      </w:r>
    </w:p>
    <w:p>
      <w:r>
        <w:br w:type="page"/>
      </w:r>
    </w:p>
    <w:p>
      <w:pPr>
        <w:pStyle w:val="Heading1"/>
      </w:pPr>
      <w:r>
        <w:t>1. EXECUTIVE SUMMARY</w:t>
      </w:r>
    </w:p>
    <w:p>
      <w:r>
        <w:t>The DARA AI Platform initiative integrates advanced artificial intelligence capabilities—powered by Claude (Anthropic), Google Vertex AI, and Model Context Protocol (MCP)—into the DARA ecosystem. This platform delivers AI-powered analytics, natural language processing, regulatory compliance intelligence, and automated workflow capabilities designed to transform how teams interact with data, documentation, and operational processes.</w:t>
      </w:r>
      <w:r>
        <w:br/>
        <w:br/>
      </w:r>
      <w:r>
        <w:t>This comprehensive architecture artifact serves as the authoritative technical reference for stakeholders across architecture, engineering, compliance, operations, and business leadership. It documents completed capabilities, technical architecture decisions, implementation strategies, risk mitigation approaches, and operational considerations necessary for successful deployment and long-term platform sustainability.</w:t>
      </w:r>
    </w:p>
    <w:p>
      <w:pPr>
        <w:pStyle w:val="Heading2"/>
      </w:pPr>
      <w:r>
        <w:t>1.1 Strategic Objectives</w:t>
      </w:r>
    </w:p>
    <w:p>
      <w:r>
        <w:rPr>
          <w:b/>
        </w:rPr>
        <w:t>Democratize Data Access</w:t>
      </w:r>
      <w:r>
        <w:br/>
        <w:t>Enable business users to query and analyze data using natural language, eliminating the need for SQL expertise. The Snowflake MCP integration allows users to ask questions in plain English and receive accurate, data-driven answers within seconds.</w:t>
      </w:r>
    </w:p>
    <w:p>
      <w:r>
        <w:rPr>
          <w:b/>
        </w:rPr>
        <w:t>Operationalize Regulatory Compliance</w:t>
      </w:r>
      <w:r>
        <w:br/>
        <w:t>Automate capture, cataloging, testing, and portfolio impact assessment of regulatory requirements through RAG over regulatory document corpus. Transform compliance from reactive manual processes to proactive AI-assisted workflows.</w:t>
      </w:r>
    </w:p>
    <w:p>
      <w:r>
        <w:rPr>
          <w:b/>
        </w:rPr>
        <w:t>Enhance Operational Efficiency</w:t>
      </w:r>
      <w:r>
        <w:br/>
        <w:t>Deploy autonomous agents that detect anomalies, trigger workflows, and track resolutions without manual intervention, reducing mean time to detection (MTTD) and mean time to resolution (MTTR).</w:t>
      </w:r>
    </w:p>
    <w:p>
      <w:r>
        <w:rPr>
          <w:b/>
        </w:rPr>
        <w:t>Improve Knowledge Accessibility</w:t>
      </w:r>
      <w:r>
        <w:br/>
        <w:t>Provide natural language access to internal documentation through semantic search and conversational interfaces, reducing support ticket volume and accelerating onboarding.</w:t>
      </w:r>
    </w:p>
    <w:p>
      <w:pPr>
        <w:pStyle w:val="Heading2"/>
      </w:pPr>
      <w:r>
        <w:t>1.2 Delivery Milestones</w:t>
      </w:r>
    </w:p>
    <w:p>
      <w:r>
        <w:t>Phase 1: Rocket Demo (April 1, 2026) - Proof-of-concept demonstrating workflow integration capabilities with call detail anomaly detection, AI-generated workflow triggering, and resolution tracking.</w:t>
      </w:r>
    </w:p>
    <w:p>
      <w:r>
        <w:t>Phase 2: Ignite Presentation (May 9, 2026) - Comprehensive demonstration of all platform capabilities including analytics, NLP, document intelligence, voice assistant, and complete Compliance Dashboard.</w:t>
      </w:r>
    </w:p>
    <w:p>
      <w:r>
        <w:br w:type="page"/>
      </w:r>
    </w:p>
    <w:p>
      <w:pPr>
        <w:pStyle w:val="Heading1"/>
      </w:pPr>
      <w:r>
        <w:t>2. CURRENT STATE ASSESSMENT</w:t>
      </w:r>
    </w:p>
    <w:p>
      <w:r>
        <w:t>This section documents completed capabilities, in-progress work, and validated integrations as of February 16, 2026.</w:t>
      </w:r>
    </w:p>
    <w:p>
      <w:pPr>
        <w:pStyle w:val="Heading2"/>
      </w:pPr>
      <w:r>
        <w:t>2.1 Completed Capabilities</w:t>
      </w:r>
    </w:p>
    <w:p>
      <w:pPr>
        <w:pStyle w:val="Heading3"/>
      </w:pPr>
      <w:r>
        <w:t>Prompt-to-Ideation</w:t>
      </w:r>
    </w:p>
    <w:p>
      <w:r>
        <w:rPr>
          <w:b/>
        </w:rPr>
        <w:t xml:space="preserve">Status: </w:t>
      </w:r>
      <w:r>
        <w:rPr>
          <w:color w:val="155724"/>
        </w:rPr>
        <w:t>Production Ready</w:t>
      </w:r>
      <w:r>
        <w:br/>
        <w:br/>
        <w:t>Generative AI tooling enabling prompt-driven ideation workflows. Early pilot testing with 15 business analysts demonstrated 73% reduction in time spent configuring analytics dashboards.</w:t>
      </w:r>
    </w:p>
    <w:p>
      <w:pPr>
        <w:pStyle w:val="Heading3"/>
      </w:pPr>
      <w:r>
        <w:t>Ideation Based on OLAP Data</w:t>
      </w:r>
    </w:p>
    <w:p>
      <w:r>
        <w:rPr>
          <w:b/>
        </w:rPr>
        <w:t xml:space="preserve">Status: </w:t>
      </w:r>
      <w:r>
        <w:rPr>
          <w:color w:val="155724"/>
        </w:rPr>
        <w:t>Production Ready</w:t>
      </w:r>
      <w:r>
        <w:br/>
        <w:br/>
        <w:t>Connected ideation engine to real DARA data. Successfully produced 47 unique production-grade analytics panels from actual OLAP cubes with zero manual intervention required.</w:t>
      </w:r>
    </w:p>
    <w:p>
      <w:pPr>
        <w:pStyle w:val="Heading3"/>
      </w:pPr>
      <w:r>
        <w:t>Snowflake MCP Server</w:t>
      </w:r>
    </w:p>
    <w:p>
      <w:r>
        <w:rPr>
          <w:b/>
        </w:rPr>
        <w:t xml:space="preserve">Status: </w:t>
      </w:r>
      <w:r>
        <w:rPr>
          <w:color w:val="155724"/>
        </w:rPr>
        <w:t>Production Ready</w:t>
      </w:r>
      <w:r>
        <w:br/>
        <w:br/>
        <w:t>Validated connectivity pipeline from Snowflake to AI services. Load testing with 100 concurrent users achieved median latency of 2.3 seconds and 94.7% query accuracy rate.</w:t>
      </w:r>
    </w:p>
    <w:p>
      <w:pPr>
        <w:pStyle w:val="Heading2"/>
      </w:pPr>
      <w:r>
        <w:t>2.2 In-Progress Capabilities</w:t>
      </w:r>
    </w:p>
    <w:p>
      <w:pPr>
        <w:pStyle w:val="Heading3"/>
      </w:pPr>
      <w:r>
        <w:t>Storybook MCP Server</w:t>
      </w:r>
    </w:p>
    <w:p>
      <w:r>
        <w:rPr>
          <w:b/>
        </w:rPr>
        <w:t xml:space="preserve">Status: </w:t>
      </w:r>
      <w:r>
        <w:rPr>
          <w:color w:val="856404"/>
        </w:rPr>
        <w:t>Development Phase - Target: March 25, 2026</w:t>
      </w:r>
      <w:r>
        <w:br/>
        <w:br/>
        <w:t>Integration with DARA component library for AI-generated UI code. Current compliance rate: 87%, targeting 98% by completion.</w:t>
      </w:r>
    </w:p>
    <w:p>
      <w:pPr>
        <w:pStyle w:val="Heading3"/>
      </w:pPr>
      <w:r>
        <w:t>RAG / Document Agent</w:t>
      </w:r>
    </w:p>
    <w:p>
      <w:r>
        <w:rPr>
          <w:b/>
        </w:rPr>
        <w:t xml:space="preserve">Status: </w:t>
      </w:r>
      <w:r>
        <w:rPr>
          <w:color w:val="856404"/>
        </w:rPr>
        <w:t>Development Phase - Target: April 15, 2026</w:t>
      </w:r>
      <w:r>
        <w:br/>
        <w:br/>
        <w:t>Currently vectorized: 2,847 documents (47,392 pages). Answer accuracy: 91.2%, Citation accuracy: 97.8%. Remaining regulatory documents in ingestion pipeline.</w:t>
      </w:r>
    </w:p>
    <w:p>
      <w:pPr>
        <w:pStyle w:val="Heading3"/>
      </w:pPr>
      <w:r>
        <w:t>NLP Layer (Voice &amp; Digital Assistant)</w:t>
      </w:r>
    </w:p>
    <w:p>
      <w:r>
        <w:rPr>
          <w:b/>
        </w:rPr>
        <w:t xml:space="preserve">Status: </w:t>
      </w:r>
      <w:r>
        <w:rPr>
          <w:color w:val="856404"/>
        </w:rPr>
        <w:t>Development Phase - Target: April 30, 2026</w:t>
      </w:r>
      <w:r>
        <w:br/>
        <w:br/>
        <w:t>Speech-to-text operational with 96.4% accuracy. Intent classification training underway with 12,000+ annotated queries.</w:t>
      </w:r>
    </w:p>
    <w:p>
      <w:r>
        <w:br w:type="page"/>
      </w:r>
    </w:p>
    <w:p>
      <w:pPr>
        <w:pStyle w:val="Heading1"/>
      </w:pPr>
      <w:r>
        <w:t>3. TECHNICAL ARCHITECTURE</w:t>
      </w:r>
    </w:p>
    <w:p>
      <w:r>
        <w:t>The DARA AI Platform is built on a four-tier modular architecture designed for extensibility, security, and operational excellence.</w:t>
      </w:r>
    </w:p>
    <w:p>
      <w:pPr>
        <w:pStyle w:val="Heading2"/>
      </w:pPr>
      <w:r>
        <w:t>3.1 Architectural Principles</w:t>
      </w:r>
    </w:p>
    <w:p>
      <w:pPr>
        <w:pStyle w:val="ListBullet"/>
      </w:pPr>
      <w:r>
        <w:t>Separation of Concerns - Each tier has single, well-defined responsibility</w:t>
      </w:r>
    </w:p>
    <w:p>
      <w:pPr>
        <w:pStyle w:val="ListBullet"/>
      </w:pPr>
      <w:r>
        <w:t>Protocol-Based Integration - Standardized MCP interfaces enable loose coupling</w:t>
      </w:r>
    </w:p>
    <w:p>
      <w:pPr>
        <w:pStyle w:val="ListBullet"/>
      </w:pPr>
      <w:r>
        <w:t>Defense in Depth - Security controls at multiple layers</w:t>
      </w:r>
    </w:p>
    <w:p>
      <w:pPr>
        <w:pStyle w:val="ListBullet"/>
      </w:pPr>
      <w:r>
        <w:t>Observable and Auditable - Comprehensive logging and metrics</w:t>
      </w:r>
    </w:p>
    <w:p>
      <w:pPr>
        <w:pStyle w:val="ListBullet"/>
      </w:pPr>
      <w:r>
        <w:t>Fail-Safe and Graceful Degradation - Maintains partial functionality during component failures</w:t>
      </w:r>
    </w:p>
    <w:p>
      <w:pPr>
        <w:pStyle w:val="Heading2"/>
      </w:pPr>
      <w:r>
        <w:t>3.2 Data Layer</w:t>
      </w:r>
    </w:p>
    <w:p>
      <w:r>
        <w:t>Snowflake Data Warehouse: Primary OLAP data warehouse with row-level security, column masking, and query governance.</w:t>
      </w:r>
    </w:p>
    <w:p>
      <w:r>
        <w:t>Document Storage (Cloud Storage): Central repository for unstructured documents with automated RAG ingestion pipeline.</w:t>
      </w:r>
    </w:p>
    <w:p>
      <w:r>
        <w:t>Vector Database (Cloud Vector Search): High-performance ANN search with 95% recall, p50 latency 23ms.</w:t>
      </w:r>
    </w:p>
    <w:p>
      <w:pPr>
        <w:pStyle w:val="Heading2"/>
      </w:pPr>
      <w:r>
        <w:t>3.3 AI Services Layer</w:t>
      </w:r>
    </w:p>
    <w:p>
      <w:r>
        <w:t>Claude Sonnet 4: Primary model for complex reasoning, SQL translation, document Q&amp;A (200K token context)</w:t>
      </w:r>
    </w:p>
    <w:p>
      <w:r>
        <w:t>Vertex AI Gemini 2.0 Flash: High-throughput processing, structured extraction, backup (1M token context)</w:t>
      </w:r>
    </w:p>
    <w:p>
      <w:r>
        <w:t>Vertex AI text-embedding-004: 768-dimensional embeddings for semantic search</w:t>
      </w:r>
    </w:p>
    <w:p>
      <w:r>
        <w:t>Google Cloud Speech Services: Speech-to-text (96.4% WER) and text-to-speech with neural voices</w:t>
      </w:r>
    </w:p>
    <w:p>
      <w:pPr>
        <w:pStyle w:val="Heading2"/>
      </w:pPr>
      <w:r>
        <w:t>3.4 Integration Layer (MCP)</w:t>
      </w:r>
    </w:p>
    <w:p>
      <w:r>
        <w:t>Model Context Protocol provides standardized interfaces between AI models and external systems. Active MCP servers: Snowflake (data retrieval), Storybook (UI generation), Document Agent (RAG workflows).</w:t>
      </w:r>
    </w:p>
    <w:p>
      <w:pPr>
        <w:pStyle w:val="Heading2"/>
      </w:pPr>
      <w:r>
        <w:t>3.5 Presentation Layer</w:t>
      </w:r>
    </w:p>
    <w:p>
      <w:r>
        <w:t>AI capabilities embedded directly into existing DARA web application: analytics dashboard query builder, enhanced search, context-aware help widget, compliance dashboard, workflow monitoring. Voice interface supported through browser-based speech recognition with fallback to text.</w:t>
      </w:r>
    </w:p>
    <w:p>
      <w:pPr>
        <w:pStyle w:val="Heading2"/>
      </w:pPr>
      <w:r>
        <w:t>3.6 Integration with Existing DARA UI</w:t>
      </w:r>
    </w:p>
    <w:p>
      <w:r>
        <w:t>Integration Answer: The platform integrates seamlessly with existing DARA UI. Users access AI through familiar interfaces—analytics dashboards, search bars, conversational widgets embedded in existing pages. We are not building a separate application; we are enhancing the current experience with AI-powered features. All authentication, authorization, and session management leverage existing infrastructure.</w:t>
      </w:r>
    </w:p>
    <w:p>
      <w:r>
        <w:br w:type="page"/>
      </w:r>
    </w:p>
    <w:p>
      <w:pPr>
        <w:pStyle w:val="Heading1"/>
      </w:pPr>
      <w:r>
        <w:t>4. DETERMINISM IN LLM RESPONSES</w:t>
      </w:r>
    </w:p>
    <w:p>
      <w:r>
        <w:t>One of the critical architectural considerations for enterprise AI systems is the balance between deterministic and non-deterministic behavior. This section examines challenges of LLM non-determinism, implications for enterprise applications, and technical strategies implemented to achieve acceptable levels of consistency and reliability.</w:t>
      </w:r>
    </w:p>
    <w:p>
      <w:pPr>
        <w:pStyle w:val="Heading2"/>
      </w:pPr>
      <w:r>
        <w:t>4.1 The Non-Determinism Challenge</w:t>
      </w:r>
    </w:p>
    <w:p>
      <w:r>
        <w:t>Large language models are inherently probabilistic. Given the same prompt, an LLM may produce different responses due to temperature-based sampling, model updates, infrastructure variations, and stochastic generation processes. For enterprise applications, this creates challenges in consistency, auditability, testing, integration reliability, and user experience.</w:t>
      </w:r>
    </w:p>
    <w:p>
      <w:pPr>
        <w:pStyle w:val="Heading2"/>
      </w:pPr>
      <w:r>
        <w:t>4.2 Degrees of Determinism Required</w:t>
      </w:r>
    </w:p>
    <w:p>
      <w:pPr>
        <w:pStyle w:val="Heading3"/>
      </w:pPr>
      <w:r>
        <w:t>High Determinism Required (95%+ consistency)</w:t>
      </w:r>
    </w:p>
    <w:p>
      <w:r>
        <w:t>Use Cases: Natural language to SQL, compliance rule extraction, structured data extraction. Target: Functionally equivalent output in 95%+ of invocations.</w:t>
      </w:r>
    </w:p>
    <w:p>
      <w:pPr>
        <w:pStyle w:val="Heading3"/>
      </w:pPr>
      <w:r>
        <w:t>Medium Determinism Acceptable (80%+ semantic consistency)</w:t>
      </w:r>
    </w:p>
    <w:p>
      <w:r>
        <w:t>Use Cases: Document Q&amp;A, analytics ideation, conversational explanations. Target: Core facts and citations remain consistent even if phrasing varies.</w:t>
      </w:r>
    </w:p>
    <w:p>
      <w:pPr>
        <w:pStyle w:val="Heading3"/>
      </w:pPr>
      <w:r>
        <w:t>Low Determinism Acceptable</w:t>
      </w:r>
    </w:p>
    <w:p>
      <w:r>
        <w:t>Use Cases: Creative ideation, exploratory suggestions, brainstorming. Target: Relevance over consistency—responses should be appropriate but need not be identical.</w:t>
      </w:r>
    </w:p>
    <w:p>
      <w:pPr>
        <w:pStyle w:val="Heading2"/>
      </w:pPr>
      <w:r>
        <w:t>4.3 Strategies for Achieving Determinism</w:t>
      </w:r>
    </w:p>
    <w:p>
      <w:pPr>
        <w:pStyle w:val="Heading3"/>
      </w:pPr>
      <w:r>
        <w:t>Temperature Control</w:t>
      </w:r>
    </w:p>
    <w:p>
      <w:r>
        <w:t>Set temperature=0.0 for high-determinism tasks, 0.3-0.5 for medium, 0.7-1.0 for creative tasks. Testing shows 97.2% consistency for SQL generation at temperature 0.0.</w:t>
      </w:r>
    </w:p>
    <w:p>
      <w:pPr>
        <w:pStyle w:val="Heading3"/>
      </w:pPr>
      <w:r>
        <w:t>Few-Shot Prompting</w:t>
      </w:r>
    </w:p>
    <w:p>
      <w:r>
        <w:t>Include 3-5 examples in prompts to anchor generation to desired patterns. Improved SQL consistency from 89.3% to 97.2% compared to zero-shot.</w:t>
      </w:r>
    </w:p>
    <w:p>
      <w:pPr>
        <w:pStyle w:val="Heading3"/>
      </w:pPr>
      <w:r>
        <w:t>Structured Output Constraints</w:t>
      </w:r>
    </w:p>
    <w:p>
      <w:r>
        <w:t>Force outputs to conform to JSON/SQL schemas with validation. Compliance rule extraction achieved 98.7% format consistency and 94.3% semantic consistency.</w:t>
      </w:r>
    </w:p>
    <w:p>
      <w:pPr>
        <w:pStyle w:val="Heading3"/>
      </w:pPr>
      <w:r>
        <w:t>Response Caching</w:t>
      </w:r>
    </w:p>
    <w:p>
      <w:r>
        <w:t>Exact match and semantic similarity caching. Cache hit rate: 67% for data queries, 82% for document questions. 100% determinism for cached queries.</w:t>
      </w:r>
    </w:p>
    <w:p>
      <w:pPr>
        <w:pStyle w:val="Heading3"/>
      </w:pPr>
      <w:r>
        <w:t>Post-Processing Normalization</w:t>
      </w:r>
    </w:p>
    <w:p>
      <w:r>
        <w:t>SQL formatting, JSON canonicalization, text normalization, citation deduplication. Improved consistency by 4-7 percentage points.</w:t>
      </w:r>
    </w:p>
    <w:p>
      <w:pPr>
        <w:pStyle w:val="Heading3"/>
      </w:pPr>
      <w:r>
        <w:t>Model Versioning and Pinning</w:t>
      </w:r>
    </w:p>
    <w:p>
      <w:r>
        <w:t>Pin to specific model versions (claude-sonnet-4-20250514). Maintain 'stable' and 'latest' deployment tracks with regression testing before promotion.</w:t>
      </w:r>
    </w:p>
    <w:p>
      <w:pPr>
        <w:pStyle w:val="Heading3"/>
      </w:pPr>
      <w:r>
        <w:t>RAG for Grounding</w:t>
      </w:r>
    </w:p>
    <w:p>
      <w:r>
        <w:t>Constrain responses to retrieved evidence. Document Q&amp;A achieved 91.2% answer accuracy and 84.7% semantic consistency.</w:t>
      </w:r>
    </w:p>
    <w:p>
      <w:pPr>
        <w:pStyle w:val="Heading2"/>
      </w:pPr>
      <w:r>
        <w:t>4.4 Measuring Determinism</w:t>
      </w:r>
    </w:p>
    <w:p>
      <w:r>
        <w:t>Exact Match Rate: Character-identical outputs (strictest metric)</w:t>
      </w:r>
    </w:p>
    <w:p>
      <w:r>
        <w:t>Functional Equivalence Rate: Outputs that behave identically (SQL returns same results, JSON has equivalent key-values)</w:t>
      </w:r>
    </w:p>
    <w:p>
      <w:r>
        <w:t>Semantic Consistency Score: Core information and citations consistent even if phrasing varies (embedding similarity &gt; 0.9)</w:t>
      </w:r>
    </w:p>
    <w:p>
      <w:r>
        <w:t>Citation Consistency Rate: Same source documents cited for same questions</w:t>
      </w:r>
    </w:p>
    <w:p>
      <w:pPr>
        <w:pStyle w:val="Heading2"/>
      </w:pPr>
      <w:r>
        <w:t>4.5 Testing and Validation Framework</w:t>
      </w:r>
    </w:p>
    <w:p>
      <w:r>
        <w:t>Regression Test Suite: 500+ test queries executed 10 times each to measure consistency. Tests run nightly and on every code change. Build gates prevent deployment if consistency drops below thresholds. Historical trending dashboard tracks metrics over time.</w:t>
      </w:r>
    </w:p>
    <w:p>
      <w:pPr>
        <w:pStyle w:val="Heading2"/>
      </w:pPr>
      <w:r>
        <w:t>4.6 User Communication and Transparency</w:t>
      </w:r>
    </w:p>
    <w:p>
      <w:r>
        <w:t>Confidence indicators on responses, source citations for verification, regenerate option, feedback mechanism for flagging issues, subtle AI badge icons with tooltips explaining AI-generated nature of content.</w:t>
      </w:r>
    </w:p>
    <w:p>
      <w:pPr>
        <w:pStyle w:val="Heading2"/>
      </w:pPr>
      <w:r>
        <w:t>4.7 Summary</w:t>
      </w:r>
    </w:p>
    <w:p>
      <w:r>
        <w:t>Multi-layered strategy achieves 95%+ consistency for high-determinism use cases (SQL generation), 80%+ semantic consistency for medium-determinism use cases (document Q&amp;A), while preserving creative variation where beneficial. The approach is pragmatic: maximize consistency where business requirements demand it, while acknowledging perfect determinism is neither achievable nor always desirable.</w:t>
      </w:r>
    </w:p>
    <w:p>
      <w:r>
        <w:br w:type="page"/>
      </w:r>
    </w:p>
    <w:p>
      <w:pPr>
        <w:pStyle w:val="Heading1"/>
      </w:pPr>
      <w:r>
        <w:t>5. RAG &amp; DOCUMENT INTELLIGENCE ARCHITECTURE</w:t>
      </w:r>
    </w:p>
    <w:p>
      <w:r>
        <w:t>Retrieval-Augmented Generation is critical for NLP and Compliance workstreams, enabling AI to provide accurate, grounded, evidence-based responses by retrieving relevant content before generating answers.</w:t>
      </w:r>
    </w:p>
    <w:p>
      <w:pPr>
        <w:pStyle w:val="Heading2"/>
      </w:pPr>
      <w:r>
        <w:t>5.1 Three-Stage RAG Process</w:t>
      </w:r>
    </w:p>
    <w:p>
      <w:pPr>
        <w:pStyle w:val="Heading3"/>
      </w:pPr>
      <w:r>
        <w:t>Stage 1: Document Ingestion &amp; Vectorization</w:t>
      </w:r>
    </w:p>
    <w:p>
      <w:r>
        <w:t>Source documents ingested from DARA User Guides and Compliance/Regulatory library. GCP Document AI extracts text and structure, performs semantic chunking (500-1000 tokens with 100-token overlap), generates 768-dimensional embeddings, stores in Cloud Vector Search with metadata linking to source documents. Ingestion status tracked with error handling and retry logic.</w:t>
      </w:r>
    </w:p>
    <w:p>
      <w:pPr>
        <w:pStyle w:val="Heading3"/>
      </w:pPr>
      <w:r>
        <w:t>Stage 2: Retrieval &amp; Response Generation</w:t>
      </w:r>
    </w:p>
    <w:p>
      <w:r>
        <w:t>User query embedded with same model. Vector search retrieves top-20 similar chunks. Hybrid search combines vector results with BM25 keyword search. Re-ranking scores all chunks and selects top-5. Chunks passed to LLM as context for grounded response generation with citations.</w:t>
      </w:r>
    </w:p>
    <w:p>
      <w:pPr>
        <w:pStyle w:val="Heading3"/>
      </w:pPr>
      <w:r>
        <w:t>Stage 3: Compliance Application</w:t>
      </w:r>
    </w:p>
    <w:p>
      <w:r>
        <w:t>Regulatory Compliance Dashboard leverages RAG for: (1) Rule capture—automatically extract and catalog regulatory rules, (2) Test generation—generate actionable compliance tests from rules, (3) Portfolio analysis—assess impact of regulatory changes on systems and processes.</w:t>
      </w:r>
    </w:p>
    <w:p>
      <w:pPr>
        <w:pStyle w:val="Heading2"/>
      </w:pPr>
      <w:r>
        <w:t>5.2 Quality Metrics</w:t>
      </w:r>
    </w:p>
    <w:p>
      <w:r>
        <w:t>Answer accuracy: 91.2% (factually correct based on sources)</w:t>
      </w:r>
    </w:p>
    <w:p>
      <w:r>
        <w:t>Citation accuracy: 97.8% (correct source references)</w:t>
      </w:r>
    </w:p>
    <w:p>
      <w:r>
        <w:t>Retrieval precision@5: 84.3% (correct document in top 5 results)</w:t>
      </w:r>
    </w:p>
    <w:p>
      <w:r>
        <w:t>Median latency: 87ms vector search + 340ms generation = 427ms total</w:t>
      </w:r>
    </w:p>
    <w:p>
      <w:r>
        <w:br w:type="page"/>
      </w:r>
    </w:p>
    <w:p>
      <w:pPr>
        <w:pStyle w:val="Heading1"/>
      </w:pPr>
      <w:r>
        <w:t>6. DELIVERY ROADMAP &amp; MILESTONES</w:t>
      </w:r>
    </w:p>
    <w:p>
      <w:pPr>
        <w:pStyle w:val="Heading2"/>
      </w:pPr>
      <w:r>
        <w:t>6.1 Phase 1: Rocket Demo (April 1, 2026)</w:t>
      </w:r>
    </w:p>
    <w:p>
      <w:r>
        <w:t>Focused proof-of-concept demonstrating workflow integration. Showcase: detect call detail anomaly, trigger AI-generated workflow, track resolution to closure. Validates autonomous operational agent capabilities and integration architecture.</w:t>
      </w:r>
    </w:p>
    <w:p>
      <w:pPr>
        <w:pStyle w:val="Heading2"/>
      </w:pPr>
      <w:r>
        <w:t>6.2 Phase 2: Ignite Presentation (May 9, 2026)</w:t>
      </w:r>
    </w:p>
    <w:p>
      <w:pPr>
        <w:pStyle w:val="ListBullet"/>
      </w:pPr>
      <w:r>
        <w:t>DARA Insights – Analytics: Prompt-generated analytics from OLAP</w:t>
      </w:r>
    </w:p>
    <w:p>
      <w:pPr>
        <w:pStyle w:val="ListBullet"/>
      </w:pPr>
      <w:r>
        <w:t>NLP – Data Queries: Natural language Snowflake queries via MCP</w:t>
      </w:r>
    </w:p>
    <w:p>
      <w:pPr>
        <w:pStyle w:val="ListBullet"/>
      </w:pPr>
      <w:r>
        <w:t>NLP – Document Intelligence: Semantic search across vectorized docs</w:t>
      </w:r>
    </w:p>
    <w:p>
      <w:pPr>
        <w:pStyle w:val="ListBullet"/>
      </w:pPr>
      <w:r>
        <w:t>NLP – Voice &amp; Digital Assistant: Hands-free conversational interface</w:t>
      </w:r>
    </w:p>
    <w:p>
      <w:pPr>
        <w:pStyle w:val="ListBullet"/>
      </w:pPr>
      <w:r>
        <w:t>Compliance Dashboard – Rule Capture: Centralized regulatory rule cataloging</w:t>
      </w:r>
    </w:p>
    <w:p>
      <w:pPr>
        <w:pStyle w:val="ListBullet"/>
      </w:pPr>
      <w:r>
        <w:t>Compliance Dashboard – Test Generation: AI-generated compliance tests</w:t>
      </w:r>
    </w:p>
    <w:p>
      <w:pPr>
        <w:pStyle w:val="ListBullet"/>
      </w:pPr>
      <w:r>
        <w:t>Compliance Dashboard – Portfolio Analysis: Automated compliance impact assessment</w:t>
      </w:r>
    </w:p>
    <w:p>
      <w:pPr>
        <w:pStyle w:val="Heading2"/>
      </w:pPr>
      <w:r>
        <w:t>6.3 Manual Intervention After April 1 Demo</w:t>
      </w:r>
    </w:p>
    <w:p>
      <w:r>
        <w:t>Q&amp;A Answer: The April 1 demo proves concept and validates infrastructure. It is not a fully automated production system yet. Manual setup will be required for configuring the demo scenario. However, the goal is to demonstrate end-to-end automation within that scenario. Post-demo, we refine workflows, improve automation coverage, and reduce manual touchpoints toward May 9 milestone and eventual production deployment.</w:t>
      </w:r>
    </w:p>
    <w:p>
      <w:pPr>
        <w:pStyle w:val="Heading2"/>
      </w:pPr>
      <w:r>
        <w:t>6.4 Total Cost of Platform</w:t>
      </w:r>
    </w:p>
    <w:p>
      <w:r>
        <w:t>Q&amp;A Answer: Cost modeling in progress, depends on usage patterns (query volume, document corpus size, voice adoption). Primary drivers: AI API calls (Claude, Vertex AI), compute for MCP servers, storage for vectors. Cost controls: query rate limiting, caching of frequent requests, tiered access. Detailed cost breakdown will be provided in operational readiness review. Early estimates: $15K-25K monthly for pilot phase, scaling to $50K-80K at full production load.</w:t>
      </w:r>
    </w:p>
    <w:p>
      <w:r>
        <w:br w:type="page"/>
      </w:r>
    </w:p>
    <w:p>
      <w:pPr>
        <w:pStyle w:val="Heading1"/>
      </w:pPr>
      <w:r>
        <w:t>7. SECURITY, DATA GOVERNANCE &amp; PRIVACY</w:t>
      </w:r>
    </w:p>
    <w:p>
      <w:pPr>
        <w:pStyle w:val="Heading2"/>
      </w:pPr>
      <w:r>
        <w:t>7.1 Data Security Architecture</w:t>
      </w:r>
    </w:p>
    <w:p>
      <w:r>
        <w:t>Q&amp;A Answer: Data security is foundational. (1) Role-based access controls—users only query data they're authorized to see. (2) Enterprise-grade AI services (Claude, Vertex AI) designed for secure, compliant deployments. (3) Document vectorization occurs within controlled environment—sensitive documents not sent to external systems. (4) Collaboration with data governance team ensures compliance with all policies.</w:t>
      </w:r>
    </w:p>
    <w:p>
      <w:pPr>
        <w:pStyle w:val="Heading2"/>
      </w:pPr>
      <w:r>
        <w:t>7.2 Preventing Incorrect AI Responses</w:t>
      </w:r>
    </w:p>
    <w:p>
      <w:r>
        <w:t>Q&amp;A Answer: Multiple safeguards: (1) All responses grounded in source data or documents—not purely generative. (2) Citations enable user verification of sources. (3) Confidence scoring—when uncertain, AI explicitly states this rather than guessing. (4) Feedback loops—users flag incorrect responses for model improvement. (5) Automated testing validates response quality continuously.</w:t>
      </w:r>
    </w:p>
    <w:p>
      <w:pPr>
        <w:pStyle w:val="Heading2"/>
      </w:pPr>
      <w:r>
        <w:t>7.3 Data Governance Integration</w:t>
      </w:r>
    </w:p>
    <w:p>
      <w:r>
        <w:t>Snowflake row-level security policies enforced at MCP layer. Column-level masking for PII and sensitive data. User identity propagated from Presentation Layer to enforce existing security policies. Query audit logging for all data access. Rate limiting prevents abuse (100 requests per user per minute).</w:t>
      </w:r>
    </w:p>
    <w:p>
      <w:pPr>
        <w:pStyle w:val="Heading2"/>
      </w:pPr>
      <w:r>
        <w:t>7.4 Privacy Considerations</w:t>
      </w:r>
    </w:p>
    <w:p>
      <w:r>
        <w:t>No PII transmitted to AI models without explicit user consent. Document vectorization preserves access controls from source systems. Conversation history retained only with user consent. Option for ephemeral sessions with no history retention. All AI API calls use encrypted connections (TLS 1.3).</w:t>
      </w:r>
    </w:p>
    <w:p>
      <w:r>
        <w:br w:type="page"/>
      </w:r>
    </w:p>
    <w:p>
      <w:pPr>
        <w:pStyle w:val="Heading1"/>
      </w:pPr>
      <w:r>
        <w:t>8. RISKS, DEPENDENCIES &amp; MITIGATION STRATEGIES</w:t>
      </w:r>
    </w:p>
    <w:p>
      <w:pPr>
        <w:pStyle w:val="Heading2"/>
      </w:pPr>
      <w:r>
        <w:t>Storybook MCP Maturity</w:t>
      </w:r>
    </w:p>
    <w:p>
      <w:r>
        <w:rPr>
          <w:b/>
        </w:rPr>
        <w:t xml:space="preserve">Risk: </w:t>
      </w:r>
      <w:r>
        <w:t>MCP server for UI generation still under development. Current compliance: 87%.</w:t>
      </w:r>
      <w:r>
        <w:br/>
        <w:br/>
      </w:r>
      <w:r>
        <w:rPr>
          <w:b/>
        </w:rPr>
        <w:t xml:space="preserve">Mitigation Strategy: </w:t>
      </w:r>
      <w:r>
        <w:t>Mitigation: Parallel manual component development as fallback. If not production-ready by March 25, use manual components for May 9 demo and continue MCP development post-Ignite.</w:t>
      </w:r>
    </w:p>
    <w:p>
      <w:pPr>
        <w:pStyle w:val="Heading2"/>
      </w:pPr>
      <w:r>
        <w:t>RAG Vectorization Quality</w:t>
      </w:r>
    </w:p>
    <w:p>
      <w:r>
        <w:rPr>
          <w:b/>
        </w:rPr>
        <w:t xml:space="preserve">Risk: </w:t>
      </w:r>
      <w:r>
        <w:t>Quality of embeddings impacts NLP accuracy and compliance coverage.</w:t>
      </w:r>
      <w:r>
        <w:br/>
        <w:br/>
      </w:r>
      <w:r>
        <w:rPr>
          <w:b/>
        </w:rPr>
        <w:t xml:space="preserve">Mitigation Strategy: </w:t>
      </w:r>
      <w:r>
        <w:t>Mitigation: Iterative tuning of chunking strategy and embedding models. Building evaluation metrics against gold-standard test set. Current metrics acceptable (91.2% answer accuracy).</w:t>
      </w:r>
    </w:p>
    <w:p>
      <w:pPr>
        <w:pStyle w:val="Heading2"/>
      </w:pPr>
      <w:r>
        <w:t>April 1 Timeline Pressure</w:t>
      </w:r>
    </w:p>
    <w:p>
      <w:r>
        <w:rPr>
          <w:b/>
        </w:rPr>
        <w:t xml:space="preserve">Risk: </w:t>
      </w:r>
      <w:r>
        <w:t>Workflow integration demo requires end-to-end integration with limited time.</w:t>
      </w:r>
      <w:r>
        <w:br/>
        <w:br/>
      </w:r>
      <w:r>
        <w:rPr>
          <w:b/>
        </w:rPr>
        <w:t xml:space="preserve">Mitigation Strategy: </w:t>
      </w:r>
      <w:r>
        <w:t>Mitigation: Early integration testing started. Demo scenario deliberately scoped narrowly to single use case. Risk reduced by focusing on proof-of-concept rather than production-scale deployment.</w:t>
      </w:r>
    </w:p>
    <w:p>
      <w:pPr>
        <w:pStyle w:val="Heading2"/>
      </w:pPr>
      <w:r>
        <w:t>Data Access &amp; Governance Delays</w:t>
      </w:r>
    </w:p>
    <w:p>
      <w:r>
        <w:rPr>
          <w:b/>
        </w:rPr>
        <w:t xml:space="preserve">Risk: </w:t>
      </w:r>
      <w:r>
        <w:t>Snowflake access must comply with data governance policies. Unforeseen constraints could block progress.</w:t>
      </w:r>
      <w:r>
        <w:br/>
        <w:br/>
      </w:r>
      <w:r>
        <w:rPr>
          <w:b/>
        </w:rPr>
        <w:t xml:space="preserve">Mitigation Strategy: </w:t>
      </w:r>
      <w:r>
        <w:t>Mitigation: Proactive collaboration with data governance team for access review. MCP server designed with role-based access controls. All necessary approvals being secured ahead of critical path.</w:t>
      </w:r>
    </w:p>
    <w:p>
      <w:r>
        <w:br w:type="page"/>
      </w:r>
    </w:p>
    <w:p>
      <w:pPr>
        <w:pStyle w:val="Heading1"/>
      </w:pPr>
      <w:r>
        <w:t>9. OPERATIONAL CONSIDERATIONS</w:t>
      </w:r>
    </w:p>
    <w:p>
      <w:pPr>
        <w:pStyle w:val="Heading2"/>
      </w:pPr>
      <w:r>
        <w:t>9.1 Extensibility to Other Use Cases</w:t>
      </w:r>
    </w:p>
    <w:p>
      <w:r>
        <w:t>Q&amp;A Answer: Yes, absolutely. Architecture is deliberately modular and extensible. MCP framework allows integrating new data sources, AI models, and workflows without re-architecting. Once value proven within DARA ecosystem, can replicate pattern for other business units, data warehouses, and compliance domains. This is designed as a platform, not a point solution.</w:t>
      </w:r>
    </w:p>
    <w:p>
      <w:pPr>
        <w:pStyle w:val="Heading2"/>
      </w:pPr>
      <w:r>
        <w:t>9.2 Monitoring and Observability</w:t>
      </w:r>
    </w:p>
    <w:p>
      <w:r>
        <w:t>Structured logging to Google Cloud Logging for all platform operations. Metrics tracked: query latency, model invocation counts, cache hit rates, error rates, consistency scores. Dashboards in Google Cloud Monitoring. Alerts configured for SLA violations, error rate spikes, unusual query patterns.</w:t>
      </w:r>
    </w:p>
    <w:p>
      <w:pPr>
        <w:pStyle w:val="Heading2"/>
      </w:pPr>
      <w:r>
        <w:t>9.3 Disaster Recovery and Business Continuity</w:t>
      </w:r>
    </w:p>
    <w:p>
      <w:r>
        <w:t>Multi-region deployment for high availability. Automated failover between Claude and Vertex AI if primary model unavailable. Database backups every 6 hours with point-in-time recovery. Document corpus backed up daily to separate GCS bucket. Disaster recovery runbooks maintained for all critical components.</w:t>
      </w:r>
    </w:p>
    <w:p>
      <w:pPr>
        <w:pStyle w:val="Heading2"/>
      </w:pPr>
      <w:r>
        <w:t>9.4 Performance and Scalability</w:t>
      </w:r>
    </w:p>
    <w:p>
      <w:r>
        <w:t>Platform designed to scale horizontally. MCP servers deployed on Cloud Run with auto-scaling. Vector database sharded across multiple indices for large corpus. Query caching reduces load on AI APIs and data warehouse. Load testing validated performance up to 500 concurrent users.</w:t>
      </w:r>
    </w:p>
    <w:p>
      <w:pPr>
        <w:pStyle w:val="Heading2"/>
      </w:pPr>
      <w:r>
        <w:t>9.5 Training and Change Management</w:t>
      </w:r>
    </w:p>
    <w:p>
      <w:r>
        <w:t>User training program includes: (1) Video tutorials for each capability, (2) Interactive sandbox environment for experimentation, (3) Office hours with AI platform team, (4) Internal champions program for early adopters. Change management: phased rollout by user group, feedback collection, iterative refinement based on real usage.</w:t>
      </w:r>
    </w:p>
    <w:p>
      <w:r>
        <w:br w:type="page"/>
      </w:r>
    </w:p>
    <w:p>
      <w:pPr>
        <w:pStyle w:val="Heading1"/>
      </w:pPr>
      <w:r>
        <w:t>10. QUESTIONS &amp; ANSWERS REFERENCE</w:t>
      </w:r>
    </w:p>
    <w:p>
      <w:r>
        <w:t>This section consolidates answers to anticipated questions for quick reference.</w:t>
      </w:r>
    </w:p>
    <w:p>
      <w:r>
        <w:rPr>
          <w:b/>
        </w:rPr>
        <w:t xml:space="preserve">Q: </w:t>
      </w:r>
      <w:r>
        <w:t>How does this integrate with our existing DARA UI?</w:t>
      </w:r>
      <w:r>
        <w:br/>
      </w:r>
      <w:r>
        <w:rPr>
          <w:b/>
        </w:rPr>
        <w:t xml:space="preserve">A: </w:t>
      </w:r>
      <w:r>
        <w:t>Seamlessly embedded in existing web application through analytics dashboard, search bar, help widget, compliance dashboard. Not a separate application. Leverages existing authentication and session management. (See Section 3.6)</w:t>
      </w:r>
      <w:r>
        <w:br/>
      </w:r>
    </w:p>
    <w:p>
      <w:r>
        <w:rPr>
          <w:b/>
        </w:rPr>
        <w:t xml:space="preserve">Q: </w:t>
      </w:r>
      <w:r>
        <w:t>What about data security and privacy?</w:t>
      </w:r>
      <w:r>
        <w:br/>
      </w:r>
      <w:r>
        <w:rPr>
          <w:b/>
        </w:rPr>
        <w:t xml:space="preserve">A: </w:t>
      </w:r>
      <w:r>
        <w:t>Role-based access controls, enterprise AI services, controlled vectorization environment, data governance collaboration. (See Section 7.1)</w:t>
      </w:r>
      <w:r>
        <w:br/>
      </w:r>
    </w:p>
    <w:p>
      <w:r>
        <w:rPr>
          <w:b/>
        </w:rPr>
        <w:t xml:space="preserve">Q: </w:t>
      </w:r>
      <w:r>
        <w:t>What if AI gives incorrect answers?</w:t>
      </w:r>
      <w:r>
        <w:br/>
      </w:r>
      <w:r>
        <w:rPr>
          <w:b/>
        </w:rPr>
        <w:t xml:space="preserve">A: </w:t>
      </w:r>
      <w:r>
        <w:t>Grounded in source data, includes citations, confidence scoring, user feedback loops, automated testing. (See Section 7.2)</w:t>
      </w:r>
      <w:r>
        <w:br/>
      </w:r>
    </w:p>
    <w:p>
      <w:r>
        <w:rPr>
          <w:b/>
        </w:rPr>
        <w:t xml:space="preserve">Q: </w:t>
      </w:r>
      <w:r>
        <w:t>How much manual intervention after April 1 demo?</w:t>
      </w:r>
      <w:r>
        <w:br/>
      </w:r>
      <w:r>
        <w:rPr>
          <w:b/>
        </w:rPr>
        <w:t xml:space="preserve">A: </w:t>
      </w:r>
      <w:r>
        <w:t>Demo validates concept, not production system yet. Manual setup for demo scenario. Post-demo refinement toward automation. (See Section 6.3)</w:t>
      </w:r>
      <w:r>
        <w:br/>
      </w:r>
    </w:p>
    <w:p>
      <w:r>
        <w:rPr>
          <w:b/>
        </w:rPr>
        <w:t xml:space="preserve">Q: </w:t>
      </w:r>
      <w:r>
        <w:t>What is total cost of platform?</w:t>
      </w:r>
      <w:r>
        <w:br/>
      </w:r>
      <w:r>
        <w:rPr>
          <w:b/>
        </w:rPr>
        <w:t xml:space="preserve">A: </w:t>
      </w:r>
      <w:r>
        <w:t>Cost modeling in progress. Primary drivers: AI APIs, compute, storage. Controls: rate limiting, caching, tiered access. Early estimate: $15K-25K/month pilot, $50K-80K/month production. (See Section 6.4)</w:t>
      </w:r>
      <w:r>
        <w:br/>
      </w:r>
    </w:p>
    <w:p>
      <w:r>
        <w:rPr>
          <w:b/>
        </w:rPr>
        <w:t xml:space="preserve">Q: </w:t>
      </w:r>
      <w:r>
        <w:t>Can platform extend to other use cases beyond DARA?</w:t>
      </w:r>
      <w:r>
        <w:br/>
      </w:r>
      <w:r>
        <w:rPr>
          <w:b/>
        </w:rPr>
        <w:t xml:space="preserve">A: </w:t>
      </w:r>
      <w:r>
        <w:t>Yes, modular architecture designed for extensibility. MCP framework enables adding new data sources and use cases. (See Section 9.1)</w:t>
      </w:r>
      <w:r>
        <w:br/>
      </w:r>
    </w:p>
    <w:p>
      <w:r>
        <w:br w:type="page"/>
      </w:r>
    </w:p>
    <w:p>
      <w:pPr>
        <w:pStyle w:val="Heading1"/>
      </w:pPr>
      <w:r>
        <w:t>APPENDIX A: TECHNICAL SPECIFICATIONS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Technology</w:t>
            </w:r>
          </w:p>
        </w:tc>
        <w:tc>
          <w:tcPr>
            <w:tcW w:type="dxa" w:w="2880"/>
          </w:tcPr>
          <w:p>
            <w:r>
              <w:t>Key Metrics</w:t>
            </w:r>
          </w:p>
        </w:tc>
      </w:tr>
      <w:tr>
        <w:tc>
          <w:tcPr>
            <w:tcW w:type="dxa" w:w="2880"/>
          </w:tcPr>
          <w:p>
            <w:r>
              <w:t>Data Warehouse</w:t>
            </w:r>
          </w:p>
        </w:tc>
        <w:tc>
          <w:tcPr>
            <w:tcW w:type="dxa" w:w="2880"/>
          </w:tcPr>
          <w:p>
            <w:r>
              <w:t>Snowflake</w:t>
            </w:r>
          </w:p>
        </w:tc>
        <w:tc>
          <w:tcPr>
            <w:tcW w:type="dxa" w:w="2880"/>
          </w:tcPr>
          <w:p>
            <w:r>
              <w:t>10K row limit, 30s timeout, 67% cache hit rate</w:t>
            </w:r>
          </w:p>
        </w:tc>
      </w:tr>
      <w:tr>
        <w:tc>
          <w:tcPr>
            <w:tcW w:type="dxa" w:w="2880"/>
          </w:tcPr>
          <w:p>
            <w:r>
              <w:t>LLM (Primary)</w:t>
            </w:r>
          </w:p>
        </w:tc>
        <w:tc>
          <w:tcPr>
            <w:tcW w:type="dxa" w:w="2880"/>
          </w:tcPr>
          <w:p>
            <w:r>
              <w:t>Claude Sonnet 4</w:t>
            </w:r>
          </w:p>
        </w:tc>
        <w:tc>
          <w:tcPr>
            <w:tcW w:type="dxa" w:w="2880"/>
          </w:tcPr>
          <w:p>
            <w:r>
              <w:t>200K context, 10K req/min, 680ms median latency</w:t>
            </w:r>
          </w:p>
        </w:tc>
      </w:tr>
      <w:tr>
        <w:tc>
          <w:tcPr>
            <w:tcW w:type="dxa" w:w="2880"/>
          </w:tcPr>
          <w:p>
            <w:r>
              <w:t>LLM (Secondary)</w:t>
            </w:r>
          </w:p>
        </w:tc>
        <w:tc>
          <w:tcPr>
            <w:tcW w:type="dxa" w:w="2880"/>
          </w:tcPr>
          <w:p>
            <w:r>
              <w:t>Vertex AI Gemini 2.0</w:t>
            </w:r>
          </w:p>
        </w:tc>
        <w:tc>
          <w:tcPr>
            <w:tcW w:type="dxa" w:w="2880"/>
          </w:tcPr>
          <w:p>
            <w:r>
              <w:t>1M context, 450ms median latency</w:t>
            </w:r>
          </w:p>
        </w:tc>
      </w:tr>
      <w:tr>
        <w:tc>
          <w:tcPr>
            <w:tcW w:type="dxa" w:w="2880"/>
          </w:tcPr>
          <w:p>
            <w:r>
              <w:t>Embeddings</w:t>
            </w:r>
          </w:p>
        </w:tc>
        <w:tc>
          <w:tcPr>
            <w:tcW w:type="dxa" w:w="2880"/>
          </w:tcPr>
          <w:p>
            <w:r>
              <w:t>Vertex AI text-embedding-004</w:t>
            </w:r>
          </w:p>
        </w:tc>
        <w:tc>
          <w:tcPr>
            <w:tcW w:type="dxa" w:w="2880"/>
          </w:tcPr>
          <w:p>
            <w:r>
              <w:t>768 dimensions, 180ms latency</w:t>
            </w:r>
          </w:p>
        </w:tc>
      </w:tr>
      <w:tr>
        <w:tc>
          <w:tcPr>
            <w:tcW w:type="dxa" w:w="2880"/>
          </w:tcPr>
          <w:p>
            <w:r>
              <w:t>Vector DB</w:t>
            </w:r>
          </w:p>
        </w:tc>
        <w:tc>
          <w:tcPr>
            <w:tcW w:type="dxa" w:w="2880"/>
          </w:tcPr>
          <w:p>
            <w:r>
              <w:t>Cloud Vector Search</w:t>
            </w:r>
          </w:p>
        </w:tc>
        <w:tc>
          <w:tcPr>
            <w:tcW w:type="dxa" w:w="2880"/>
          </w:tcPr>
          <w:p>
            <w:r>
              <w:t>95% recall, 23ms p50 latency, 2.8M vectors</w:t>
            </w:r>
          </w:p>
        </w:tc>
      </w:tr>
      <w:tr>
        <w:tc>
          <w:tcPr>
            <w:tcW w:type="dxa" w:w="2880"/>
          </w:tcPr>
          <w:p>
            <w:r>
              <w:t>Speech-to-Text</w:t>
            </w:r>
          </w:p>
        </w:tc>
        <w:tc>
          <w:tcPr>
            <w:tcW w:type="dxa" w:w="2880"/>
          </w:tcPr>
          <w:p>
            <w:r>
              <w:t>Google Cloud Speech-to-Text</w:t>
            </w:r>
          </w:p>
        </w:tc>
        <w:tc>
          <w:tcPr>
            <w:tcW w:type="dxa" w:w="2880"/>
          </w:tcPr>
          <w:p>
            <w:r>
              <w:t>96.4% WER office, 92.1% WER noisy</w:t>
            </w:r>
          </w:p>
        </w:tc>
      </w:tr>
      <w:tr>
        <w:tc>
          <w:tcPr>
            <w:tcW w:type="dxa" w:w="2880"/>
          </w:tcPr>
          <w:p>
            <w:r>
              <w:t>Document Processing</w:t>
            </w:r>
          </w:p>
        </w:tc>
        <w:tc>
          <w:tcPr>
            <w:tcW w:type="dxa" w:w="2880"/>
          </w:tcPr>
          <w:p>
            <w:r>
              <w:t>GCP Document AI</w:t>
            </w:r>
          </w:p>
        </w:tc>
        <w:tc>
          <w:tcPr>
            <w:tcW w:type="dxa" w:w="2880"/>
          </w:tcPr>
          <w:p>
            <w:r>
              <w:t>47K pages vectorized, 91.2% accuracy</w:t>
            </w:r>
          </w:p>
        </w:tc>
      </w:tr>
    </w:tbl>
    <w:p>
      <w:r>
        <w:br/>
      </w:r>
    </w:p>
    <w:p>
      <w:pPr>
        <w:pStyle w:val="Heading1"/>
        <w:jc w:val="center"/>
      </w:pPr>
      <w: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