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ZAP-Lernplattform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2874A6"/>
          <w:sz w:val="32"/>
          <w:szCs w:val="32"/>
        </w:rPr>
        <w:t xml:space="preserve">Technische Dokumentation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Referenz des aktuellen Anwendungsstands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Diese Dokumentation beschreibt den aktuellen technischen und funktionalen Stand der ZAP-Lernplattform. Die Plattform unterstützt Lernende im Kanton Zürich bei der Vorbereitung auf die Zentrale Aufnahmeprüfung (ZAP) in Mathematik und Deutsch und bietet Übungen, Prüfungssimulationen, einen Prüfungstrainer, Intensivkurse sowie digitale Aufsatzabgabe und -bewertung.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Das Dokument dient als Referenz für Architektur, Sicherheitsmodell, Datenbankschema, Rendering-Strategien und Fachfunktionen.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 Übersicht der Plattform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1.1 Zweck und Zielgruppe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Die ZAP-Lernplattform richtet sich an Lernende der Primar- und Sekundarstufe im Kanton Zürich, die sich auf die Zentrale Aufnahmeprüfung vorbereiten. Lehrpersonen und Administrierende nutzen die Plattform zur Kursverwaltung, Materialpflege, Aufsatzbewertung und Benutzerverwaltung.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1.2 Funktionsbereiche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7238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Startseite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Animiertes Portal mit Hero-Bereich, Feature-Grid und Call-to-Action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Authentifizierung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Login per E-Mail/Passwort sowie OAuth (Google, GitHub)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Benutzerprofil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Persönliche Daten, Avatar-Upload, Theme-Präferenz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Lernfortschritt, Abzeichen, rollenbasierte Navigation, Klassenfilter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Übungen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Interaktive Aufgaben Mathematik und Deutsch mit KaTeX und KI-Lösungsschritten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Prüfungssimulation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Zeitgesteuerte Prüfungssimulation mit Antwort-Tracking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Prüfungstrainer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Vergangene Aufnahmeprüfungen interaktiv lösen und korrigieren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Intensivkurse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Öffentliche Kursdarstellung, Anmeldung und Dashboard-Verwaltung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Aufsätze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Upload, KI-gestützte Korrektur und manuelle Bewertung durch Lehrpersonen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Lernmaterialien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Verwaltung und Bereitstellung von Lerninhalten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Benutzerverwaltung, Rollenzuweisung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Tabelle 1 – Funktionsbereiche der Plattform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 Technologie-Stack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Der Technologie-Stack umfasst aktuelle Major-Versionen der Kernbibliotheken sowie ergänzende Pakete für State-Management, Validierung, KI-Integration und Dateiverarbeitung.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38"/>
        <w:gridCol w:w="2000"/>
      </w:tblGrid>
      <w:tr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5438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2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Next.js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Full-Stack-Framework mit App Router, Server Components, Server Actions, Turbopack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16.1.6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React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UI-Bibliothek mit Hooks und Server Components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19.2.3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TypeScript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Statische Typprüfung zur Kompilierzeit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Utility-First CSS (CSS-first-Konfiguration ab v4)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4.2.2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Supabase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PostgreSQL, Auth, RLS, Storage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2.97.0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Supabase SSR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Serverseitige Auth über HTTP-Cookies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0.8.0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Auth.js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Authentifizierung (OAuth, Credentials, JWT-Session)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 (Beta)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Zustand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Leichtgewichtiges State-Management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5.0.11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Zod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Schema-Validierung mit Typableitung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4.3.6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React Hook Form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Formular-Bibliothek mit Resolver-Integration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7.71.2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Radix UI / shadcn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Barrierefreie UI-Komponenten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diverse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Animationsbibliothek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12.34.3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SVG-Icon-Bibliothek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0.556.0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KaTeX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LaTeX-Rendering für Mathematik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0.16.29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Anthropic SDK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Zugriff auf Claude-Sprachmodelle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0.80.0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react-markdown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Markdown-Rendering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10.1.0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mammoth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Textextraktion aus Word-Dokumenten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1.12.0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pdf-parse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Textextraktion aus PDF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1.1.1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date-fns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Datumsfunktionen und Lokalisierung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4.1.0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Sonner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Toast-Benachrichtigungen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2.0.7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Tabelle 2 – Technologie-Stack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 Anwendungsarchitektur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3.1 Schichtentrennung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Die Anwendung trennt Darstellung, Datenzugriff und Geschäftslogik. Server Components kapseln den Datenbankzugriff; Client Components beschränken sich auf Interaktion. Wiederkehrende UI-Elemente liegen in einer zentralen Komponentenbibliothek auf Basis von shadcn/ui und Radix UI. Datenbankzugriffe und Geschäftslogik befinden sich in dedizierten Modulen unter lib/ und in Server Actions.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3.2 Verzeichnisstruktur (Konzeption)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 – Routen, Layouts und Seiten (App Router)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components/ – Wiederverwendbare UI-Komponenten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lib/ – Authentifizierung, Supabase-Clients, Guards, Hilfsfunktionen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types/ – TypeScript-Typen und Zod-Schemas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middleware.ts – Routenabsicherung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3.3 Supabase-Client-Architektur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Jeder Datenbankzugriff nutzt den minimal ausreichenden Client mit passendem Authentifizierungsniveau: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200"/>
        <w:gridCol w:w="1838"/>
      </w:tblGrid>
      <w:tr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Einsatzbereich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Authentifizierung</w:t>
            </w:r>
          </w:p>
        </w:tc>
        <w:tc>
          <w:tcPr>
            <w:tcW w:type="dxa" w:w="1838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RLS-Verhalten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createClient()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Öffentliche Browser-Anfragen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Anon Key</w:t>
            </w:r>
          </w:p>
        </w:tc>
        <w:tc>
          <w:tcPr>
            <w:tcW w:type="dxa" w:w="1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Nur öffentliche Daten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createAuthenticatedBrowserClient(token)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Client Components mit Benutzerkontext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Supabase Access Token</w:t>
            </w:r>
          </w:p>
        </w:tc>
        <w:tc>
          <w:tcPr>
            <w:tcW w:type="dxa" w:w="1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auth.uid() verfügbar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createServerSupabaseClient()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 Components (öffentlich)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Cookie-basiert</w:t>
            </w:r>
          </w:p>
        </w:tc>
        <w:tc>
          <w:tcPr>
            <w:tcW w:type="dxa" w:w="1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Nur öffentliche Daten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createAuthenticatedSupabaseClient(token)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 Actions / Server Components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Supabase Access Token</w:t>
            </w:r>
          </w:p>
        </w:tc>
        <w:tc>
          <w:tcPr>
            <w:tcW w:type="dxa" w:w="1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auth.uid() verfügbar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createAdminSupabaseClient()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Serverseitige Admin-Operationen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Service Role Key</w:t>
            </w:r>
          </w:p>
        </w:tc>
        <w:tc>
          <w:tcPr>
            <w:tcW w:type="dxa" w:w="1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RLS wird umgangen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Tabelle 3 – Supabase-Clients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 Authentifizierung und Session-Management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4.1 Anmeldeverfahren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Die Anwendung unterstützt OAuth (Google, GitHub) und Anmeldung per E-Mail und Passwort. Auth.js bündelt die Login-Flüsse und stellt ein einheitliches Session-Management bereit.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OAuth (Google und GitHub)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Nach erfolgreicher Weiterleitung und Bestätigung durch den Provider erhält Auth.js ein Autorisierungs-Token, tauscht es gegen ein Zugriffs-Token aus und ruft das Profil ab. Die Session enthält Name, E-Mail und Profilbild vom Provider.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E-Mail und Passwort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Die Passwortprüfung erfolgt über Supabase Auth (signInWithPassword). Nach erfolgreicher Authentifizierung werden access_token und refresh_token aus der Supabase-Antwort extrahiert. Zusätzlich wird das Benutzerprofil aus der Tabelle profiles geladen (Rolle, Anzeigename). Diese Daten werden über den JWT-Callback im Token und über den Session-Callback in der Auth.js-Session bereitgestellt.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Die profiles-Tabelle ist die Single Source of Truth für benutzerspezifische Daten; Supabase Auth ist ausschliesslich für die Authentifizierung zuständig.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4.2 Session-Objekt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Das Session-Objekt ist um zusätzliche Felder erweitert, darunter supabaseAccessToken. Dieses Token wird bei authentifizierten Datenbankabfragen als Bearer-Token mitgesendet, sodass Supabase den Benutzer über auth.uid() identifizieren kann – Grundlage für alle RLS-Policies.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4.3 Token-Transport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Auth.js speichert das JWT in einem HTTP-only Cookie (authjs.session-token). Das Cookie wird bei jedem Request mitgesendet. Die HTTP-only-Eigenschaft verhindert den Zugriff durch clientseitiges JavaScript und schützt vor XSS.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Authentifizierte Datenbankabfragen setzen den aus dem Auth.js-JWT extrahierten Supabase Access Token direkt als Authorization: Bearer-Header. Öffentliche Anfragen nutzen den Cookie-basierten Server-Supabase-Client über @supabase/ssr.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4.4 Middleware-basierter Zugriffsschutz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Die zentrale Middleware (middleware.ts) prüft bei jedem Request auf geschützte Routen: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Existenz eines gültigen Auth.js-JWT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Vorhandensein eines supabaseAccessToken im JWT (ansonsten erneute Anmeldung)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Redirect bereits authentifizierter Benutzer von Login-/Register-Seiten zum Dashboard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Geschützte Routen: /dashboard/*, /trainer/*, /uebungen/*, /pruefung/*, /profil/*.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 Sicherheitsarchitektur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5.1 Row-Level Security (RLS)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RLS ist auf allen Tabellen aktiviert. Die Policies folgen drei Mustern.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Muster A – Öffentlicher Lesezugriff mit rollenbasiertem Schreibschutz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Inhaltsdaten (Übungen, Lernmaterialien, Kurse, Badges, Prüfungsfragen) sind für alle lesbar. Schreiboperationen sind auf is_admin() und is_content_manager() beschränkt. SELECT-Ausdruck: true (öffentlich lesbar bei aktivierter RLS).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Muster B – Datenisolation durch Benutzerzuordnung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Benutzerspezifische Daten (z. B. user_exercises, user_badges, trainer_progress) erlauben Lese- und Schreibzugriff nur auf eigene Einträge (auth.uid() = user_id). Eine ALL-Policy über is_admin() ermöglicht Verwaltungsoperationen.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Muster C – Kontextabhängige Policies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Tabellen mit fachspezifischer Logik (Aufsatz-Workflow, Intensivkurs-Anmeldungen) nutzen kontextabhängige Bedingungen und sind in den jeweiligen Fachkapiteln beschrieben.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Helper-Funktionen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438"/>
      </w:tblGrid>
      <w:tr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  <w:tc>
          <w:tcPr>
            <w:tcW w:type="dxa" w:w="3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Prüflogik</w:t>
            </w:r>
          </w:p>
        </w:tc>
        <w:tc>
          <w:tcPr>
            <w:tcW w:type="dxa" w:w="3438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Verwendung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is_admin()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Rolle admin zugewiesen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Vollzugriff auf administrative Tabellen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is_content_manager()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Rolle lehrperson oder admin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Schreibzugriff auf Inhaltsdaten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is_kurs_owner(created_by)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Eigentümerschaft eines Kurses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Kursverwaltung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is_kurs_aktiv(kurs_id)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Referenzierter Kurs ist aktiv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Anmeldungen nur für aktive Kurse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Tabelle 4 – RLS-Helper-Funktionen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5.2 Rollenbasierte Zugriffskontrolle (RBAC)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Das Rollenmodell umfasst drei Stufen. Jeder neu registrierte Benutzer erhält die Rolle user. Zuweisung zu lehrperson oder admin erfolgt ausschliesslich durch Administratoren.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638"/>
      </w:tblGrid>
      <w:tr>
        <w:tc>
          <w:tcPr>
            <w:tcW w:type="dxa" w:w="1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Rolle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5638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Berechtigungen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Lernende</w:t>
            </w:r>
          </w:p>
        </w:tc>
        <w:tc>
          <w:tcPr>
            <w:tcW w:type="dxa" w:w="5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Übungen, Prüfungssimulation, Prüfungstrainer, Aufsatz-Upload, eigenes Profil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lehrperson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Lehrpersonen</w:t>
            </w:r>
          </w:p>
        </w:tc>
        <w:tc>
          <w:tcPr>
            <w:tcW w:type="dxa" w:w="5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Alle user-Rechte plus Aufsatzbewertung, Kursverwaltung, Materialien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Administrierende</w:t>
            </w:r>
          </w:p>
        </w:tc>
        <w:tc>
          <w:tcPr>
            <w:tcW w:type="dxa" w:w="5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Voller Zugriff, Benutzerverwaltung, Rollenzuweisung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Tabelle 5 – Rollenmodell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Die Rolle wird beim Login aus profiles geladen und im JWT sowie im Session-Objekt gespeichert. Bei Session-Refresh wird sie erneut aus der Datenbank gelesen.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CRUD-Berechtigungen (Auszug)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400"/>
        <w:gridCol w:w="1000"/>
        <w:gridCol w:w="3038"/>
      </w:tblGrid>
      <w:tr>
        <w:tc>
          <w:tcPr>
            <w:tcW w:type="dxa" w:w="3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Ressource / Operation</w:t>
            </w:r>
          </w:p>
        </w:tc>
        <w:tc>
          <w:tcPr>
            <w:tcW w:type="dxa" w:w="1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Lehrperson</w:t>
            </w:r>
          </w:p>
        </w:tc>
        <w:tc>
          <w:tcPr>
            <w:tcW w:type="dxa" w:w="1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3038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Durchsetzung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Profil – eigenes lesen/bearbeiten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RLS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Profil – Rolle ändern / löschen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RLS + requireAdmin()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Kurse – lesen (aktive)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RLS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Kurse – erstellen/bearbeiten/löschen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requireContentManager()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Aufsatz – eigenen einreichen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✗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RLS + requireStudentAuth()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Aufsatz – bewerten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RLS + requireTeacherAuth()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Trainer-Prüfungen – lesen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RLS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Trainer-Fortschritt – eigener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RLS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Benutzerverwaltung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requireAdmin() + Service-Role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Tabelle 6 – CRUD-Berechtigungen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5.3 Guard-Funktionen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Zugriffskontrolle auf Routen- und Aktionsebene erfolgt über Guard-Funktionen in lib/auth/guards.ts. Sie werden am Anfang geschützter Server Components oder Server Actions aufgerufen und führen bei fehlender Berechtigung einen serverseitigen Redirect aus.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638"/>
      </w:tblGrid>
      <w:tr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  <w:tc>
          <w:tcPr>
            <w:tcW w:type="dxa" w:w="3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Prüft</w:t>
            </w:r>
          </w:p>
        </w:tc>
        <w:tc>
          <w:tcPr>
            <w:tcW w:type="dxa" w:w="3638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Verwendung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requireAuth()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Session vorhanden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Basis-Authentifizierung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requireContentManager()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role = lehrperson oder admin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Kursverwaltung, Materialien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requireAdmin()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role = admin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Admin-Panel und zugehörige Actions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requireStudentAuth()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role = user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Aufsatz-Einreichung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requireTeacherAuth()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role = lehrperson oder admin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Aufsatzbewertung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Tabelle 7 – Guard-Funktionen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Die Middleware prüft Authentifizierung (Token); die Guards prüfen Rollen. Beide Schichten ergänzen sich zu einem zweistufigen Schutzmodell.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5.4 Administrationsbereich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Unter /dashboard/admin steht ein Administrationsbereich bereit, geschützt durch requireAdmin():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6038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/dashboard/admin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Übersicht mit Links zu Unterbereichen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/dashboard/admin/benutzer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Statistik-Kacheln, Benutzertabelle; Rolle ändern, User löschen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/dashboard/admin/einstellungen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Platzhalter für Erweiterungen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/dashboard/admin/statistiken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Platzhalter für Erweiterungen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Tabelle 8 – Admin-Routen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Benutzerdaten werden über den Service-Role-Key geladen. Selbst-Degradierung und Selbstlöschung sind serverseitig unterbunden.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 Datenbankarchitektur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Die relationale Datenbank liegt in Supabase (PostgreSQL). Inhaltsdaten (subjects, exercises, tasks, learning_materials, courses, badges) und benutzerspezifische Tabellen (profiles, user_exercises, user_badges) bilden die Basis. Ergänzend existieren Tabellen für Intensivkurse, Anmeldungen, Aufsätze, KI-Lösungsschritte und den Prüfungstrainer.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6.1 Intensivkurs-Anmeldungen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838"/>
      </w:tblGrid>
      <w:tr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Spalte</w:t>
            </w:r>
          </w:p>
        </w:tc>
        <w:tc>
          <w:tcPr>
            <w:tcW w:type="dxa" w:w="2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838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UUID (PK)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Eindeutige Anmeldungs-ID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kurs_id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BIGINT (FK)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Referenz auf intensivwoche_kurse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child_firstname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Vorname des Kindes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child_lastname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Nachname des Kindes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child_class_level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Klassenstufe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child_gender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Geschlecht (CHECK: m, w, 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parent_email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E-Mail der Eltern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parent_phone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Telefonnummer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Optionale Bemerkungen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eingegangen → bestaetigt → bezahlt → storniert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Tabelle 9 – Schema intensivwoche_anmeldungen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438"/>
      </w:tblGrid>
      <w:tr>
        <w:tc>
          <w:tcPr>
            <w:tcW w:type="dxa" w:w="2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3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</w:t>
            </w:r>
          </w:p>
        </w:tc>
        <w:tc>
          <w:tcPr>
            <w:tcW w:type="dxa" w:w="4438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Bedingung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INSERT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Anonyme Benutzer (anon)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kurs_id referenziert aktiven Kurs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 / UPDATE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Administratoren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is_admin()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Keine Policy (kein Zugriff)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Tabelle 10 – RLS intensivwoche_anmeldungen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6.2 Intensivkurse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Die Tabelle intensivwoche_kurse enthält Stammdaten (Fach, Datum, Zeitfenster, Standort, Preis, Kapazität, Detailbeschreibung als Markdown). Ein View intensivwoche_kurse_mit_anmeldungen berechnet Anmeldezahlen und Status (offen, wenige-plaetze, ausgebucht).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038"/>
      </w:tblGrid>
      <w:tr>
        <w:tc>
          <w:tcPr>
            <w:tcW w:type="dxa" w:w="1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</w:t>
            </w:r>
          </w:p>
        </w:tc>
        <w:tc>
          <w:tcPr>
            <w:tcW w:type="dxa" w:w="5038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Bedingung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Anon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ist_aktiv = true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Lehrpersonen (eigene)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is_content_manager() AND is_kurs_owner(created_by)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Lehrpersonen / Admin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is_content_manager() AND auth.uid() = created_by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 / DELETE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Eigentümer / Admin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is_content_manager() AND is_kurs_owner(created_by)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Tabelle 11 – RLS intensivwoche_kurse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6.3 Aufsätze (student_essays)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238"/>
      </w:tblGrid>
      <w:tr>
        <w:tc>
          <w:tcPr>
            <w:tcW w:type="dxa" w:w="2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Spalte</w:t>
            </w:r>
          </w:p>
        </w:tc>
        <w:tc>
          <w:tcPr>
            <w:tcW w:type="dxa" w:w="2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5238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UUID (PK)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Eindeutige ID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UUID (FK)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Referenz auf profiles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Titel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Optionale Beschreibung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file_path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Pfad in Supabase Storage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file_name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Ursprünglicher Dateiname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file_size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Grösse in Bytes (max. 10 MB)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file_type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MIME-Type (pdf, doc, docx)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subject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Fachzuordnung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draft → submitted → reviewed → returned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feedback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Rückmeldung der Lehrperson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grade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Note (Schweizer Skala 1–6)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reviewed_by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UUID (FK)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Bewertende Lehrperson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reviewed_at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Zeitpunkt der Bewertung (Trigger)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Tabelle 12 – Schema student_essays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038"/>
      </w:tblGrid>
      <w:tr>
        <w:tc>
          <w:tcPr>
            <w:tcW w:type="dxa" w:w="1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</w:t>
            </w:r>
          </w:p>
        </w:tc>
        <w:tc>
          <w:tcPr>
            <w:tcW w:type="dxa" w:w="5038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Bedingung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Lernende (eigene)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auth.uid() = student_id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Lehrpersonen / Admin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is_content_manager()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Authentifizierte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auth.uid() = student_id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Lernende (nur draft)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auth.uid() = student_id AND status = draft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Lehrpersonen / Admin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is_content_manager()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Keine Policy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Tabelle 13 – RLS student_essays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6.4 KI-Lösungsschritte Mathematik (math_solution_steps)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238"/>
      </w:tblGrid>
      <w:tr>
        <w:tc>
          <w:tcPr>
            <w:tcW w:type="dxa" w:w="2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Spalte</w:t>
            </w:r>
          </w:p>
        </w:tc>
        <w:tc>
          <w:tcPr>
            <w:tcW w:type="dxa" w:w="2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5238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UUID (PK)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Eindeutige ID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exercise_type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Aufgabentyp (z. B. mathematik)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exercise_id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Referenz auf die Aufgabe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Aufgabenstellung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solution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Korrekte Lösung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Array der Schritte (step_number, explanation, formula)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model_used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KI-Modell (Standard: claude-sonnet-4-6)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generated_at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Zeitpunkt der Generierung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Tabelle 14 – Schema math_solution_steps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SELECT ist öffentlich lesbar (aufgabenspezifisch). INSERT/UPDATE/DELETE erfolgen ausschliesslich über den Service-Role-Key.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6.5 Prüfungstrainer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238"/>
      </w:tblGrid>
      <w:tr>
        <w:tc>
          <w:tcPr>
            <w:tcW w:type="dxa" w:w="2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Spalte</w:t>
            </w:r>
          </w:p>
        </w:tc>
        <w:tc>
          <w:tcPr>
            <w:tcW w:type="dxa" w:w="2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5238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 (PK)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Kennung, z. B. math-2023-claude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Titel der Prüfung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subject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Fach (Math oder German)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Prüfungsjahr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generated_by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KI-Modell der Extraktion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Vollständiges Prüfungs-JSON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text_lines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TEXT[]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Zeilenbasierter Lesetext (Deutsch)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Tabelle 15 – Schema trainer_exams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238"/>
      </w:tblGrid>
      <w:tr>
        <w:tc>
          <w:tcPr>
            <w:tcW w:type="dxa" w:w="2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Spalte</w:t>
            </w:r>
          </w:p>
        </w:tc>
        <w:tc>
          <w:tcPr>
            <w:tcW w:type="dxa" w:w="2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5238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UUID (PK)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Eindeutige ID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UUID (FK)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Referenz auf auth.users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exam_id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 (FK)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Referenz auf trainer_exams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answers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Gespeicherte Antworten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Zeitpunkt der Fertigstellung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Tabelle 16 – Schema trainer_progress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trainer_exams: SELECT öffentlich; Schreibzugriff nur via Service-Role-Key. trainer_progress: SELECT/INSERT/UPDATE nur für auth.uid() = user_id.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 Rendering-Strategien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Jede Route nutzt die für Datenabhängigkeit, Benutzerindividualisierung und Performance passende Strategie.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7.1 Strategien im Überblick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Static Site Generation (SSG): </w:t>
      </w:r>
      <w:r>
        <w:rPr>
          <w:rFonts w:ascii="Arial" w:cs="Arial" w:eastAsia="Arial" w:hAnsi="Arial"/>
          <w:sz w:val="22"/>
          <w:szCs w:val="22"/>
        </w:rPr>
        <w:t xml:space="preserve">HTML zur Build-Zeit, Auslieferung ohne Server-Hit. Geeignet für benutzer- und datenunabhängige Seiten.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Incremental Static Regeneration (ISR): </w:t>
      </w:r>
      <w:r>
        <w:rPr>
          <w:rFonts w:ascii="Arial" w:cs="Arial" w:eastAsia="Arial" w:hAnsi="Arial"/>
          <w:sz w:val="22"/>
          <w:szCs w:val="22"/>
        </w:rPr>
        <w:t xml:space="preserve">SSG mit konfigurierbarem TTL; Hintergrund-Erneuerung. Geeignet für gelegentlich ändernde öffentliche Inhalte.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Dynamic Server Rendering mit Suspense-Streaming: </w:t>
      </w:r>
      <w:r>
        <w:rPr>
          <w:rFonts w:ascii="Arial" w:cs="Arial" w:eastAsia="Arial" w:hAnsi="Arial"/>
          <w:sz w:val="22"/>
          <w:szCs w:val="22"/>
        </w:rPr>
        <w:t xml:space="preserve">Statischer Shell sofort, datenintensive Bereiche parallel gestreamt. Standard für authentifizierte, datenintensive Seiten.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Partial Prerendering (PPR): </w:t>
      </w:r>
      <w:r>
        <w:rPr>
          <w:rFonts w:ascii="Arial" w:cs="Arial" w:eastAsia="Arial" w:hAnsi="Arial"/>
          <w:sz w:val="22"/>
          <w:szCs w:val="22"/>
        </w:rPr>
        <w:t xml:space="preserve">Statische HTML-Shell zur Build-Zeit über CDN, dynamische Anteile per Streaming. Aktiv für ausgewählte dynamische Segmentrouten.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Client-Side Rendering (CSR): </w:t>
      </w:r>
      <w:r>
        <w:rPr>
          <w:rFonts w:ascii="Arial" w:cs="Arial" w:eastAsia="Arial" w:hAnsi="Arial"/>
          <w:sz w:val="22"/>
          <w:szCs w:val="22"/>
        </w:rPr>
        <w:t xml:space="preserve">Rendering im Browser. Für Browser-APIs oder persistenten Interaktionszustand (Timer, File API).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7.2 Zuordnung der Routen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038"/>
      </w:tblGrid>
      <w:tr>
        <w:tc>
          <w:tcPr>
            <w:tcW w:type="dxa" w:w="3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Strategie</w:t>
            </w:r>
          </w:p>
        </w:tc>
        <w:tc>
          <w:tcPr>
            <w:tcW w:type="dxa" w:w="4038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SSG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Rein statischer Inhalt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/login, /register, /anmeldung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SSG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Statischer Shell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/kurse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ISR (300 s)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unstable_cache für Datenfetch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/dashboard, /profil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DSR + Streaming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Session-abhängig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/materialien, /aufsaetze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DSR + Streaming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Serverseitiger Datenabruf mit Token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/uebungen/mathematik, /deutsch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DSR + Streaming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Dashboard-Layout-Auth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/pruefung, /pruefung/abgabe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DSR + Streaming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Serverseitiger Redirect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/pruefung/start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CSR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Timer, Antwort-State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/dashboard/kurse/[id]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PPR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Dynamisches Segment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/trainer/[id]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PPR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Prüfungsinhalt gestreamt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Tabelle 17 – Rendering-Strategien pro Route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7.3 Sicherheitshinweis zum Datenabruf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Authentifizierte Abfragen erfolgen serverseitig mit dem Supabase-Zugriffstoken aus der Session. Dadurch löst Supabase auth.uid() korrekt auf und evaluiert RLS-Policies gegen die Benutzeridentität. Clientseitige Abfragen mit dem Anon-Key ohne Token würden auth.uid() als null liefern und geschützte Queries leer zurückgeben.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 Zustandsmanagement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8.1 Auth Store (Zustand)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useAuthStore zentralisiert Authentifizierungsdaten in Client Components: Benutzer-ID, Rolle, abgeleitete Flags (isAdmin, isContentManager, isStudent) und Token. Die Komponente AuthStoreSync im Root-Layout synchronisiert den Store bei Session-Änderungen mit Auth.js. Server Components nutzen weiterhin auth() aus der zentralen Konfiguration.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8.2 Progress Store (Zustand)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useProgressStore verwaltet den Lernfortschritt im Prüfungstrainer. Antworten werden bei jeder Eingabe in localStorage zwischengespeichert und mit Debouncing (1 s) in trainer_progress synchronisiert. Beim Login werden Datenbank- und lokaler Stand zusammengeführt. ProgressStoreSync bezieht Benutzer-ID und Token aus dem Auth Store. Zugriff ausserhalb des Render-Zyklus erfolgt über getState().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8.3 Benachrichtigungen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Anwendungsweite Toasts laufen über Sonner (Singleton-API). Die Toaster-Komponente ist im Root-Layout eingebunden. Erfolgs- und Fehlermeldungen nutzen toast.success() bzw. toast.error().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 Validierungsarchitektur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Jedes Formular und jede schreibende Server Action referenziert ein gemeinsames Zod-Schema. Clientseitig bindet zodResolver das Schema an React Hook Form; serverseitig prüft safeParse vor dem Datenbankzugriff. TypeScript-Typen werden über z.infer abgeleitet. CHECK-Constraints und Fremdschlüssel sichern die Integrität auf Datenbankebene.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3238"/>
      </w:tblGrid>
      <w:tr>
        <w:tc>
          <w:tcPr>
            <w:tcW w:type="dxa" w:w="3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16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</w:t>
            </w:r>
          </w:p>
        </w:tc>
        <w:tc>
          <w:tcPr>
            <w:tcW w:type="dxa" w:w="16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Server</w:t>
            </w:r>
          </w:p>
        </w:tc>
        <w:tc>
          <w:tcPr>
            <w:tcW w:type="dxa" w:w="3238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Einsatzbereich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loginSchema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safeParse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Login-Formular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registerSchema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zodResolver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safeParse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Registrierung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intensivwocheAnmeldungSchema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zodResolver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safeParse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Öffentliche Kursanmeldung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kursFormSchema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zodResolver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safeParse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Kursverwaltung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updateProfileSchema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safeParse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safeParse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Profilbearbeitung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updateThemeSchema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safeParse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Theme-Wechsel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createMaterialSchema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safeParse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Materialien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createSignedUploadUrlSchema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safeParse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Aufsatz-Upload (MIME, Grösse)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gradeEssaySchema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safeParse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Aufsatz-Bewertung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createStructuredRubricSchema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safeParse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Rubrik-Erstellung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updateUserRoleSchema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safeParse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Rollenzuweisung (Admin)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Tabelle 18 – Zod-Schemas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Datei-Uploads mit File-Objekten nutzen manuelle MIME- und Grössenprüfungen, da Zod auf strukturierte Daten ausgelegt ist.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 Fachfunktionen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10.1 Öffentliches Anmeldeformular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Eltern können ohne Account ein Kind für einen Intensivkurs anmelden. Validierung erfolgt über intensivwocheAnmeldungSchema (Client und Server). Die Server Action submitIntensivwocheAnmeldung schreibt in intensivwoche_anmeldungen mit Status eingegangen. RLS erlaubt anonymen Benutzern nur INSERT für aktive Kurse.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10.2 Kursdaten und Kursmodule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Lehrpersonen verwalten Kurse im Dashboard (Grunddaten, Termin &amp; Ort). Die öffentliche Seite /kurse bietet Listen- und Kalenderansicht mit Suche, Fachfilter und Sortierung. Status (offen, wenige-plaetze, ausgebucht) kommt aus dem View intensivwoche_kurse_mit_anmeldungen. Kursinhalte liegen als Markdown im Feld detail_beschreibung.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10.3 Navigation und Klassenfilter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Im authentifizierten Bereich: obere Navbar und einklappbare Sidebar. Einträge sind rollenbasiert gruppiert (Hauptnavigation, Lernen, Kurse, Verwaltung, Administration). Ein globaler Klassenfilter in der Navbar filtert Inhalte nach Klassenstufe; Standardwert aus dem Profil, Persistenz in localStorage.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10.4 Upload und Bewertung von Aufsätzen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Upload-Prozess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Siebenstufiger Ablauf: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Authentifizierung prüfen (requireStudentAuth)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Datei clientseitig validieren (Typ, max. 10 MB)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Action aufrufen (user.id aus Session)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Signed Upload URL erstellen (Pfad: aufsaetze/{user_id}/{uuid}--{dateiname})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Direkter Upload an Supabase Storage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Metadaten in student_essays speichern (Status draft)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RLS schützt den Zugriff (nur eigene Dateien)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Lehrpersonen-Dashboard und KI-Korrektur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Lehrpersonen sehen eingereichte Aufsätze und können manuell bewerten oder eine KI-gestützte Korrektur auslösen (Claude Sonnet 4 über Anthropic API, serverseitig). Zwei Modi: rubrikbasiert (hochgeladenes Raster) oder Kriterienkatalog (Grammatik, Rechtschreibung, Stil, Struktur usw.). Feedback ist iterativ verfeinerbar. Bewertungsraster werden in correction_rubrics gespeichert (Typ pdf oder structured).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10.5 KI-Zwischenschritte für Matheaufgaben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Nach falscher Antwort erscheint «Lösungsweg anzeigen». Eine Server Action prüft zuerst den Cache in math_solution_steps. Fehlt ein Eintrag, generiert Claude Sonnet 4 zwei bis sechs nummerierte Schritte (Erklärung + optionale LaTeX-Formel), speichert sie und liefert sie zurück. Formeln werden mit KaTeX gerendert. Bei korrekter Antwort bleibt der Button ausgeblendet.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10.6 Prüfungstrainer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Der Prüfungstrainer stellt vergangene Aufnahmeprüfungen interaktiv dar. Aufgabentypen: Freitext, Multiple-Choice, tabellarische Zuordnung, mehrzeilige Texteingabe. Mathematische Ausdrücke via KaTeX, Kontexttexte via Markdown. Deutschprüfungen bieten eine aufklappbare Textbeilage.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Übersichtsseite: Gruppierung nach Fach und Jahr, Auswahl der KI-Variante. Prüfungsseite: Aufgaben in Reihenfolge, typbasierte Eingabekomponenten. Antworten werden fortlaufend in localStorage und (debounced) in trainer_progress geschrieben. «Korrigieren» markiert richtige/falsche Antworten farblich; keine separate Ergebnisseite.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Kernkomponenten u. a.: ExamClient, QuestionCard, TaskInputs, TableQuestion, ExamHeader, TextSidebar, MarkdownInline.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 Performance und Bundle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Client-Bundle-Grössen (Turbopack-Analyzer, komprimiert) liegen je nach Route zwischen ca. 486 KB und 879 KB. Dominante Module: Framer Motion (Startseite), Supabase Realtime und Auth.js (Dashboard), KaTeX (Mathematik-Übungen und Trainer). KaTeX ist routenspezifisch geladen (Code-Splitting), nicht global.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 Abkürzungsverzeichnis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Abkürzung</w:t>
            </w:r>
          </w:p>
        </w:tc>
        <w:tc>
          <w:tcPr>
            <w:tcW w:type="dxa" w:w="7238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RLS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Row-Level Security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RBAC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Role-Based Access Control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SSG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Static Site Generation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SSR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Server-Side Rendering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CSR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Client-Side Rendering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ISR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Incremental Static Regeneration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DSR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Dynamic Server Rendering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PPR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Partial Prerendering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CDN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Content Delivery Network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 Web Token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CRUD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Create, Read, Update, Delete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Application Programming Interface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SDK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Software Development Kit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LCP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Largest Contentful Paint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CLS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Cumulative Layout Shift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TTFB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 to First Byte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SEO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Search Engine Optimization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Cross-Site Scripting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 Binary (PostgreSQL)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Universally Unique Identifier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Tabelle 19 – Abkürzungen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13 Repository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Quellcode: https://github.com/Lernecke/ZAP_Master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Seite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/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spacing w:after="80"/>
    </w:pPr>
    <w:r>
      <w:rPr>
        <w:rFonts w:ascii="Arial" w:cs="Arial" w:eastAsia="Arial" w:hAnsi="Arial"/>
        <w:color w:val="1B4F72"/>
        <w:sz w:val="18"/>
        <w:szCs w:val="18"/>
      </w:rPr>
      <w:t xml:space="preserve">ZAP-Lernplattform – Technische Dokumentation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2026-07-30T08:07:08.519Z</dcterms:created>
  <dcterms:modified xsi:type="dcterms:W3CDTF">2026-07-30T08:07:08.519Z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