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Felix Garcia</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CS300</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08/</w:t>
      </w:r>
      <w:r>
        <w:rPr>
          <w:rFonts w:ascii="Times New Roman" w:hAnsi="Times New Roman"/>
          <w:sz w:val="24"/>
          <w:szCs w:val="24"/>
          <w:rtl w:val="0"/>
          <w:lang w:val="en-US"/>
        </w:rPr>
        <w:t>1</w:t>
      </w:r>
      <w:r>
        <w:rPr>
          <w:rFonts w:ascii="Times New Roman" w:hAnsi="Times New Roman"/>
          <w:sz w:val="24"/>
          <w:szCs w:val="24"/>
          <w:rtl w:val="0"/>
          <w:lang w:val="en-US"/>
        </w:rPr>
        <w:t>9/25</w:t>
      </w:r>
    </w:p>
    <w:p>
      <w:pPr>
        <w:pStyle w:val="Heading 2"/>
        <w:rPr>
          <w:rFonts w:ascii="Times New Roman" w:cs="Times New Roman" w:hAnsi="Times New Roman" w:eastAsia="Times New Roman"/>
        </w:rPr>
      </w:pPr>
    </w:p>
    <w:p>
      <w:pPr>
        <w:pStyle w:val="Heading 2"/>
        <w:jc w:val="center"/>
      </w:pPr>
      <w:r>
        <w:rPr>
          <w:rtl w:val="0"/>
          <w:lang w:val="en-US"/>
        </w:rPr>
        <w:t>Analysis</w:t>
      </w:r>
      <w:r>
        <w:rPr>
          <w:rtl w:val="0"/>
          <w:lang w:val="en-US"/>
        </w:rPr>
        <w:t xml:space="preserv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tbl>
      <w:tblPr>
        <w:tblW w:w="935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870"/>
        <w:gridCol w:w="1871"/>
        <w:gridCol w:w="1870"/>
        <w:gridCol w:w="1870"/>
        <w:gridCol w:w="1871"/>
      </w:tblGrid>
      <w:tr>
        <w:tblPrEx>
          <w:shd w:val="clear" w:color="auto" w:fill="00a2ff"/>
        </w:tblPrEx>
        <w:trPr>
          <w:trHeight w:val="490" w:hRule="atLeast"/>
          <w:tblHeader/>
        </w:trPr>
        <w:tc>
          <w:tcPr>
            <w:tcW w:type="dxa" w:w="1870"/>
            <w:tcBorders>
              <w:top w:val="single" w:color="5e5e5e" w:sz="2" w:space="0" w:shadow="0" w:frame="0"/>
              <w:left w:val="single" w:color="5e5e5e"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hd w:val="nil" w:color="auto" w:fill="auto"/>
                <w:rtl w:val="0"/>
                <w:lang w:val="de-DE"/>
              </w:rPr>
              <w:t>Data Structure</w:t>
            </w:r>
          </w:p>
        </w:tc>
        <w:tc>
          <w:tcPr>
            <w:tcW w:type="dxa" w:w="1871"/>
            <w:tcBorders>
              <w:top w:val="single" w:color="5e5e5e"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shd w:val="nil" w:color="auto" w:fill="auto"/>
              </w:rPr>
            </w:pPr>
            <w:r>
              <w:rPr>
                <w:shd w:val="nil" w:color="auto" w:fill="auto"/>
                <w:rtl w:val="0"/>
                <w:lang w:val="en-US"/>
              </w:rPr>
              <w:t>Big O Runtime</w:t>
            </w:r>
          </w:p>
          <w:p>
            <w:pPr>
              <w:pStyle w:val="Table Style 1"/>
              <w:bidi w:val="0"/>
              <w:ind w:left="0" w:right="0" w:firstLine="0"/>
              <w:jc w:val="left"/>
              <w:rPr>
                <w:rtl w:val="0"/>
              </w:rPr>
            </w:pPr>
            <w:r>
              <w:rPr>
                <w:shd w:val="nil" w:color="auto" w:fill="auto"/>
                <w:rtl w:val="0"/>
                <w:lang w:val="en-US"/>
              </w:rPr>
              <w:t>(Loading)</w:t>
            </w:r>
          </w:p>
        </w:tc>
        <w:tc>
          <w:tcPr>
            <w:tcW w:type="dxa" w:w="1870"/>
            <w:tcBorders>
              <w:top w:val="single" w:color="5e5e5e"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shd w:val="nil" w:color="auto" w:fill="auto"/>
              </w:rPr>
            </w:pPr>
            <w:r>
              <w:rPr>
                <w:shd w:val="nil" w:color="auto" w:fill="auto"/>
                <w:rtl w:val="0"/>
                <w:lang w:val="en-US"/>
              </w:rPr>
              <w:t>Big O Runtime</w:t>
            </w:r>
          </w:p>
          <w:p>
            <w:pPr>
              <w:pStyle w:val="Table Style 1"/>
              <w:bidi w:val="0"/>
              <w:ind w:left="0" w:right="0" w:firstLine="0"/>
              <w:jc w:val="left"/>
              <w:rPr>
                <w:rtl w:val="0"/>
              </w:rPr>
            </w:pPr>
            <w:r>
              <w:rPr>
                <w:shd w:val="nil" w:color="auto" w:fill="auto"/>
                <w:rtl w:val="0"/>
                <w:lang w:val="en-US"/>
              </w:rPr>
              <w:t>(Search)</w:t>
            </w:r>
          </w:p>
        </w:tc>
        <w:tc>
          <w:tcPr>
            <w:tcW w:type="dxa" w:w="1870"/>
            <w:tcBorders>
              <w:top w:val="single" w:color="5e5e5e"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rPr>
                <w:shd w:val="nil" w:color="auto" w:fill="auto"/>
              </w:rPr>
            </w:pPr>
            <w:r>
              <w:rPr>
                <w:shd w:val="nil" w:color="auto" w:fill="auto"/>
                <w:rtl w:val="0"/>
                <w:lang w:val="en-US"/>
              </w:rPr>
              <w:t>Big O Runtime</w:t>
            </w:r>
          </w:p>
          <w:p>
            <w:pPr>
              <w:pStyle w:val="Table Style 1"/>
              <w:bidi w:val="0"/>
              <w:ind w:left="0" w:right="0" w:firstLine="0"/>
              <w:jc w:val="left"/>
              <w:rPr>
                <w:rtl w:val="0"/>
              </w:rPr>
            </w:pPr>
            <w:r>
              <w:rPr>
                <w:shd w:val="nil" w:color="auto" w:fill="auto"/>
                <w:rtl w:val="0"/>
              </w:rPr>
              <w:t>(Sort/Print)</w:t>
            </w:r>
          </w:p>
        </w:tc>
        <w:tc>
          <w:tcPr>
            <w:tcW w:type="dxa" w:w="1870"/>
            <w:tcBorders>
              <w:top w:val="single" w:color="5e5e5e" w:sz="2" w:space="0" w:shadow="0" w:frame="0"/>
              <w:left w:val="single" w:color="000000" w:sz="2" w:space="0" w:shadow="0" w:frame="0"/>
              <w:bottom w:val="single" w:color="000000" w:sz="6" w:space="0" w:shadow="0" w:frame="0"/>
              <w:right w:val="single" w:color="5e5e5e" w:sz="2" w:space="0" w:shadow="0" w:frame="0"/>
            </w:tcBorders>
            <w:shd w:val="clear" w:color="auto" w:fill="bdc0bf"/>
            <w:tcMar>
              <w:top w:type="dxa" w:w="80"/>
              <w:left w:type="dxa" w:w="80"/>
              <w:bottom w:type="dxa" w:w="80"/>
              <w:right w:type="dxa" w:w="80"/>
            </w:tcMar>
            <w:vAlign w:val="top"/>
          </w:tcPr>
          <w:p>
            <w:pPr>
              <w:pStyle w:val="Table Style 1"/>
            </w:pPr>
            <w:r>
              <w:rPr>
                <w:shd w:val="nil" w:color="auto" w:fill="auto"/>
                <w:rtl w:val="0"/>
                <w:lang w:val="it-IT"/>
              </w:rPr>
              <w:t>Memory Usage</w:t>
            </w:r>
          </w:p>
        </w:tc>
      </w:tr>
      <w:tr>
        <w:tblPrEx>
          <w:shd w:val="clear" w:color="auto" w:fill="cadfff"/>
        </w:tblPrEx>
        <w:trPr>
          <w:trHeight w:val="294" w:hRule="atLeast"/>
        </w:trPr>
        <w:tc>
          <w:tcPr>
            <w:tcW w:type="dxa" w:w="1870"/>
            <w:tcBorders>
              <w:top w:val="single" w:color="000000" w:sz="6" w:space="0" w:shadow="0" w:frame="0"/>
              <w:left w:val="single" w:color="5e5e5e"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shd w:val="nil" w:color="auto" w:fill="auto"/>
                <w:rtl w:val="0"/>
              </w:rPr>
              <w:t>Vector</w:t>
            </w:r>
          </w:p>
        </w:tc>
        <w:tc>
          <w:tcPr>
            <w:tcW w:type="dxa" w:w="187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i w:val="1"/>
                <w:iCs w:val="1"/>
                <w:shd w:val="nil" w:color="auto" w:fill="auto"/>
                <w:rtl w:val="0"/>
                <w:lang w:val="en-US"/>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vertAlign w:val="superscript"/>
                <w:rtl w:val="0"/>
                <w:lang w:val="en-US"/>
              </w:rPr>
              <w:t>2</w:t>
            </w:r>
            <w:r>
              <w:rPr>
                <w:i w:val="1"/>
                <w:iCs w:val="1"/>
                <w:shd w:val="nil" w:color="auto" w:fill="auto"/>
                <w:rtl w:val="0"/>
                <w:lang w:val="en-US"/>
              </w:rPr>
              <w:t>)</w:t>
            </w:r>
          </w:p>
        </w:tc>
        <w:tc>
          <w:tcPr>
            <w:tcW w:type="dxa" w:w="18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i w:val="1"/>
                <w:iCs w:val="1"/>
                <w:shd w:val="nil" w:color="auto" w:fill="auto"/>
                <w:rtl w:val="0"/>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rPr>
              <w:t>)</w:t>
            </w:r>
          </w:p>
        </w:tc>
        <w:tc>
          <w:tcPr>
            <w:tcW w:type="dxa" w:w="18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i w:val="1"/>
                <w:iCs w:val="1"/>
                <w:shd w:val="nil" w:color="auto" w:fill="auto"/>
                <w:rtl w:val="0"/>
                <w:lang w:val="en-US"/>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lang w:val="en-US"/>
              </w:rPr>
              <w:t xml:space="preserve"> </w:t>
            </w:r>
            <w:r>
              <w:rPr>
                <w:shd w:val="nil" w:color="auto" w:fill="auto"/>
                <w:rtl w:val="0"/>
                <w:lang w:val="en-US"/>
              </w:rPr>
              <w:t>log</w:t>
            </w:r>
            <w:r>
              <w:rPr>
                <w:i w:val="1"/>
                <w:iCs w:val="1"/>
                <w:shd w:val="nil" w:color="auto" w:fill="auto"/>
                <w:rtl w:val="0"/>
                <w:lang w:val="en-US"/>
              </w:rPr>
              <w:t xml:space="preserve"> </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lang w:val="en-US"/>
              </w:rPr>
              <w:t>)</w:t>
            </w:r>
          </w:p>
        </w:tc>
        <w:tc>
          <w:tcPr>
            <w:tcW w:type="dxa" w:w="1870"/>
            <w:tcBorders>
              <w:top w:val="single" w:color="000000" w:sz="6" w:space="0" w:shadow="0" w:frame="0"/>
              <w:left w:val="single" w:color="000000" w:sz="2" w:space="0" w:shadow="0" w:frame="0"/>
              <w:bottom w:val="single" w:color="000000" w:sz="2"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2"/>
            </w:pPr>
            <w:r>
              <w:rPr>
                <w:i w:val="1"/>
                <w:iCs w:val="1"/>
                <w:shd w:val="nil" w:color="auto" w:fill="auto"/>
                <w:rtl w:val="0"/>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rPr>
              <w:t>)</w:t>
            </w:r>
          </w:p>
        </w:tc>
      </w:tr>
      <w:tr>
        <w:tblPrEx>
          <w:shd w:val="clear" w:color="auto" w:fill="cadfff"/>
        </w:tblPrEx>
        <w:trPr>
          <w:trHeight w:val="486" w:hRule="atLeast"/>
        </w:trPr>
        <w:tc>
          <w:tcPr>
            <w:tcW w:type="dxa" w:w="1870"/>
            <w:tcBorders>
              <w:top w:val="single" w:color="000000" w:sz="2" w:space="0" w:shadow="0" w:frame="0"/>
              <w:left w:val="single" w:color="5e5e5e" w:sz="2" w:space="0" w:shadow="0" w:frame="0"/>
              <w:bottom w:val="single" w:color="000000"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shd w:val="nil" w:color="auto" w:fill="auto"/>
                <w:rtl w:val="0"/>
                <w:lang w:val="en-US"/>
              </w:rPr>
              <w:t>Hash Table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i w:val="1"/>
                <w:iCs w:val="1"/>
                <w:shd w:val="nil" w:color="auto" w:fill="auto"/>
                <w:rtl w:val="0"/>
                <w:lang w:val="en-US"/>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vertAlign w:val="superscript"/>
                <w:rtl w:val="0"/>
                <w:lang w:val="en-US"/>
              </w:rPr>
              <w:t>2</w:t>
            </w:r>
            <w:r>
              <w:rPr>
                <w:i w:val="1"/>
                <w:iCs w:val="1"/>
                <w:shd w:val="nil" w:color="auto" w:fill="auto"/>
                <w:rtl w:val="0"/>
                <w:lang w:val="en-US"/>
              </w:rPr>
              <w:t>)</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shd w:val="nil" w:color="auto" w:fill="auto"/>
              </w:rPr>
            </w:pPr>
            <w:r>
              <w:rPr>
                <w:i w:val="1"/>
                <w:iCs w:val="1"/>
                <w:shd w:val="nil" w:color="auto" w:fill="auto"/>
                <w:rtl w:val="0"/>
              </w:rPr>
              <w:t>O(1)</w:t>
            </w:r>
          </w:p>
          <w:p>
            <w:pPr>
              <w:pStyle w:val="Table Style 2"/>
              <w:bidi w:val="0"/>
              <w:ind w:left="0" w:right="0" w:firstLine="0"/>
              <w:jc w:val="left"/>
              <w:rPr>
                <w:rtl w:val="0"/>
              </w:rPr>
            </w:pPr>
            <w:r>
              <w:rPr>
                <w:i w:val="1"/>
                <w:iCs w:val="1"/>
                <w:shd w:val="nil" w:color="auto" w:fill="auto"/>
                <w:rtl w:val="0"/>
                <w:lang w:val="en-US"/>
              </w:rPr>
              <w:t>(average)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i w:val="1"/>
                <w:iCs w:val="1"/>
                <w:shd w:val="nil" w:color="auto" w:fill="auto"/>
                <w:rtl w:val="0"/>
                <w:lang w:val="en-US"/>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lang w:val="en-US"/>
              </w:rPr>
              <w:t xml:space="preserve"> </w:t>
            </w:r>
            <w:r>
              <w:rPr>
                <w:shd w:val="nil" w:color="auto" w:fill="auto"/>
                <w:rtl w:val="0"/>
                <w:lang w:val="en-US"/>
              </w:rPr>
              <w:t>log</w:t>
            </w:r>
            <w:r>
              <w:rPr>
                <w:i w:val="1"/>
                <w:iCs w:val="1"/>
                <w:shd w:val="nil" w:color="auto" w:fill="auto"/>
                <w:rtl w:val="0"/>
                <w:lang w:val="en-US"/>
              </w:rPr>
              <w:t xml:space="preserve"> </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lang w:val="en-US"/>
              </w:rPr>
              <w:t>)</w:t>
            </w:r>
          </w:p>
        </w:tc>
        <w:tc>
          <w:tcPr>
            <w:tcW w:type="dxa" w:w="1870"/>
            <w:tcBorders>
              <w:top w:val="single" w:color="000000" w:sz="2" w:space="0" w:shadow="0" w:frame="0"/>
              <w:left w:val="single" w:color="000000" w:sz="2" w:space="0" w:shadow="0" w:frame="0"/>
              <w:bottom w:val="single" w:color="000000" w:sz="2" w:space="0" w:shadow="0" w:frame="0"/>
              <w:right w:val="single" w:color="5e5e5e" w:sz="2" w:space="0" w:shadow="0" w:frame="0"/>
            </w:tcBorders>
            <w:shd w:val="clear" w:color="auto" w:fill="f5f5f5"/>
            <w:tcMar>
              <w:top w:type="dxa" w:w="80"/>
              <w:left w:type="dxa" w:w="80"/>
              <w:bottom w:type="dxa" w:w="80"/>
              <w:right w:type="dxa" w:w="80"/>
            </w:tcMar>
            <w:vAlign w:val="top"/>
          </w:tcPr>
          <w:p>
            <w:pPr>
              <w:pStyle w:val="Table Style 2"/>
            </w:pPr>
            <w:r>
              <w:rPr>
                <w:i w:val="1"/>
                <w:iCs w:val="1"/>
                <w:shd w:val="nil" w:color="auto" w:fill="auto"/>
                <w:rtl w:val="0"/>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rPr>
              <w:t>)</w:t>
            </w:r>
          </w:p>
        </w:tc>
      </w:tr>
      <w:tr>
        <w:tblPrEx>
          <w:shd w:val="clear" w:color="auto" w:fill="cadfff"/>
        </w:tblPrEx>
        <w:trPr>
          <w:trHeight w:val="536" w:hRule="atLeast"/>
        </w:trPr>
        <w:tc>
          <w:tcPr>
            <w:tcW w:type="dxa" w:w="1870"/>
            <w:tcBorders>
              <w:top w:val="single" w:color="000000" w:sz="2" w:space="0" w:shadow="0" w:frame="0"/>
              <w:left w:val="single" w:color="5e5e5e" w:sz="2" w:space="0" w:shadow="0" w:frame="0"/>
              <w:bottom w:val="single" w:color="5e5e5e" w:sz="2" w:space="0" w:shadow="0" w:frame="0"/>
              <w:right w:val="single" w:color="000000" w:sz="2" w:space="0" w:shadow="0" w:frame="0"/>
            </w:tcBorders>
            <w:shd w:val="clear" w:color="auto" w:fill="d5d5d5"/>
            <w:tcMar>
              <w:top w:type="dxa" w:w="80"/>
              <w:left w:type="dxa" w:w="80"/>
              <w:bottom w:type="dxa" w:w="80"/>
              <w:right w:type="dxa" w:w="80"/>
            </w:tcMar>
            <w:vAlign w:val="top"/>
          </w:tcPr>
          <w:p>
            <w:pPr>
              <w:pStyle w:val="Table Style 2"/>
            </w:pPr>
            <w:r>
              <w:rPr>
                <w:shd w:val="nil" w:color="auto" w:fill="auto"/>
                <w:rtl w:val="0"/>
                <w:lang w:val="en-US"/>
              </w:rPr>
              <w:t>Binary Search Tree</w:t>
            </w:r>
          </w:p>
        </w:tc>
        <w:tc>
          <w:tcPr>
            <w:tcW w:type="dxa" w:w="1871"/>
            <w:tcBorders>
              <w:top w:val="single" w:color="000000" w:sz="2" w:space="0" w:shadow="0" w:frame="0"/>
              <w:left w:val="single" w:color="000000" w:sz="2" w:space="0" w:shadow="0" w:frame="0"/>
              <w:bottom w:val="single" w:color="5e5e5e"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i w:val="1"/>
                <w:iCs w:val="1"/>
                <w:shd w:val="nil" w:color="auto" w:fill="auto"/>
                <w:rtl w:val="0"/>
                <w:lang w:val="en-US"/>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vertAlign w:val="superscript"/>
                <w:rtl w:val="0"/>
                <w:lang w:val="en-US"/>
              </w:rPr>
              <w:t>2</w:t>
            </w:r>
            <w:r>
              <w:rPr>
                <w:i w:val="1"/>
                <w:iCs w:val="1"/>
                <w:shd w:val="nil" w:color="auto" w:fill="auto"/>
                <w:rtl w:val="0"/>
                <w:lang w:val="en-US"/>
              </w:rPr>
              <w:t>)</w:t>
            </w:r>
          </w:p>
        </w:tc>
        <w:tc>
          <w:tcPr>
            <w:tcW w:type="dxa" w:w="1870"/>
            <w:tcBorders>
              <w:top w:val="single" w:color="000000" w:sz="2" w:space="0" w:shadow="0" w:frame="0"/>
              <w:left w:val="single" w:color="000000" w:sz="2" w:space="0" w:shadow="0" w:frame="0"/>
              <w:bottom w:val="single" w:color="5e5e5e"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i w:val="1"/>
                <w:iCs w:val="1"/>
                <w:shd w:val="nil" w:color="auto" w:fill="auto"/>
              </w:rPr>
            </w:pPr>
            <w:r>
              <w:rPr>
                <w:i w:val="1"/>
                <w:iCs w:val="1"/>
                <w:shd w:val="nil" w:color="auto" w:fill="auto"/>
                <w:rtl w:val="0"/>
                <w:lang w:val="en-US"/>
              </w:rPr>
              <w:t>O(</w:t>
            </w:r>
            <w:r>
              <w:rPr>
                <w:i w:val="0"/>
                <w:iCs w:val="0"/>
                <w:shd w:val="nil" w:color="auto" w:fill="auto"/>
                <w:rtl w:val="0"/>
                <w:lang w:val="en-US"/>
              </w:rPr>
              <w:t>log</w:t>
            </w:r>
            <w:r>
              <w:rPr>
                <w:i w:val="1"/>
                <w:iCs w:val="1"/>
                <w:shd w:val="nil" w:color="auto" w:fill="auto"/>
                <w:rtl w:val="0"/>
                <w:lang w:val="en-US"/>
              </w:rPr>
              <w:t xml:space="preserve"> </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lang w:val="en-US"/>
              </w:rPr>
              <w:t>)</w:t>
            </w:r>
          </w:p>
          <w:p>
            <w:pPr>
              <w:pStyle w:val="Table Style 2"/>
              <w:bidi w:val="0"/>
              <w:ind w:left="0" w:right="0" w:firstLine="0"/>
              <w:jc w:val="left"/>
              <w:rPr>
                <w:rtl w:val="0"/>
              </w:rPr>
            </w:pPr>
            <w:r>
              <w:rPr>
                <w:i w:val="1"/>
                <w:iCs w:val="1"/>
                <w:shd w:val="nil" w:color="auto" w:fill="auto"/>
                <w:rtl w:val="0"/>
                <w:lang w:val="en-US"/>
              </w:rPr>
              <w:t>(balanced)</w:t>
            </w:r>
          </w:p>
        </w:tc>
        <w:tc>
          <w:tcPr>
            <w:tcW w:type="dxa" w:w="1870"/>
            <w:tcBorders>
              <w:top w:val="single" w:color="000000" w:sz="2" w:space="0" w:shadow="0" w:frame="0"/>
              <w:left w:val="single" w:color="000000" w:sz="2" w:space="0" w:shadow="0" w:frame="0"/>
              <w:bottom w:val="single" w:color="5e5e5e"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i w:val="1"/>
                <w:iCs w:val="1"/>
                <w:shd w:val="nil" w:color="auto" w:fill="auto"/>
                <w:rtl w:val="0"/>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rPr>
              <w:t>)</w:t>
            </w:r>
          </w:p>
        </w:tc>
        <w:tc>
          <w:tcPr>
            <w:tcW w:type="dxa" w:w="1870"/>
            <w:tcBorders>
              <w:top w:val="single" w:color="000000" w:sz="2" w:space="0" w:shadow="0" w:frame="0"/>
              <w:left w:val="single" w:color="000000" w:sz="2" w:space="0" w:shadow="0" w:frame="0"/>
              <w:bottom w:val="single" w:color="5e5e5e" w:sz="2" w:space="0" w:shadow="0" w:frame="0"/>
              <w:right w:val="single" w:color="5e5e5e" w:sz="2" w:space="0" w:shadow="0" w:frame="0"/>
            </w:tcBorders>
            <w:shd w:val="clear" w:color="auto" w:fill="auto"/>
            <w:tcMar>
              <w:top w:type="dxa" w:w="80"/>
              <w:left w:type="dxa" w:w="80"/>
              <w:bottom w:type="dxa" w:w="80"/>
              <w:right w:type="dxa" w:w="80"/>
            </w:tcMar>
            <w:vAlign w:val="top"/>
          </w:tcPr>
          <w:p>
            <w:pPr>
              <w:pStyle w:val="Table Style 2"/>
            </w:pPr>
            <w:r>
              <w:rPr>
                <w:i w:val="1"/>
                <w:iCs w:val="1"/>
                <w:shd w:val="nil" w:color="auto" w:fill="auto"/>
                <w:rtl w:val="0"/>
              </w:rPr>
              <w:t>O(</w:t>
            </w:r>
            <w:r>
              <w:rPr>
                <w:rFonts w:ascii="Arial Unicode MS" w:cs="Arial Unicode MS" w:hAnsi="Arial Unicode MS" w:eastAsia="Arial Unicode MS" w:hint="eastAsia"/>
                <w:b w:val="0"/>
                <w:bCs w:val="0"/>
                <w:i w:val="0"/>
                <w:iCs w:val="0"/>
                <w:shd w:val="nil" w:color="auto" w:fill="auto"/>
                <w:rtl w:val="0"/>
              </w:rPr>
              <w:t>𝑛</w:t>
            </w:r>
            <w:r>
              <w:rPr>
                <w:i w:val="1"/>
                <w:iCs w:val="1"/>
                <w:shd w:val="nil" w:color="auto" w:fill="auto"/>
                <w:rtl w:val="0"/>
              </w:rPr>
              <w:t>)</w:t>
            </w:r>
          </w:p>
        </w:tc>
      </w:tr>
    </w:tbl>
    <w:p>
      <w:pPr>
        <w:pStyle w:val="Body A"/>
        <w:widowControl w:val="0"/>
        <w:ind w:left="108" w:hanging="108"/>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Advantages and Disadvantages </w:t>
      </w:r>
    </w:p>
    <w:p>
      <w:pPr>
        <w:pStyle w:val="Body A"/>
        <w:rPr>
          <w:rFonts w:ascii="Times New Roman" w:cs="Times New Roman" w:hAnsi="Times New Roman" w:eastAsia="Times New Roman"/>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suppressAutoHyphens w:val="1"/>
        <w:spacing w:before="0" w:line="480" w:lineRule="auto"/>
        <w:rPr>
          <w:rFonts w:ascii="Times New Roman" w:cs="Times New Roman" w:hAnsi="Times New Roman" w:eastAsia="Times New Roman"/>
          <w:sz w:val="26"/>
          <w:szCs w:val="26"/>
        </w:rPr>
      </w:pPr>
      <w:r>
        <w:rPr>
          <w:rFonts w:ascii="Times New Roman" w:hAnsi="Times New Roman"/>
          <w:sz w:val="26"/>
          <w:szCs w:val="26"/>
          <w:rtl w:val="0"/>
          <w:lang w:val="en-US"/>
        </w:rPr>
        <w:t>The vector data structure offers a straightforward approach for managing the course data, making it easy to implement with familiar library support. Its primary advantage is the simplicity of appending new courses, which is efficient at</w:t>
      </w:r>
      <w:r>
        <w:rPr>
          <w:rFonts w:ascii="Times New Roman" w:hAnsi="Times New Roman"/>
          <w:i w:val="1"/>
          <w:iCs w:val="1"/>
          <w:sz w:val="26"/>
          <w:szCs w:val="26"/>
          <w:rtl w:val="0"/>
          <w:lang w:val="en-US"/>
        </w:rPr>
        <w:t xml:space="preserve"> O</w:t>
      </w:r>
      <w:r>
        <w:rPr>
          <w:rFonts w:ascii="Times New Roman" w:hAnsi="Times New Roman"/>
          <w:sz w:val="26"/>
          <w:szCs w:val="26"/>
          <w:rtl w:val="0"/>
          <w:lang w:val="en-US"/>
        </w:rPr>
        <w:t xml:space="preserve">(1), and it can sort the course list alphanumerically using built-in functions, meeting the requirement to print an ordered list. However, this comes with a significant drawback: searching for a specific course takes </w:t>
      </w:r>
      <w:r>
        <w:rPr>
          <w:rFonts w:ascii="Times New Roman" w:hAnsi="Times New Roman"/>
          <w:i w:val="1"/>
          <w:iCs w:val="1"/>
          <w:sz w:val="26"/>
          <w:szCs w:val="26"/>
          <w:rtl w:val="0"/>
          <w:lang w:val="en-US"/>
        </w:rPr>
        <w:t>O</w:t>
      </w:r>
      <w:r>
        <w:rPr>
          <w:rFonts w:ascii="Times New Roman" w:hAnsi="Times New Roman"/>
          <w:sz w:val="26"/>
          <w:szCs w:val="26"/>
          <w:rtl w:val="0"/>
          <w:lang w:val="en-US"/>
        </w:rPr>
        <w:t>(</w:t>
      </w:r>
      <w:r>
        <w:rPr>
          <w:rFonts w:ascii="Arial Unicode MS" w:cs="Arial Unicode MS" w:hAnsi="Arial Unicode MS" w:eastAsia="Arial Unicode MS" w:hint="eastAsia"/>
          <w:b w:val="0"/>
          <w:bCs w:val="0"/>
          <w:i w:val="0"/>
          <w:iCs w:val="0"/>
          <w:sz w:val="26"/>
          <w:szCs w:val="26"/>
          <w:rtl w:val="0"/>
          <w:lang w:val="en-US"/>
        </w:rPr>
        <w:t>𝑛</w:t>
      </w:r>
      <w:r>
        <w:rPr>
          <w:rFonts w:ascii="Times New Roman" w:hAnsi="Times New Roman"/>
          <w:sz w:val="26"/>
          <w:szCs w:val="26"/>
          <w:rtl w:val="0"/>
          <w:lang w:val="en-US"/>
        </w:rPr>
        <w:t>) time, which could slow down frequent lookups of individual course details, especially as the number of courses grows beyond the current 8. This inefficiency may frustrate advisors who need quick access to course information.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suppressAutoHyphens w:val="1"/>
        <w:spacing w:before="0" w:line="480" w:lineRule="auto"/>
        <w:rPr>
          <w:rFonts w:ascii="Times New Roman" w:cs="Times New Roman" w:hAnsi="Times New Roman" w:eastAsia="Times New Roman"/>
          <w:sz w:val="26"/>
          <w:szCs w:val="26"/>
        </w:rPr>
      </w:pPr>
      <w:r>
        <w:rPr>
          <w:rFonts w:ascii="Times New Roman" w:hAnsi="Times New Roman"/>
          <w:sz w:val="26"/>
          <w:szCs w:val="26"/>
          <w:rtl w:val="0"/>
          <w:lang w:val="en-US"/>
        </w:rPr>
        <w:t>The hash table provides a robust solution with its constant-time average lookup capability (</w:t>
      </w:r>
      <w:r>
        <w:rPr>
          <w:rFonts w:ascii="Times New Roman" w:hAnsi="Times New Roman"/>
          <w:i w:val="1"/>
          <w:iCs w:val="1"/>
          <w:sz w:val="26"/>
          <w:szCs w:val="26"/>
          <w:rtl w:val="0"/>
          <w:lang w:val="en-US"/>
        </w:rPr>
        <w:t>O</w:t>
      </w:r>
      <w:r>
        <w:rPr>
          <w:rFonts w:ascii="Times New Roman" w:hAnsi="Times New Roman"/>
          <w:sz w:val="26"/>
          <w:szCs w:val="26"/>
          <w:rtl w:val="0"/>
          <w:lang w:val="en-US"/>
        </w:rPr>
        <w:t xml:space="preserve">(1)), allowing advisors to retrieve course titles and prerequisites almost instantly, which is ideal for frequent queries. Inserting courses is also efficient at </w:t>
      </w:r>
      <w:r>
        <w:rPr>
          <w:rFonts w:ascii="Times New Roman" w:hAnsi="Times New Roman"/>
          <w:i w:val="1"/>
          <w:iCs w:val="1"/>
          <w:sz w:val="26"/>
          <w:szCs w:val="26"/>
          <w:rtl w:val="0"/>
          <w:lang w:val="en-US"/>
        </w:rPr>
        <w:t>O</w:t>
      </w:r>
      <w:r>
        <w:rPr>
          <w:rFonts w:ascii="Times New Roman" w:hAnsi="Times New Roman"/>
          <w:sz w:val="26"/>
          <w:szCs w:val="26"/>
          <w:rtl w:val="0"/>
          <w:lang w:val="en-US"/>
        </w:rPr>
        <w:t>(1) on average, matching the vector</w:t>
      </w:r>
      <w:r>
        <w:rPr>
          <w:rFonts w:ascii="Arial Unicode MS" w:hAnsi="Arial Unicode MS" w:hint="default"/>
          <w:sz w:val="26"/>
          <w:szCs w:val="26"/>
          <w:rtl w:val="0"/>
          <w:lang w:val="en-US"/>
        </w:rPr>
        <w:t>’</w:t>
      </w:r>
      <w:r>
        <w:rPr>
          <w:rFonts w:ascii="Times New Roman" w:hAnsi="Times New Roman"/>
          <w:sz w:val="26"/>
          <w:szCs w:val="26"/>
          <w:rtl w:val="0"/>
          <w:lang w:val="en-US"/>
        </w:rPr>
        <w:t xml:space="preserve">s loading speed. However, it lacks inherent ordering, requiring an additional O(log </w:t>
      </w:r>
      <w:r>
        <w:rPr>
          <w:rFonts w:ascii="Arial Unicode MS" w:cs="Arial Unicode MS" w:hAnsi="Arial Unicode MS" w:eastAsia="Arial Unicode MS" w:hint="eastAsia"/>
          <w:b w:val="0"/>
          <w:bCs w:val="0"/>
          <w:i w:val="0"/>
          <w:iCs w:val="0"/>
          <w:sz w:val="26"/>
          <w:szCs w:val="26"/>
          <w:rtl w:val="0"/>
          <w:lang w:val="en-US"/>
        </w:rPr>
        <w:t>𝑛</w:t>
      </w:r>
      <w:r>
        <w:rPr>
          <w:rFonts w:ascii="Times New Roman" w:hAnsi="Times New Roman"/>
          <w:sz w:val="26"/>
          <w:szCs w:val="26"/>
          <w:rtl w:val="0"/>
          <w:lang w:val="en-US"/>
        </w:rPr>
        <w:t>) sorting step to print the alphanumeric course list, which could be a minor inconvenience. Despite this, its performance scales well with larger datasets, ensuring reliability as the curriculum expands.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suppressAutoHyphens w:val="1"/>
        <w:spacing w:before="0" w:line="480" w:lineRule="auto"/>
        <w:rPr>
          <w:rFonts w:ascii="Times New Roman" w:cs="Times New Roman" w:hAnsi="Times New Roman" w:eastAsia="Times New Roman"/>
          <w:sz w:val="26"/>
          <w:szCs w:val="26"/>
        </w:rPr>
      </w:pPr>
      <w:r>
        <w:rPr>
          <w:rFonts w:ascii="Times New Roman" w:hAnsi="Times New Roman"/>
          <w:sz w:val="26"/>
          <w:szCs w:val="26"/>
          <w:rtl w:val="0"/>
          <w:lang w:val="en-US"/>
        </w:rPr>
        <w:t>The binary search tree excels in maintaining a natural alphanumeric order through in-order traversal, enabling an O(</w:t>
      </w:r>
      <w:r>
        <w:rPr>
          <w:rFonts w:ascii="Arial Unicode MS" w:cs="Arial Unicode MS" w:hAnsi="Arial Unicode MS" w:eastAsia="Arial Unicode MS" w:hint="eastAsia"/>
          <w:b w:val="0"/>
          <w:bCs w:val="0"/>
          <w:i w:val="0"/>
          <w:iCs w:val="0"/>
          <w:sz w:val="26"/>
          <w:szCs w:val="26"/>
          <w:rtl w:val="0"/>
          <w:lang w:val="en-US"/>
        </w:rPr>
        <w:t>𝑛</w:t>
      </w:r>
      <w:r>
        <w:rPr>
          <w:rFonts w:ascii="Times New Roman" w:hAnsi="Times New Roman"/>
          <w:sz w:val="26"/>
          <w:szCs w:val="26"/>
          <w:rtl w:val="0"/>
          <w:lang w:val="en-US"/>
        </w:rPr>
        <w:t>) print of the sorted course list without extra sorting, which aligns perfectly with the advisors</w:t>
      </w:r>
      <w:r>
        <w:rPr>
          <w:rFonts w:ascii="Arial Unicode MS" w:hAnsi="Arial Unicode MS" w:hint="default"/>
          <w:sz w:val="26"/>
          <w:szCs w:val="26"/>
          <w:rtl w:val="0"/>
          <w:lang w:val="en-US"/>
        </w:rPr>
        <w:t xml:space="preserve">’ </w:t>
      </w:r>
      <w:r>
        <w:rPr>
          <w:rFonts w:ascii="Times New Roman" w:hAnsi="Times New Roman"/>
          <w:sz w:val="26"/>
          <w:szCs w:val="26"/>
          <w:rtl w:val="0"/>
          <w:lang w:val="en-US"/>
        </w:rPr>
        <w:t xml:space="preserve">need for an ordered display. Its search time of O(log </w:t>
      </w:r>
      <w:r>
        <w:rPr>
          <w:rFonts w:ascii="Arial Unicode MS" w:cs="Arial Unicode MS" w:hAnsi="Arial Unicode MS" w:eastAsia="Arial Unicode MS" w:hint="eastAsia"/>
          <w:b w:val="0"/>
          <w:bCs w:val="0"/>
          <w:i w:val="0"/>
          <w:iCs w:val="0"/>
          <w:sz w:val="26"/>
          <w:szCs w:val="26"/>
          <w:rtl w:val="0"/>
          <w:lang w:val="en-US"/>
        </w:rPr>
        <w:t>𝑛</w:t>
      </w:r>
      <w:r>
        <w:rPr>
          <w:rFonts w:ascii="Times New Roman" w:hAnsi="Times New Roman"/>
          <w:sz w:val="26"/>
          <w:szCs w:val="26"/>
          <w:rtl w:val="0"/>
          <w:lang w:val="en-US"/>
        </w:rPr>
        <w:t xml:space="preserve">) in a balanced tree offers a middle ground between vector and hash table for individual course lookups. However, insertions take O(log </w:t>
      </w:r>
      <w:r>
        <w:rPr>
          <w:rFonts w:ascii="Arial Unicode MS" w:cs="Arial Unicode MS" w:hAnsi="Arial Unicode MS" w:eastAsia="Arial Unicode MS" w:hint="eastAsia"/>
          <w:b w:val="0"/>
          <w:bCs w:val="0"/>
          <w:i w:val="0"/>
          <w:iCs w:val="0"/>
          <w:sz w:val="26"/>
          <w:szCs w:val="26"/>
          <w:rtl w:val="0"/>
          <w:lang w:val="en-US"/>
        </w:rPr>
        <w:t>𝑛</w:t>
      </w:r>
      <w:r>
        <w:rPr>
          <w:rFonts w:ascii="Times New Roman" w:hAnsi="Times New Roman"/>
          <w:sz w:val="26"/>
          <w:szCs w:val="26"/>
          <w:rtl w:val="0"/>
          <w:lang w:val="en-US"/>
        </w:rPr>
        <w:t>) per course, slowing down the initial loading compared to vector and hash table, and an unbalanced tree could degrade to O(</w:t>
      </w:r>
      <w:r>
        <w:rPr>
          <w:rFonts w:ascii="Arial Unicode MS" w:cs="Arial Unicode MS" w:hAnsi="Arial Unicode MS" w:eastAsia="Arial Unicode MS" w:hint="eastAsia"/>
          <w:b w:val="0"/>
          <w:bCs w:val="0"/>
          <w:i w:val="0"/>
          <w:iCs w:val="0"/>
          <w:sz w:val="26"/>
          <w:szCs w:val="26"/>
          <w:rtl w:val="0"/>
          <w:lang w:val="en-US"/>
        </w:rPr>
        <w:t>𝑛</w:t>
      </w:r>
      <w:r>
        <w:rPr>
          <w:rFonts w:ascii="Times New Roman" w:hAnsi="Times New Roman"/>
          <w:sz w:val="26"/>
          <w:szCs w:val="26"/>
          <w:rtl w:val="0"/>
          <w:lang w:val="en-US"/>
        </w:rPr>
        <w:t>) performance, adding complexity to ensure balance, which may complicate implementation.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suppressAutoHyphens w:val="1"/>
        <w:spacing w:before="0" w:line="480" w:lineRule="auto"/>
        <w:rPr>
          <w:rFonts w:ascii="Times New Roman" w:cs="Times New Roman" w:hAnsi="Times New Roman" w:eastAsia="Times New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suppressAutoHyphens w:val="1"/>
        <w:spacing w:before="0" w:line="480" w:lineRule="auto"/>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Recommendation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860"/>
        </w:tabs>
        <w:suppressAutoHyphens w:val="1"/>
        <w:spacing w:before="0" w:line="480" w:lineRule="auto"/>
      </w:pPr>
      <w:r>
        <w:rPr>
          <w:rFonts w:ascii="Times New Roman" w:hAnsi="Times New Roman"/>
          <w:sz w:val="26"/>
          <w:szCs w:val="26"/>
          <w:rtl w:val="0"/>
          <w:lang w:val="en-US"/>
        </w:rPr>
        <w:t>Based on the runtime analysis and the advisors</w:t>
      </w:r>
      <w:r>
        <w:rPr>
          <w:rFonts w:ascii="Arial Unicode MS" w:hAnsi="Arial Unicode MS" w:hint="default"/>
          <w:sz w:val="26"/>
          <w:szCs w:val="26"/>
          <w:rtl w:val="0"/>
          <w:lang w:val="en-US"/>
        </w:rPr>
        <w:t xml:space="preserve">’ </w:t>
      </w:r>
      <w:r>
        <w:rPr>
          <w:rFonts w:ascii="Times New Roman" w:hAnsi="Times New Roman"/>
          <w:sz w:val="26"/>
          <w:szCs w:val="26"/>
          <w:rtl w:val="0"/>
          <w:lang w:val="en-US"/>
        </w:rPr>
        <w:t>requirements, the hash table is the preferable choice out of the three. The loading time for all three structures is O(</w:t>
      </w:r>
      <w:r>
        <w:rPr>
          <w:rFonts w:eastAsia="STIX Two Math Regular" w:hint="eastAsia"/>
          <w:sz w:val="26"/>
          <w:szCs w:val="26"/>
          <w:rtl w:val="0"/>
          <w:lang w:val="en-US"/>
        </w:rPr>
        <w:t>𝑛</w:t>
      </w:r>
      <w:r>
        <w:rPr>
          <w:rFonts w:ascii="Times New Roman" w:hAnsi="Times New Roman"/>
          <w:sz w:val="17"/>
          <w:szCs w:val="17"/>
          <w:vertAlign w:val="superscript"/>
          <w:rtl w:val="0"/>
          <w:lang w:val="en-US"/>
        </w:rPr>
        <w:t>2</w:t>
      </w:r>
      <w:r>
        <w:rPr>
          <w:rFonts w:ascii="Times New Roman" w:hAnsi="Times New Roman"/>
          <w:sz w:val="26"/>
          <w:szCs w:val="26"/>
          <w:rtl w:val="0"/>
          <w:lang w:val="en-US"/>
        </w:rPr>
        <w:t xml:space="preserve">) due to prerequisite validation, making them comparable in this phase for the current 8-course dataset. However, the hash table stands out with its </w:t>
      </w:r>
      <w:r>
        <w:rPr>
          <w:rFonts w:ascii="Times New Roman" w:hAnsi="Times New Roman"/>
          <w:i w:val="1"/>
          <w:iCs w:val="1"/>
          <w:sz w:val="26"/>
          <w:szCs w:val="26"/>
          <w:rtl w:val="0"/>
          <w:lang w:val="en-US"/>
        </w:rPr>
        <w:t>O</w:t>
      </w:r>
      <w:r>
        <w:rPr>
          <w:rFonts w:ascii="Times New Roman" w:hAnsi="Times New Roman"/>
          <w:sz w:val="26"/>
          <w:szCs w:val="26"/>
          <w:rtl w:val="0"/>
          <w:lang w:val="en-US"/>
        </w:rPr>
        <w:t>(1) average-case lookup time, enabling advisors to quickly access individual course titles and prerequisites, a task performed more frequently than showing all the courses. While the vector</w:t>
      </w:r>
      <w:r>
        <w:rPr>
          <w:rFonts w:ascii="Arial Unicode MS" w:hAnsi="Arial Unicode MS" w:hint="default"/>
          <w:sz w:val="26"/>
          <w:szCs w:val="26"/>
          <w:rtl w:val="0"/>
          <w:lang w:val="en-US"/>
        </w:rPr>
        <w:t>’</w:t>
      </w:r>
      <w:r>
        <w:rPr>
          <w:rFonts w:ascii="Times New Roman" w:hAnsi="Times New Roman"/>
          <w:sz w:val="26"/>
          <w:szCs w:val="26"/>
          <w:rtl w:val="0"/>
          <w:lang w:val="en-US"/>
        </w:rPr>
        <w:t>s search and the BST</w:t>
      </w:r>
      <w:r>
        <w:rPr>
          <w:rFonts w:ascii="Arial Unicode MS" w:hAnsi="Arial Unicode MS" w:hint="default"/>
          <w:sz w:val="26"/>
          <w:szCs w:val="26"/>
          <w:rtl w:val="0"/>
          <w:lang w:val="en-US"/>
        </w:rPr>
        <w:t>’</w:t>
      </w:r>
      <w:r>
        <w:rPr>
          <w:rFonts w:ascii="Times New Roman" w:hAnsi="Times New Roman"/>
          <w:sz w:val="26"/>
          <w:szCs w:val="26"/>
          <w:rtl w:val="0"/>
          <w:lang w:val="en-US"/>
        </w:rPr>
        <w:t>s search are slower, and the BST</w:t>
      </w:r>
      <w:r>
        <w:rPr>
          <w:rFonts w:ascii="Arial Unicode MS" w:hAnsi="Arial Unicode MS" w:hint="default"/>
          <w:sz w:val="26"/>
          <w:szCs w:val="26"/>
          <w:rtl w:val="0"/>
          <w:lang w:val="en-US"/>
        </w:rPr>
        <w:t>’</w:t>
      </w:r>
      <w:r>
        <w:rPr>
          <w:rFonts w:ascii="Times New Roman" w:hAnsi="Times New Roman"/>
          <w:sz w:val="26"/>
          <w:szCs w:val="26"/>
          <w:rtl w:val="0"/>
          <w:lang w:val="en-US"/>
        </w:rPr>
        <w:t>s insertion adds overhead, the hash table</w:t>
      </w:r>
      <w:r>
        <w:rPr>
          <w:rFonts w:ascii="Arial Unicode MS" w:hAnsi="Arial Unicode MS" w:hint="default"/>
          <w:sz w:val="26"/>
          <w:szCs w:val="26"/>
          <w:rtl w:val="0"/>
          <w:lang w:val="en-US"/>
        </w:rPr>
        <w:t>’</w:t>
      </w:r>
      <w:r>
        <w:rPr>
          <w:rFonts w:ascii="Times New Roman" w:hAnsi="Times New Roman"/>
          <w:sz w:val="26"/>
          <w:szCs w:val="26"/>
          <w:rtl w:val="0"/>
          <w:lang w:val="en-US"/>
        </w:rPr>
        <w:t>s efficiency in lookups outweighs the need for sorting the list alphabetically, which is less frequent. The hash table</w:t>
      </w:r>
      <w:r>
        <w:rPr>
          <w:rFonts w:ascii="Arial Unicode MS" w:hAnsi="Arial Unicode MS" w:hint="default"/>
          <w:sz w:val="26"/>
          <w:szCs w:val="26"/>
          <w:rtl w:val="0"/>
          <w:lang w:val="en-US"/>
        </w:rPr>
        <w:t>’</w:t>
      </w:r>
      <w:r>
        <w:rPr>
          <w:rFonts w:ascii="Times New Roman" w:hAnsi="Times New Roman"/>
          <w:sz w:val="26"/>
          <w:szCs w:val="26"/>
          <w:rtl w:val="0"/>
          <w:lang w:val="en-US"/>
        </w:rPr>
        <w:t>s scalability and simplicity with standard libraries make it the best choice to meet the advisors</w:t>
      </w:r>
      <w:r>
        <w:rPr>
          <w:rFonts w:ascii="Arial Unicode MS" w:hAnsi="Arial Unicode MS" w:hint="default"/>
          <w:sz w:val="26"/>
          <w:szCs w:val="26"/>
          <w:rtl w:val="0"/>
          <w:lang w:val="en-US"/>
        </w:rPr>
        <w:t xml:space="preserve">’ </w:t>
      </w:r>
      <w:r>
        <w:rPr>
          <w:rFonts w:ascii="Times New Roman" w:hAnsi="Times New Roman"/>
          <w:sz w:val="26"/>
          <w:szCs w:val="26"/>
          <w:rtl w:val="0"/>
          <w:lang w:val="en-US"/>
        </w:rPr>
        <w:t>needs effectively and reliably.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TIX Two Math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