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PT Serif" w:hAnsi="PT Serif"/>
          <w:b/>
          <w:sz w:val="25"/>
        </w:rPr>
        <w:t>СПРАВКА</w:t>
      </w:r>
    </w:p>
    <w:p>
      <w:pPr>
        <w:spacing w:after="140"/>
        <w:jc w:val="center"/>
      </w:pPr>
      <w:r>
        <w:rPr>
          <w:rFonts w:ascii="PT Serif" w:hAnsi="PT Serif"/>
          <w:b/>
          <w:sz w:val="21"/>
        </w:rPr>
        <w:t>о предложении компании «Ситалл» для ЗАО «Московская пивоваренная</w:t>
        <w:br/>
        <w:t>компания»: подбор и внедрение научных решений под задачи предприятия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1. Суть предложения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Предлагается пилотный проект: компания «Ситалл» берёт одну технологическую задачу предприятия, переводит её в формализованное техническое задание и возвращает 5–7 проверенных научных решений разной стадии зрелости — с доказательствами, оценкой применимости, вариантами государственного софинансирования и следующим шагом по каждому. Дальнейшие этапы (структурирование договора с научной организацией, привлечение мер поддержки, сопровождение внедрения) — по решению компании. У каждого этапа своя точка выхода: предприятие не платит за весь путь сразу.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2. Контекст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Пивоваренный рынок страны сжимается: розничные продажи пива за 2025 год снизились на 15,7 процента, акциз в 2026 году повышен до 33 рублей за литр третий раз подряд. Московская пивоваренная компания при этом выросла — 39,3 млн декалитров выпуска (плюс 11,6 процента) и пятое место в стране. На таком рынке преимущество даёт не оптимизация действующего цеха, а смена сырья и выход в новые категории. Оба направления упираются в технологии: своим хмелем страна закрывает 2–5 процентов потребности, импортный солод подорожал более чем на 40 процентов, а безалкогольное пиво растёт на 10–12 процентов в год при доле 2,4 процента выпуска. По каждому направлению в российских научных организациях есть заделы, не дошедшие до производства.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3. Что предлагается компании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1) диагностика выбранной задачи и её перевод в техническое задание (3–4 недели);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2) подбор решений в российских и зарубежных научных организациях с проверкой применимости профильными экспертами (6–8 недель);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3) подготовка заявок на меры государственной поддержки: применимость каждой меры к производителю подакцизной продукции подтверждается документально до подачи;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4) сопровождение внедрения с привлечением инжиниринговых центров и институтов в качестве исполнителей.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Примеры направлений поиска (уточняются диагностикой): отечественные сорта хмеля, гранулы и экстракты взамен импортных; собственный банк производственных штаммов дрожжей и стабильность брожения; технологии деалкоголизации и вкусовой профиль безалкогольной линейки; специальные солода под действующие рецептуры; глубокий передел пивной дробины и осадков; экспресс-микробиология и машинное зрение в контроле качества на линии.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4. О компании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«Ситалл» работает технологическим брокером для промышленности: находит под конкретную задачу предприятия готовые научные решения, проверяет их с профильными учёными, структурирует сделку с государственным софинансированием и сопровождает внедрение. Компания идёт от задачи предприятия, а не от разработки института, и получает часть вознаграждения только при доведении решения до внедрения. Собственный инструмент подбора «Ситалл Скаут» готовит 5–7 проверенных вариантов решений под задачу за сутки; каждое утверждение в подборе подтверждается ссылкой на первоисточник, итоговое заключение даёт профильный учёный.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Основатели компании: Кирилл Уклонский (руководитель ИТ-проектов АНО ЦЭМАК, автор системы «ФинАналитик», свидетельство Роспатента № 2024618827, внедрена в трёх федеральных организациях; РАНХиГС, государственное управление) и Данила Кашев (руководитель ИТ-проектов ФГУП «ЗащитаИнфоТранс», проект импортозамещения с включением в реестр отечественного ПО; МГУ им. М.В. Ломоносова).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Технологическую экспертизу по каждому проекту дают привлекаемые профильные учёные; по каждому подбору называется, кто проверял. Соглашение о неразглашении подписывается до начала диагностики: задачи предприятия не публикуются.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5. Предлагаемые шаги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1) рабочая встреча на площадке в Мытищах;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2) выбор одной технологической задачи для пилота;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3) подписание соглашения о неразглашении и согласование условий диагностики.</w:t>
      </w:r>
    </w:p>
    <w:p>
      <w:pPr>
        <w:spacing w:after="0"/>
        <w:jc w:val="both"/>
      </w:pPr>
      <w:r>
        <w:rPr>
          <w:rFonts w:ascii="PT Serif" w:hAnsi="PT Serif"/>
          <w:b w:val="0"/>
          <w:sz w:val="20"/>
        </w:rPr>
        <w:t>Контактное лицо: Уклонский Кирилл, основатель компании «Ситалл». Электронная почта: uklonskiy.k@ya.ru. Сентябрь 2026</w:t>
      </w:r>
    </w:p>
    <w:sectPr w:rsidR="00FC693F" w:rsidRPr="0006063C" w:rsidSect="00034616">
      <w:pgSz w:w="11906" w:h="16838"/>
      <w:pgMar w:top="794" w:right="850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PT Serif" w:hAnsi="PT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