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PT Serif" w:hAnsi="PT Serif"/>
          <w:b/>
          <w:sz w:val="25"/>
        </w:rPr>
        <w:t>СПРАВКА</w:t>
      </w:r>
    </w:p>
    <w:p>
      <w:pPr>
        <w:spacing w:after="140"/>
        <w:jc w:val="center"/>
      </w:pPr>
      <w:r>
        <w:rPr>
          <w:rFonts w:ascii="PT Serif" w:hAnsi="PT Serif"/>
          <w:b/>
          <w:sz w:val="21"/>
        </w:rPr>
        <w:t>о предложении компании «Ситалл» по сотрудничеству в сфере трансфера</w:t>
        <w:br/>
        <w:t>и внедрения природоохранных технологий в Свердловской области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1. Суть предложения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Предлагается заключить соглашение (меморандум) о сотрудничестве с Министерством природных ресурсов и экологии Свердловской области в сфере подбора, научной проверки и внедрения природоохранных технологий. Предмет — доведение готовых научных решений до предприятий-природопользователей и до объектов региональных программ под их конкретные задачи. Расходов областного бюджета предложение не предполагает: работы оплачивают предприятия и инвесторы объектов, наука участвует как оплачиваемый исполнитель.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2. О компании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«Ситалл» работает технологическим брокером для промышленности: находит под конкретную задачу предприятия готовые научные решения, проверяет их с профильными учёными, структурирует сделку с государственным софинансированием и сопровождает внедрение. Компания идёт от задачи предприятия, а не от разработки института, и получает часть вознаграждения только при доведении решения до внедрения. Собственный инструмент подбора «Ситалл Скаут» готовит 5–7 проверенных вариантов решений под задачу за сутки; каждое утверждение в подборе подтверждается ссылкой на первоисточник, итоговое заключение даёт профильный учёный.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Основатели компании: Кирилл Уклонский (руководитель ИТ-проектов АНО ЦЭМАК, автор системы «ФинАналитик», свидетельство Роспатента № 2024618827, внедрена в трёх федеральных организациях; РАНХиГС, государственное управление) и Данила Кашев (руководитель ИТ-проектов ФГУП «ЗащитаИнфоТранс», проект импортозамещения с включением в реестр отечественного ПО; МГУ им. М.В. Ломоносова).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3. Что предлагается</w:t>
      </w:r>
    </w:p>
    <w:p>
      <w:pPr>
        <w:spacing w:after="40"/>
        <w:jc w:val="both"/>
      </w:pPr>
      <w:r>
        <w:rPr>
          <w:rFonts w:ascii="PT Serif" w:hAnsi="PT Serif"/>
          <w:b w:val="0"/>
          <w:sz w:val="20"/>
        </w:rPr>
        <w:t>Компания принимает на себя работы, которые сегодня не закреплены ни за одним участником инновационной инфраструктуры, — сопровождение пути от задачи до внедрённой технологии: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1) перевод задач предприятий и объектов программ в формализованные технические задания — включая обращение с отходами (объекты инфраструктуры ТКО, переработка вторичных ресурсов), экологическую реабилитацию водоёмов, нейтрализацию шахтных вод, мониторинг лесов и паводков;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2) подбор решений в российских и зарубежных научных организациях с независимой проверкой применимости профильными экспертами;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3) подготовка заявок на меры государственной поддержки (постановление Правительства РФ № 218; повышающий коэффициент 2 по налогу на прибыль; гранты на доращивание; инструменты нацпроекта «Экологическое благополучие»);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4) сопровождение внедрения с привлечением научных организаций региона и инжиниринговых центров в качестве исполнителей.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Результат для области — ускорение программ без расходов бюджета: частные средства предприятий и концессионеров направляются в проверенные технологии, наука региона получает оплаченные заказы, решения по новым объектам опираются на независимую научную валидацию.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4. Обязательства компании на первый год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Собрать и оформить 10 технологических задач предприятий и объектов программ; выполнить 5 подборов решений с научной проверкой; подготовить и подать 2 заявки на софинансирование; довести до внедрения 1 проект; подготовить открытый отчёт по региону. Работы выполняются за счёт компании.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5. Предлагаемые шаги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1) рассмотреть возможность заключения соглашения (меморандума) о сотрудничестве;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2) определить профильное подразделение для взаимодействия;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3) содействовать представлению компании руководителям 5–7 предприятий-природопользователей и организаций;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4) рассмотреть участие компании в отраслевых площадках региона.</w:t>
      </w:r>
    </w:p>
    <w:p>
      <w:pPr>
        <w:spacing w:after="0"/>
        <w:jc w:val="both"/>
      </w:pPr>
      <w:r>
        <w:rPr>
          <w:rFonts w:ascii="PT Serif" w:hAnsi="PT Serif"/>
          <w:b w:val="0"/>
          <w:sz w:val="20"/>
        </w:rPr>
        <w:t>Контактное лицо: Уклонский Кирилл, основатель компании «Ситалл». Электронная почта: uklonskiy.k@ya.ru. Август 2026</w:t>
      </w:r>
    </w:p>
    <w:sectPr w:rsidR="00FC693F" w:rsidRPr="0006063C" w:rsidSect="00034616">
      <w:pgSz w:w="11906" w:h="16838"/>
      <w:pgMar w:top="794" w:right="85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PT Serif" w:hAnsi="PT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