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116"/>
          <w:szCs w:val="1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16"/>
          <w:szCs w:val="116"/>
          <w:rtl w:val="0"/>
        </w:rPr>
        <w:t xml:space="preserve">Connected Campus Crew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Mark Girguis, Kishan Patel, Ankit Monga,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Eric Gonzalez, Jason Chung, Hector Khuon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Deliverable 4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IS 436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5/9/19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Splunk ERD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5667375" cy="4829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 Matrix: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Website: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public website will be available to all students and faculty throughout the campus.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App: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mobile app will allow users to access connected campus on-the-go that hopefully will be accessible through the UMBC app.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Website: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admin website will allow administrators to access and manipulate the data through the Splunk queries.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7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Operational Requirements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Technical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Splunk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System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splunk software should be compatible with all mobile devices android and apple operating system.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Portability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system will need to be accessed throughout the campus.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Maintainability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Have a dedicated Administrator look over the splunk dashboard and data. </w:t>
            </w:r>
          </w:p>
        </w:tc>
      </w:tr>
    </w:tbl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Requirements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 in which system works and info is delivered to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data accepted and volume of users.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Extent to which the interface will be available to user no matter capacity and avoiding errors. </w:t>
            </w:r>
          </w:p>
        </w:tc>
      </w:tr>
    </w:tbl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Requirements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System Value Estimates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Estimated value of business and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Limit access depending on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Encryption and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Defines what data is public and not encrypted and what data needs authentication and encryption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Virus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 viruses and doesn’t allow them</w:t>
            </w:r>
          </w:p>
        </w:tc>
      </w:tr>
    </w:tbl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Cultural/political requirements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Multilingual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Different languages for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Customization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 for experience for each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Making Unstated Norms Explicit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States things that will be different depending on the building you are visiting.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Laws are followed and user security is prevalent. </w:t>
            </w:r>
          </w:p>
        </w:tc>
      </w:tr>
    </w:tbl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Hardware and software specifications: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A single data collection node requires: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version of CentOS or RedHat Enterprise Linux (RHEL) that is compatible with one of the following: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Splunk Enterprise 7.0 or later.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Splunk Enterprise heavy forwarder or light forwarder, version 7.0 or later. This is a minimum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requirements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4 cores - 4 vCPUs or 2 vCPUs with 2 cores with a reservation of 2 GHz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6GB memory with a reservation of 1 GB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4-10 GB of disk space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Splunk requirement for the Splunk App for NetApp Data ONTAP. You cannot use a universal forwarder.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Plan: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5943600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