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40"/>
      </w:pPr>
      <w:r>
        <w:rPr>
          <w:b w:val="0"/>
          <w:i/>
          <w:color w:val="94A3B8"/>
          <w:sz w:val="16"/>
        </w:rPr>
        <w:t>Beispieldaten: Alle Personen, Einrichtungen, Daten und Befunde sind erfunden. Kein Behandlungsstandard, kein medizinischer Rat. Vorlage von custix.ai, frei verwendbar.</w:t>
      </w:r>
    </w:p>
    <w:p>
      <w:pPr>
        <w:spacing w:after="0"/>
      </w:pPr>
      <w:r>
        <w:rPr>
          <w:b/>
          <w:i w:val="0"/>
          <w:color w:val="1E3A5F"/>
          <w:sz w:val="24"/>
          <w:highlight w:val="yellow"/>
        </w:rPr>
        <w:t>[ORG_1]</w:t>
      </w:r>
    </w:p>
    <w:p>
      <w:pPr>
        <w:spacing w:after="0"/>
      </w:pPr>
      <w:r>
        <w:rPr>
          <w:b w:val="0"/>
          <w:i w:val="0"/>
          <w:sz w:val="20"/>
        </w:rPr>
        <w:t>Abteilung für Innere Medizin</w:t>
      </w:r>
    </w:p>
    <w:p>
      <w:pPr>
        <w:spacing w:after="0"/>
      </w:pPr>
      <w:r>
        <w:rPr>
          <w:b/>
          <w:i w:val="0"/>
          <w:color w:val="1E3A5F"/>
          <w:sz w:val="20"/>
          <w:highlight w:val="yellow"/>
        </w:rPr>
        <w:t>[ADRESSE_1]</w:t>
      </w:r>
    </w:p>
    <w:p>
      <w:pPr>
        <w:spacing w:after="0"/>
      </w:pPr>
      <w:r>
        <w:rPr>
          <w:b/>
          <w:i w:val="0"/>
          <w:color w:val="1E3A5F"/>
          <w:sz w:val="20"/>
          <w:highlight w:val="yellow"/>
        </w:rPr>
        <w:t>[EMAIL_1]</w:t>
      </w:r>
    </w:p>
    <w:p/>
    <w:p>
      <w:pPr>
        <w:spacing w:after="0"/>
      </w:pPr>
      <w:r>
        <w:rPr>
          <w:b/>
          <w:i w:val="0"/>
          <w:color w:val="1E3A5F"/>
          <w:highlight w:val="yellow"/>
        </w:rPr>
        <w:t>[PERSON_1]</w:t>
      </w:r>
    </w:p>
    <w:p>
      <w:pPr>
        <w:spacing w:after="0"/>
      </w:pPr>
      <w:r>
        <w:rPr>
          <w:b w:val="0"/>
          <w:i w:val="0"/>
        </w:rPr>
        <w:t>Facharzt für Allgemeinmedizin</w:t>
      </w:r>
    </w:p>
    <w:p>
      <w:pPr>
        <w:spacing w:after="0"/>
      </w:pPr>
      <w:r>
        <w:rPr>
          <w:b/>
          <w:i w:val="0"/>
          <w:color w:val="1E3A5F"/>
          <w:highlight w:val="yellow"/>
        </w:rPr>
        <w:t>[ADRESSE_2]</w:t>
      </w:r>
    </w:p>
    <w:p/>
    <w:p>
      <w:pPr>
        <w:spacing w:after="240"/>
        <w:jc w:val="right"/>
      </w:pPr>
      <w:r>
        <w:rPr>
          <w:b w:val="0"/>
          <w:i w:val="0"/>
        </w:rPr>
        <w:t xml:space="preserve">Musterstadt, </w:t>
      </w:r>
      <w:r>
        <w:rPr>
          <w:b/>
          <w:i w:val="0"/>
          <w:color w:val="1E3A5F"/>
          <w:highlight w:val="yellow"/>
        </w:rPr>
        <w:t>[DATUM_1]</w:t>
      </w:r>
    </w:p>
    <w:p>
      <w:pPr>
        <w:spacing w:after="240"/>
      </w:pPr>
      <w:r>
        <w:rPr>
          <w:b/>
          <w:i w:val="0"/>
        </w:rPr>
        <w:t xml:space="preserve">Arztbrief: </w:t>
      </w:r>
      <w:r>
        <w:rPr>
          <w:b/>
          <w:i w:val="0"/>
          <w:color w:val="1E3A5F"/>
          <w:highlight w:val="yellow"/>
        </w:rPr>
        <w:t>[PERSON_2]</w:t>
      </w:r>
      <w:r>
        <w:rPr>
          <w:b/>
          <w:i w:val="0"/>
        </w:rPr>
        <w:t xml:space="preserve">, geb. </w:t>
      </w:r>
      <w:r>
        <w:rPr>
          <w:b/>
          <w:i w:val="0"/>
          <w:color w:val="1E3A5F"/>
          <w:highlight w:val="yellow"/>
        </w:rPr>
        <w:t>[DATUM_2]</w:t>
      </w:r>
      <w:r>
        <w:rPr>
          <w:b/>
          <w:i w:val="0"/>
        </w:rPr>
        <w:t xml:space="preserve">, SV-Nr. </w:t>
      </w:r>
      <w:r>
        <w:rPr>
          <w:b/>
          <w:i w:val="0"/>
          <w:color w:val="1E3A5F"/>
          <w:highlight w:val="yellow"/>
        </w:rPr>
        <w:t>[SVNR_1]</w:t>
      </w:r>
      <w:r>
        <w:rPr>
          <w:b/>
          <w:i w:val="0"/>
        </w:rPr>
        <w:t xml:space="preserve">, stationärer Aufenthalt </w:t>
      </w:r>
      <w:r>
        <w:rPr>
          <w:b/>
          <w:i w:val="0"/>
          <w:color w:val="1E3A5F"/>
          <w:highlight w:val="yellow"/>
        </w:rPr>
        <w:t>[DATUM_3]</w:t>
      </w:r>
      <w:r>
        <w:rPr>
          <w:b/>
          <w:i w:val="0"/>
        </w:rPr>
        <w:t xml:space="preserve"> bis </w:t>
      </w:r>
      <w:r>
        <w:rPr>
          <w:b/>
          <w:i w:val="0"/>
          <w:color w:val="1E3A5F"/>
          <w:highlight w:val="yellow"/>
        </w:rPr>
        <w:t>[DATUM_1]</w:t>
      </w:r>
    </w:p>
    <w:p>
      <w:pPr>
        <w:spacing w:after="200"/>
      </w:pPr>
      <w:r>
        <w:rPr>
          <w:b w:val="0"/>
          <w:i w:val="0"/>
        </w:rPr>
        <w:t>Sehr geehrte Frau Kollegin, sehr geehrter Herr Kollege,</w:t>
      </w:r>
    </w:p>
    <w:p>
      <w:pPr>
        <w:spacing w:after="200"/>
      </w:pPr>
      <w:r>
        <w:rPr>
          <w:b w:val="0"/>
          <w:i w:val="0"/>
        </w:rPr>
        <w:t xml:space="preserve">wir berichten über die oben genannte Patientin, die sich vom </w:t>
      </w:r>
      <w:r>
        <w:rPr>
          <w:b/>
          <w:i w:val="0"/>
          <w:color w:val="1E3A5F"/>
          <w:highlight w:val="yellow"/>
        </w:rPr>
        <w:t>[DATUM_3]</w:t>
      </w:r>
      <w:r>
        <w:rPr>
          <w:b w:val="0"/>
          <w:i w:val="0"/>
        </w:rPr>
        <w:t xml:space="preserve"> bis </w:t>
      </w:r>
      <w:r>
        <w:rPr>
          <w:b/>
          <w:i w:val="0"/>
          <w:color w:val="1E3A5F"/>
          <w:highlight w:val="yellow"/>
        </w:rPr>
        <w:t>[DATUM_1]</w:t>
      </w:r>
      <w:r>
        <w:rPr>
          <w:b w:val="0"/>
          <w:i w:val="0"/>
        </w:rPr>
        <w:t xml:space="preserve"> in unserer stationären Behandlung befand.</w:t>
      </w:r>
    </w:p>
    <w:p>
      <w:pPr>
        <w:spacing w:before="160" w:after="60"/>
      </w:pPr>
      <w:r>
        <w:rPr>
          <w:b/>
          <w:color w:val="1E3A5F"/>
          <w:sz w:val="23"/>
        </w:rPr>
        <w:t>Diagnosen</w:t>
      </w:r>
    </w:p>
    <w:p>
      <w:pPr>
        <w:spacing w:after="80"/>
      </w:pPr>
      <w:r>
        <w:rPr>
          <w:b w:val="0"/>
          <w:i w:val="0"/>
        </w:rPr>
        <w:t>1. Ambulant erworbene Pneumonie, rechter Unterlappen</w:t>
      </w:r>
    </w:p>
    <w:p>
      <w:pPr>
        <w:spacing w:after="80"/>
      </w:pPr>
      <w:r>
        <w:rPr>
          <w:b w:val="0"/>
          <w:i w:val="0"/>
        </w:rPr>
        <w:t>2. Arterielle Hypertonie, medikamentös eingestellt</w:t>
      </w:r>
    </w:p>
    <w:p>
      <w:pPr>
        <w:spacing w:before="160" w:after="60"/>
      </w:pPr>
      <w:r>
        <w:rPr>
          <w:b/>
          <w:color w:val="1E3A5F"/>
          <w:sz w:val="23"/>
        </w:rPr>
        <w:t>Anamnese</w:t>
      </w:r>
    </w:p>
    <w:p>
      <w:pPr>
        <w:spacing w:after="80"/>
      </w:pPr>
      <w:r>
        <w:rPr>
          <w:b w:val="0"/>
          <w:i w:val="0"/>
        </w:rPr>
        <w:t xml:space="preserve">Die Patientin stellte sich am </w:t>
      </w:r>
      <w:r>
        <w:rPr>
          <w:b/>
          <w:i w:val="0"/>
          <w:color w:val="1E3A5F"/>
          <w:highlight w:val="yellow"/>
        </w:rPr>
        <w:t>[DATUM_3]</w:t>
      </w:r>
      <w:r>
        <w:rPr>
          <w:b w:val="0"/>
          <w:i w:val="0"/>
        </w:rPr>
        <w:t xml:space="preserve"> mit seit vier Tagen bestehendem Fieber bis 39,2 °C, produktivem Husten und Belastungsdyspnoe vor. Zuweisung durch </w:t>
      </w:r>
      <w:r>
        <w:rPr>
          <w:b/>
          <w:i w:val="0"/>
          <w:color w:val="1E3A5F"/>
          <w:highlight w:val="yellow"/>
        </w:rPr>
        <w:t>[PERSON_1]</w:t>
      </w:r>
      <w:r>
        <w:rPr>
          <w:b w:val="0"/>
          <w:i w:val="0"/>
        </w:rPr>
        <w:t xml:space="preserve">. Vorerkrankungen: arterielle Hypertonie. Nikotin: nie. Allergien: keine bekannt. Wohnhaft </w:t>
      </w:r>
      <w:r>
        <w:rPr>
          <w:b/>
          <w:i w:val="0"/>
          <w:color w:val="1E3A5F"/>
          <w:highlight w:val="yellow"/>
        </w:rPr>
        <w:t>[ADRESSE_3]</w:t>
      </w:r>
      <w:r>
        <w:rPr>
          <w:b w:val="0"/>
          <w:i w:val="0"/>
        </w:rPr>
        <w:t>.</w:t>
      </w:r>
    </w:p>
    <w:p>
      <w:pPr>
        <w:spacing w:before="160" w:after="60"/>
      </w:pPr>
      <w:r>
        <w:rPr>
          <w:b/>
          <w:color w:val="1E3A5F"/>
          <w:sz w:val="23"/>
        </w:rPr>
        <w:t>Befunde bei Aufnahme</w:t>
      </w:r>
    </w:p>
    <w:p>
      <w:pPr>
        <w:spacing w:after="80"/>
      </w:pPr>
      <w:r>
        <w:rPr>
          <w:b w:val="0"/>
          <w:i w:val="0"/>
        </w:rPr>
        <w:t>Klinisch: Blutdruck 135/85 mmHg, Herzfrequenz 96/min, Sauerstoffsättigung 92 % bei Raumluft, Temperatur 38,9 °C. Auskultatorisch feinblasige Rasselgeräusche rechts basal.</w:t>
      </w:r>
    </w:p>
    <w:p>
      <w:pPr>
        <w:spacing w:after="80"/>
      </w:pPr>
      <w:r>
        <w:rPr>
          <w:b w:val="0"/>
          <w:i w:val="0"/>
        </w:rPr>
        <w:t>Labor: CRP 148 mg/l, Leukozyten 14,2 G/l, Kreatinin 0,9 mg/dl, übrige Routineparameter unauffällig.</w:t>
      </w:r>
    </w:p>
    <w:p>
      <w:pPr>
        <w:spacing w:after="80"/>
      </w:pPr>
      <w:r>
        <w:rPr>
          <w:b w:val="0"/>
          <w:i w:val="0"/>
        </w:rPr>
        <w:t xml:space="preserve">Röntgen-Thorax vom </w:t>
      </w:r>
      <w:r>
        <w:rPr>
          <w:b/>
          <w:i w:val="0"/>
          <w:color w:val="1E3A5F"/>
          <w:highlight w:val="yellow"/>
        </w:rPr>
        <w:t>[DATUM_3]</w:t>
      </w:r>
      <w:r>
        <w:rPr>
          <w:b w:val="0"/>
          <w:i w:val="0"/>
        </w:rPr>
        <w:t>: Infiltrat im rechten Unterlappen, kein Pleuraerguss.</w:t>
      </w:r>
    </w:p>
    <w:p>
      <w:pPr>
        <w:spacing w:before="160" w:after="60"/>
      </w:pPr>
      <w:r>
        <w:rPr>
          <w:b/>
          <w:color w:val="1E3A5F"/>
          <w:sz w:val="23"/>
        </w:rPr>
        <w:t>Therapie und Verlauf</w:t>
      </w:r>
    </w:p>
    <w:p>
      <w:pPr>
        <w:spacing w:after="80"/>
      </w:pPr>
      <w:r>
        <w:rPr>
          <w:b w:val="0"/>
          <w:i w:val="0"/>
        </w:rPr>
        <w:t>Kalkulierte antibiotische Therapie nach hausinternem Standard, zunächst intravenös, ab dem dritten Tag oral; Gesamtdauer sieben Tage. Sauerstoffgabe über Nasenbrille am ersten Tag.</w:t>
      </w:r>
    </w:p>
    <w:p>
      <w:pPr>
        <w:spacing w:after="80"/>
      </w:pPr>
      <w:r>
        <w:rPr>
          <w:b w:val="0"/>
          <w:i w:val="0"/>
        </w:rPr>
        <w:t xml:space="preserve">Unter Therapie rasche Entfieberung ab dem zweiten Tag. Kontrolle am </w:t>
      </w:r>
      <w:r>
        <w:rPr>
          <w:b/>
          <w:i w:val="0"/>
          <w:color w:val="1E3A5F"/>
          <w:highlight w:val="yellow"/>
        </w:rPr>
        <w:t>[DATUM_4]</w:t>
      </w:r>
      <w:r>
        <w:rPr>
          <w:b w:val="0"/>
          <w:i w:val="0"/>
        </w:rPr>
        <w:t>: CRP 31 mg/l, Sauerstoffsättigung 97 % bei Raumluft. Die Patientin war zum Entlassungszeitpunkt beschwerdefrei und mobil.</w:t>
      </w:r>
    </w:p>
    <w:p>
      <w:pPr>
        <w:spacing w:before="160" w:after="60"/>
      </w:pPr>
      <w:r>
        <w:rPr>
          <w:b/>
          <w:color w:val="1E3A5F"/>
          <w:sz w:val="23"/>
        </w:rPr>
        <w:t>Epikrise</w:t>
      </w:r>
    </w:p>
    <w:p>
      <w:pPr>
        <w:spacing w:after="80"/>
      </w:pPr>
      <w:r>
        <w:rPr>
          <w:b w:val="0"/>
          <w:i w:val="0"/>
        </w:rPr>
        <w:t xml:space="preserve">Bei </w:t>
      </w:r>
      <w:r>
        <w:rPr>
          <w:b/>
          <w:i w:val="0"/>
          <w:color w:val="1E3A5F"/>
          <w:highlight w:val="yellow"/>
        </w:rPr>
        <w:t>[PERSON_2]</w:t>
      </w:r>
      <w:r>
        <w:rPr>
          <w:b w:val="0"/>
          <w:i w:val="0"/>
        </w:rPr>
        <w:t xml:space="preserve"> bestand eine ambulant erworbene Pneumonie des rechten Unterlappens ohne Komplikationen. Unter antibiotischer Therapie kam es zu einem raschen klinischen und laborchemischen Ansprechen. Die bekannte arterielle Hypertonie war während des Aufenthalts stabil eingestellt.</w:t>
      </w:r>
    </w:p>
    <w:p>
      <w:pPr>
        <w:spacing w:before="160" w:after="60"/>
      </w:pPr>
      <w:r>
        <w:rPr>
          <w:b/>
          <w:color w:val="1E3A5F"/>
          <w:sz w:val="23"/>
        </w:rPr>
        <w:t>Medikation bei Entlassung</w:t>
      </w:r>
    </w:p>
    <w:p>
      <w:pPr>
        <w:spacing w:after="80"/>
      </w:pPr>
      <w:r>
        <w:rPr>
          <w:b w:val="0"/>
          <w:i w:val="0"/>
        </w:rPr>
        <w:t>Bisherige antihypertensive Medikation unverändert weiter.</w:t>
      </w:r>
    </w:p>
    <w:p>
      <w:pPr>
        <w:spacing w:after="80"/>
      </w:pPr>
      <w:r>
        <w:rPr>
          <w:b w:val="0"/>
          <w:i w:val="0"/>
        </w:rPr>
        <w:t xml:space="preserve">Orale antibiotische Therapie bis einschließlich </w:t>
      </w:r>
      <w:r>
        <w:rPr>
          <w:b/>
          <w:i w:val="0"/>
          <w:color w:val="1E3A5F"/>
          <w:highlight w:val="yellow"/>
        </w:rPr>
        <w:t>[DATUM_5]</w:t>
      </w:r>
      <w:r>
        <w:rPr>
          <w:b w:val="0"/>
          <w:i w:val="0"/>
        </w:rPr>
        <w:t>.</w:t>
      </w:r>
    </w:p>
    <w:p>
      <w:pPr>
        <w:spacing w:before="160" w:after="60"/>
      </w:pPr>
      <w:r>
        <w:rPr>
          <w:b/>
          <w:color w:val="1E3A5F"/>
          <w:sz w:val="23"/>
        </w:rPr>
        <w:t>Procedere und Empfehlungen</w:t>
      </w:r>
    </w:p>
    <w:p>
      <w:pPr>
        <w:spacing w:after="80"/>
      </w:pPr>
      <w:r>
        <w:rPr>
          <w:b w:val="0"/>
          <w:i w:val="0"/>
        </w:rPr>
        <w:t>Klinische Kontrolle in Ihrer Ordination in etwa einer Woche.</w:t>
      </w:r>
    </w:p>
    <w:p>
      <w:pPr>
        <w:spacing w:after="80"/>
      </w:pPr>
      <w:r>
        <w:rPr>
          <w:b w:val="0"/>
          <w:i w:val="0"/>
        </w:rPr>
        <w:t>Röntgen-Thorax-Kontrolle in sechs Wochen zur Dokumentation der Rückbildung empfohlen.</w:t>
      </w:r>
    </w:p>
    <w:p>
      <w:pPr>
        <w:spacing w:after="80"/>
      </w:pPr>
      <w:r>
        <w:rPr>
          <w:b w:val="0"/>
          <w:i w:val="0"/>
        </w:rPr>
        <w:t>Wiedervorstellung bei erneutem Fieber, zunehmender Atemnot oder Hämoptysen.</w:t>
      </w:r>
    </w:p>
    <w:p>
      <w:pPr>
        <w:spacing w:after="80"/>
      </w:pPr>
      <w:r>
        <w:rPr>
          <w:b w:val="0"/>
          <w:i w:val="0"/>
        </w:rPr>
        <w:t>Überprüfung des Impfstatus (Pneumokokken, Influenza) empfohlen.</w:t>
      </w:r>
    </w:p>
    <w:p/>
    <w:p>
      <w:pPr>
        <w:spacing w:after="280"/>
      </w:pPr>
      <w:r>
        <w:rPr>
          <w:b w:val="0"/>
          <w:i w:val="0"/>
        </w:rPr>
        <w:t>Mit kollegialen Grüßen</w:t>
      </w:r>
    </w:p>
    <w:p>
      <w:pPr>
        <w:spacing w:after="0"/>
      </w:pPr>
      <w:r>
        <w:rPr>
          <w:b/>
          <w:i w:val="0"/>
          <w:color w:val="1E3A5F"/>
          <w:highlight w:val="yellow"/>
        </w:rPr>
        <w:t>[PERSON_3]</w:t>
      </w:r>
      <w:r>
        <w:rPr>
          <w:b w:val="0"/>
          <w:i w:val="0"/>
        </w:rPr>
        <w:t>, Assistenzärztin</w:t>
      </w:r>
    </w:p>
    <w:p>
      <w:pPr>
        <w:spacing w:after="0"/>
      </w:pPr>
      <w:r>
        <w:rPr>
          <w:b/>
          <w:i w:val="0"/>
          <w:color w:val="1E3A5F"/>
          <w:highlight w:val="yellow"/>
        </w:rPr>
        <w:t>[PERSON_4]</w:t>
      </w:r>
      <w:r>
        <w:rPr>
          <w:b w:val="0"/>
          <w:i w:val="0"/>
        </w:rPr>
        <w:t>, Abteilungsvorstand</w:t>
      </w:r>
    </w:p>
    <w:sectPr w:rsidR="00FC693F" w:rsidRPr="0006063C" w:rsidSect="00034616">
      <w:pgSz w:w="12240" w:h="15840"/>
      <w:pgMar w:top="1134" w:right="1247" w:bottom="1134"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