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before="1800" w:after="0"/>
        <w:jc w:val="center"/>
      </w:pPr>
      <w:r>
        <w:rPr>
          <w:rFonts w:ascii="Arial" w:cs="Arial" w:eastAsia="Arial" w:hAnsi="Arial"/>
          <w:b/>
          <w:bCs/>
          <w:color w:val="94D2BD"/>
          <w:sz w:val="28"/>
          <w:szCs w:val="28"/>
        </w:rPr>
        <w:t xml:space="preserve">VOCATIONAL SERVICES PLATFORM</w:t>
      </w:r>
    </w:p>
    <w:p>
      <w:pPr>
        <w:shd w:fill="1B3A6B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Enterprise Backend Architecture</w:t>
      </w:r>
    </w:p>
    <w:p>
      <w:pPr>
        <w:shd w:fill="1B3A6B" w:val="clear"/>
        <w:spacing w:before="120" w:after="0"/>
        <w:jc w:val="center"/>
      </w:pPr>
      <w:r>
        <w:rPr>
          <w:rFonts w:ascii="Arial" w:cs="Arial" w:eastAsia="Arial" w:hAnsi="Arial"/>
          <w:color w:val="93C5FD"/>
          <w:sz w:val="36"/>
          <w:szCs w:val="36"/>
        </w:rPr>
        <w:t xml:space="preserve">Addendum Specification</w:t>
      </w:r>
    </w:p>
    <w:p>
      <w:pPr>
        <w:shd w:fill="1B3A6B" w:val="clear"/>
        <w:spacing w:before="480" w:after="0"/>
        <w:jc w:val="center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Version 1.0  |  March 2026</w:t>
      </w:r>
    </w:p>
    <w:p>
      <w:pPr>
        <w:shd w:fill="1B3A6B" w:val="clear"/>
        <w:spacing w:before="180" w:after="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Confidential — Internal Engineering Reference</w:t>
      </w:r>
    </w:p>
    <w:p>
      <w:pPr>
        <w:spacing w:before="24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/>
        </w:pBdr>
        <w:shd w:fill="1B3A6B" w:val="clear"/>
        <w:spacing w:before="36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Introduction and Scope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addendum extends the Unified AI Backend Blueprint (v1–v6) with five critical enterprise-grade specification layers that are required before the platform can operate at LinkedIn-equivalent scale. The blueprint already provides a strong schema, API surface, RBAC model, and module boundaries. This document closes the remaining gaps.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five layers covered in this document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Search Infrastructure — Typesense full-text, vector, and faceted search replacing PostgreSQL-only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Infrastructure and DevOps — CI/CD, Kubernetes, IaC, environments, and deployment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Security Hardening — MFA, secrets management, API gateway hardening, OWASP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Scalability Targets and Database/Cache Architecture — read replicas, partitioning, Redis tiering, PgBouncer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Media Pipeline — upload, processing, transcoding, CDN, virus scanning, and lifecycle</w:t>
      </w:r>
    </w:p>
    <w:p>
      <w:pPr>
        <w:spacing w:before="80" w:after="0"/>
      </w:pPr>
      <w:r>
        <w:t xml:space="preserve"/>
      </w:r>
    </w:p>
    <w:p>
      <w:pPr>
        <w:shd w:fill="FEF3C7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⚠ CONSTRAINT: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This document must be read in conjunction with Blueprint v6. Table names, enum values, endpoint paths, and module boundaries defined there are not redefined here. This document augments — it does not replace — that baseline.</w:t>
      </w:r>
    </w:p>
    <w:p>
      <w:r>
        <w:br w:type="page"/>
      </w:r>
    </w:p>
    <w:p>
      <w:pPr>
        <w:shd w:fill="1B3A6B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PART 1 — Search Infrastructure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 Why PostgreSQL Search Alone Fails at Scale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v6 blueprint uses PostGIS for geolocation queries and relies on PostgreSQL LIKE/iLIKE for text matching. This approach has hard limits: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LIKE queries on large worker_profiles tables require full sequential scans even with pg_trgm indexes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There is no relevance scoring, typo tolerance, or synonym expansion in raw PostgreSQL text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Faceted filtering (trade + city + rating range + availability) across joined tables creates expensive query plans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Vector/semantic search for recommendations (find workers similar to previously hired) is unsupported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Search analytics and relevance tuning require rebuilding from scratch in SQL</w:t>
      </w:r>
    </w:p>
    <w:p>
      <w:pPr>
        <w:spacing w:before="60" w:after="0"/>
      </w:pPr>
      <w:r>
        <w:t xml:space="preserve"/>
      </w:r>
    </w:p>
    <w:p>
      <w:pPr>
        <w:shd w:fill="DBEAF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DECISION: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Typesense is selected over Elasticsearch for this platform. Typesense is operationally simpler, has native vector search, runs well on smaller clusters, has a hosted cloud option, and has first-class Node.js support. Elasticsearch remains the fallback if the team has existing expertise.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 Typesense Cluster Architecture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12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Topology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RAM per Node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vCPUs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1-node standalone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 GB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 GB SSD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3-node HA cluster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 GB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 GB SSD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3-node HA cluster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16 GB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200 GB NVMe SSD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Production (scale)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5-node HA cluster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32 GB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500 GB NVMe SSD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Typesense Collections — Authoritative Definitions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following four collections are the complete search surface for the platform. Each collection maps to a subset of the Prisma schema and is kept in sync via event-driven indexing jobs.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Collection: workers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Powers all worker discovery, nearby search, map search, and category search endpoints.</w:t>
      </w:r>
    </w:p>
    <w:p>
      <w:pPr>
        <w:spacing w:before="40" w:after="0"/>
      </w:pPr>
      <w:r>
        <w:t xml:space="preserve"/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{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"name": "workers",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"enable_nested_fields": true,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"fields": [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"id",                "type": "string"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"headline",          "type": "string"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"bio",               "type": "string"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"trade_slugs",       "type": "string[]", "facet": true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"city_slug",         "type": "string",   "facet": true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"country_code",      "type": "string",   "facet": true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"avg_rating",        "type": "float",    "facet": true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"total_reviews",     "type": "int32"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"jobs_completed",    "type": "int32"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"response_rate",     "type": "float"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"is_featured",       "type": "bool",     "facet": true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"verification_status","type": "string",  "facet": true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"service_radius_km", "type": "int32"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"location",          "type": "geopoint"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"embedding",         "type": "float[]",  "num_dim": 1536, "embed": {...}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"profile_complete_score", "type": "int32"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"last_active_at",    "type": "int64" }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],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"default_sorting_field": "avg_rating"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Collection: posts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Powers social feed search, hashtag discovery, and content moderation search.</w:t>
      </w:r>
    </w:p>
    <w:p>
      <w:pPr>
        <w:spacing w:before="40" w:after="0"/>
      </w:pPr>
      <w:r>
        <w:t xml:space="preserve"/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{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"name": "posts",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"fields": [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"id",            "type": "string"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"body",          "type": "string"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"author_id",     "type": "string",  "facet": true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"visibility",    "type": "string",  "facet": true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"created_at",    "type": "int64"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"like_count",    "type": "int32" },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{ "name": "comment_count", "type": "int32" }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]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Collections: service_requests and trade_categories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service_requests powers admin search over open/matched requests. trade_categories powers autocomplete on search suggestion endpoints.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 Indexing Pipeline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Event-Driven Sync Architecture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PostgreSQL remains the system of record. Typesense is a derived read-model. The indexing pipeline must guarantee eventual consistency with bounded lag (target: &lt; 5 seconds).</w:t>
      </w:r>
    </w:p>
    <w:p>
      <w:pPr>
        <w:spacing w:before="6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Module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Typesense Action</w:t>
            </w:r>
          </w:p>
        </w:tc>
        <w:tc>
          <w:tcPr>
            <w:tcW w:type="dxa" w:w="10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 Queue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WORKER_PROFILE_CREATED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worker-profiles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 workers document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WORKER_PROFILE_UPDATED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worker-profiles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Patch workers document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WORKER_VERIFICATION_APPROVED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moderation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Set verification_status=APPROVED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REVIEW_SUBMITTED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reviews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Update avg_rating, total_reviews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BOOKING_COMPLETED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bookings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Increment jobs_completed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WORKER_SUSPENDED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Delete from workers collection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POST_CREATED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social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 posts document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POST_DELETED / moderated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moderation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Delete posts document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high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Full Reindex Job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 scheduled full reindex job runs nightly (02:00 UTC) and rebuilds all Typesense collections from PostgreSQL source. This acts as a consistency repair mechanism. The job uses collection aliasing so it runs against a shadow collection and swaps the alias atomically on completion — zero search downtime during reindex.</w:t>
      </w:r>
    </w:p>
    <w:p>
      <w:pPr>
        <w:spacing w:before="40" w:after="0"/>
      </w:pPr>
      <w:r>
        <w:t xml:space="preserve"/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// BullMQ job: search_reindex_full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// 1. Create shadow collection: workers_YYYYMMDD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// 2. Batch export from PostgreSQL in pages of 500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// 3. Upsert pages to shadow collection via Typesense import API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// 4. Verify document counts match within 1%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// 5. typesenseClient.aliases().upsert('workers', { collection_name: 'workers_YYYYMMDD' })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// 6. Delete previous shadow collection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// 7. Log job_run record with metadata_json.doc_count and duration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1.4  Search Endpoint Mapping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blueprint defines the following search endpoints. Each maps to a specific Typesense query strategy.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0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Typesense Strategy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Geo Filter</w:t>
            </w:r>
          </w:p>
        </w:tc>
        <w:tc>
          <w:tcPr>
            <w:tcW w:type="dxa" w:w="1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Facets Available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GET /search/workers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Multi-field text search on headline+bio+trade_slugs with ranking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Optional radius filter on location geopoint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trade, city, rating, featured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GET /search/workers/nearby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Geo-sort by distance from user coordinates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Required — center point + radius_km param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trade, rating, featured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GET /search/workers/map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Geo-bounded box search for map viewport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Required bounding box (NE/SW coords)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trade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GET /search/suggestions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Prefix search on trade_categories collection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GET /discovery/featured-workers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Filter is_featured=true + sort avg_rating desc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City-scoped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trade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GET /discovery/recommended-workers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Vector nearest-neighbours on embedding 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City-scoped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trade, rating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1.5  Ranking and Relevance Model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Typesense uses a weighted combination of text relevance, custom numeric scoring, and vector similarity. The following weight configuration is the baseline; it must be tuneable via system_configs at runtime.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 (default)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Field</w:t>
            </w:r>
          </w:p>
        </w:tc>
        <w:tc>
          <w:tcPr>
            <w:tcW w:type="dxa" w:w="2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 relevance match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Typesense BM25 on headline+bio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Typo tolerance enabled, 2 typos max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avg_rating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workers.avg_rating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Normalised 0–5 → 0–1 scale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is_featured boost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15%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workers.is_featured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Binary: featured workers surface first within tier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profile_complete_score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Derived at index time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0–100 score based on filled fields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response_rate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workers.response_rate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Normalised 0–100% → 0–1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Distance (nearby only)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geo distance metres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Inverse-distance decay, not absolute cutoff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1.6  Vector / Semantic Search for Recommendations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recommended-workers endpoint uses vector nearest-neighbour search to find workers whose profile embeddings are similar to workers the user has previously booked or saved. This powers the 'workers you may like' surface.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Embedding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Model: OpenAI text-embedding-3-small (1536 dimensions) — cost-effective and high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Input: concatenation of worker headline + bio + trade names + top service titles, truncated to 512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Embeddings are generated at worker profile creation and on any update to headline, bio, or trade assignments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Stored in Typesense embedding field (float[] with num_dim: 1536)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Query vector: average of embeddings of the user's last 5 bookings' workers, falling back to their saved workers</w:t>
      </w:r>
    </w:p>
    <w:p>
      <w:pPr>
        <w:spacing w:before="60" w:after="0"/>
      </w:pPr>
      <w:r>
        <w:t xml:space="preserve"/>
      </w:r>
    </w:p>
    <w:p>
      <w:pPr>
        <w:shd w:fill="D1FAE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COST NOTE: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At current OpenAI pricing, embedding generation costs approximately $0.00002 per worker profile. At 100,000 workers this is $2 per full reindex. This is operationally negligible.</w:t>
      </w:r>
    </w:p>
    <w:p>
      <w:r>
        <w:br w:type="page"/>
      </w:r>
    </w:p>
    <w:p>
      <w:pPr>
        <w:shd w:fill="1B3A6B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PART 2 — Infrastructure and DevOps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 Environment Strategy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Four environments exist. Each is isolated at the network and credential level. No environment shares secrets, API keys, or database credentials with another.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18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External Services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Deployment Trigger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Developer workstation — Docker Compose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PostgreSQL in container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Mocked or sandbox APIs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Manual docker compose up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Shared integration environment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dev project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Sandbox payment provider, test push certs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Push to develop branch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Pre-production mirror — used for QA and UAT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staging project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Sandbox payment, real Typesense staging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Push to staging branch / PR merge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Live platform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production + read replicas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live services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Tagged release only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 Container Architecture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Service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20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Container / Service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 Base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Replicas (prod)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 Limits (prod)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Scaling Trigger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api-server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node:20-alpine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 min, 10 max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512 MB RAM, 1 vCPU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CPU &gt; 60% or req latency p95 &gt; 500ms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ws-gateway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node:20-alpine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 min, 6 max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256 MB RAM, 0.5 vCPU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Active WebSocket connections &gt; 5000 per pod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worker-notifications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node:20-alpine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 min, 4 max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256 MB RAM, 0.5 vCPU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BullMQ queue depth &gt; 1000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worker-analytics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node:20-alpine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 min, 2 max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256 MB RAM, 0.5 vCPU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Queue depth &gt; 5000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worker-search-sync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node:20-alpine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 min, 2 max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256 MB RAM, 0.5 vCPU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Queue depth &gt; 500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worker-billing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node:20-alpine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 min, 2 max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256 MB RAM, 0.5 vCPU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Queue depth &gt; 100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worker-moderation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node:20-alpine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 min, 2 max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256 MB RAM, 0.5 vCPU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Queue depth &gt; 200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typesense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typesense/typesense:26.0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3-node cluster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16 GB RAM, 8 vCPU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 volume — vertical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redis:7-alpine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 primary + 2 replicas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 GB RAM, 1 vCPU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Memory &gt; 70% — vertical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 Kubernetes Specification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Cluster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Single GKE / EKS / DigitalOcean Kubernetes cluster per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Node pools: application pool (general), worker pool (background jobs), infra pool (Typesense, Redis)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Namespaces: platform-production, platform-staging, platform-dev, monitoring, infra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NetworkPolicy: deny-all default, explicit allow between namespaces and services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Health Probes — All Services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livenessProbe: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httpGet: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path: /api/v1/internal/health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port: 3000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initialDelaySeconds: 20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periodSeconds: 15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failureThreshold: 3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readinessProbe: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httpGet: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path: /api/v1/internal/health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port: 3000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initialDelaySeconds: 10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periodSeconds: 5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failureThreshold: 2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Resource Requests and Limits — API Server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resources: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requests: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memory: '256Mi'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cpu: '250m'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limits: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memory: '512Mi'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cpu: '1000m'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 CI/CD Pipeline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Pipeline Stages — All Branches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800"/>
        <w:gridCol w:w="9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 Condition</w:t>
            </w:r>
          </w:p>
        </w:tc>
        <w:tc>
          <w:tcPr>
            <w:tcW w:type="dxa" w:w="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Timeout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 Lint and type-check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ESLint + tsc --noEmit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Zero errors — hard stop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2. Unit tests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Vitest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&gt; 80% line coverage on service layer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3. Integration tests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Vitest + Testcontainers (Postgres + Redis)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pass — hard stop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12 min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4. Security scan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npm audit + Snyk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critical CVEs — hard stop; high CVEs: alert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5. Container build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Docker buildx with layer cache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Build success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 min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6. Container scan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Trivy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critical CVEs in image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 min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7. Push to registry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GHCR or ECR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Previous stages passed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8. Deploy to dev/staging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Helm upgrade --atomic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Rollout healthy within 5 min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9. Smoke tests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Playwright API tests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Core flows pass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10. Deploy to production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Helm upgrade --atomic (tagged release only)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Manual approval gate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15 min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2.5  Infrastructure as Code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Tool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Terraform for cloud infrastructure (VPC, DNS, managed databases, storage buckets, Kubernetes cluster)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Helm charts for Kubernetes workload deployment (one chart per service)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Helmfile for environment-level release orchestration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GitHub Actions as CI/CD orchestrator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SOPS + age for secrets encryption at rest in the repository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Repository Layout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infra/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terraform/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modules/  (vpc, k8s-cluster, postgres, redis, storage, dns)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environments/  (dev/, staging/, production/)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helm/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api-server/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ws-gateway/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workers/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  typesense/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helmfile.yaml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secrets/  (SOPS-encrypted .env files per environment)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2.6  Database Migration Governance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Migrations run as a Kubernetes Job (migrate job) before any rolling deployment 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migrate job runs: npx prisma migrate deploy — never migrate dev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api-server pods use an init container that waits for the migrate job to succeed before starting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Destructive migrations (DROP COLUMN, DROP TABLE) are executed as two-phase deployments: add column → backfill → promote → next release removes old column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All migrations are committed to source control and peer-reviewed. Auto-generated migration names are not allowed — names must be semantic (e.g., add_worker_response_rate_index)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2.7  Secrets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Category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Rotation Policy</w:t>
            </w:r>
          </w:p>
        </w:tc>
        <w:tc>
          <w:tcPr>
            <w:tcW w:type="dxa" w:w="1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Pattern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Database credentials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Kubernetes Secrets + External Secrets Operator from AWS Secrets Manager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90-day auto-rotation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Mounted as env vars in pods — never in ConfigMaps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JWT signing keys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AWS Secrets Manager (RSA keypair)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180-day rotation, dual-key overlap window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Fetched at startup, cached in memory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Third-party API keys (Stripe, FCM, SendGrid)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AWS Secrets Manager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On-demand rotation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Fetched at startup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Typesense admin API key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AWS Secrets Manager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90 days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Used only by search-sync worker and 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service role key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AWS Secrets Manager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On-demand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Used only by backend — never exposed to clients</w:t>
            </w:r>
          </w:p>
        </w:tc>
      </w:tr>
    </w:tbl>
    <w:p>
      <w:r>
        <w:br w:type="page"/>
      </w:r>
    </w:p>
    <w:p>
      <w:pPr>
        <w:shd w:fill="1B3A6B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PART 3 — Security Hardening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 Authentication Hardening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Multi-Factor Authentication (MFA)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MFA is optional for public users, strongly recommended on first login, and MANDATORY for all admin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Supported second factors: TOTP authenticator app (Google Authenticator, Authy) and SMS OTP (Twilio Verify)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MFA state is tracked in user_sessions: mfa_verified BOOLEAN, mfa_method VARCHAR(20)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Admin routes with WORKER_VERIFY, USER_SUSPEND, CONFIG_UPDATE, and ADMIN_ROLE_ASSIGN permissions require mfa_verified=true in the active session — not just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Backup codes: 8 single-use recovery codes generated at MFA enrollment, stored as bcrypt hashes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JWT Hardening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Access token TTL: 15 minutes. Refresh token TTL: 30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Access tokens are signed RS256 (asymmetric) — not HS256. Private key in Secrets Manager, public key fetched by services at startup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Refresh tokens are stored as SHA-256 hashes in user_sessions — never the raw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Token rotation: every refresh call issues a new refresh token and revokes the previous one atomically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Refresh token reuse detection: if a previously revoked token is presented, immediately revoke ALL sessions for that user and fire a FRAUD_SIGNAL_CREATED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Access tokens include: sub (user_id), roles (array of AdminRoleKey), mfa_verified, jti (unique token ID), iat, exp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 API Gateway and Transport Security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NGINX / Cloud Load Balancer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TLS 1.2 minimum, TLS 1.3 preferred. TLS 1.0 and 1.1 disabled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HSTS: Strict-Transport-Security: max-age=63072000; includeSubDomains; preload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Certificate: auto-renewed via Let's Encrypt or AWS Certificate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Termination: TLS terminates at the load balancer; mTLS between load balancer and cluster is configured in production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HTTP Security Headers — Applied to All Responses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Content-Security-Policy: default-src 'self'; img-src 'self' https://cdn.platform.com; connect-src 'self'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X-Frame-Options: DENY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X-Content-Type-Options: nosniff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Referrer-Policy: strict-origin-when-cross-origin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Permissions-Policy: geolocation=(self), camera=(), microphone=()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X-Request-ID: &lt;uuid injected by gateway&gt;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CORS Policy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// Allowed origins by environment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development:  ['http://localhost:3000', 'http://localhost:8081']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staging:      ['https://staging.platform.com', 'https://staging-admin.platform.com']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production:   ['https://platform.com', 'https://admin.platform.com']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// Allowed methods: GET, POST, PATCH, DELETE, OPTIONS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// Allowed headers: Authorization, Content-Type, X-Idempotency-Key, X-Request-ID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// Credentials: true (required for cookie-based refresh token rotation)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 OWASP Top 10 Control Checklist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OWASP Risk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 Applied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Point</w:t>
            </w:r>
          </w:p>
        </w:tc>
        <w:tc>
          <w:tcPr>
            <w:tcW w:type="dxa" w:w="1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A01 Broken Access Control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RBAC permission-key checks, RLS in DB, ownership checks in service layer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Service layer guard + Prisma middleware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Specified in blueprint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A02 Cryptographic Failures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RS256 JWTs, bcrypt for passwords (cost 12), SHA-256 for token hashes, TLS 1.3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 module + secrets management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This document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A03 Injection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Prisma parameterised queries — no raw SQL except geolocation via PostGIS with bound params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ORM layer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Inherent in Prisma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A04 Insecure Design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State machine guards, idempotency keys, audit logging, no business logic in controllers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Service layer architecture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Specified in blueprint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A05 Security Misconfiguration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Security headers, CORS whitelist, Kubernetes deny-all NetworkPolicy, no default credentials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Gateway + IaC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This document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A06 Vulnerable Components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npm audit in CI (hard gate on critical), Snyk, Trivy image scan, Dependabot auto-PRs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CI pipeline Stage 4 + 6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This document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A07 Auth Failures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Token rotation, reuse detection, MFA for admin, rate limiting on login/register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 module + gateway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This document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A08 Software Integrity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Signed container images, SBOM generation in CI, Helm chart SHA pinning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CI pipeline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This document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A09 Logging Failures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Structured logs with correlation IDs, audit_logs table, admin_audit_logs, PII masking in logs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Observability layer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This document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A10 SSRF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outbound HTTP from API tier except to allowlisted external services. Egress NetworkPolicy enforced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Kubernetes NetworkPolicy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This document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 Input Validation and Injection 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All request bodies are validated with Zod before reaching the service layer — per blueprint v3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Zod schemas use .strict() to reject unknown fields and prevent mass assignment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HTML input (post bodies, review bodies, comments) is stripped with DOMPurify server-side before persistence. Only plain text is stored — no 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File upload paths are never constructed from user input. Storage keys are deterministic UUIDs: {entity_type}/{entity_id}/{uuid}.{ext}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Admin raw SQL in analytics queries (if any) must use a restricted read-only database role with no write access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3.5  PII and Sensitive Data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1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Category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 Rest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Logs</w:t>
            </w:r>
          </w:p>
        </w:tc>
        <w:tc>
          <w:tcPr>
            <w:tcW w:type="dxa" w:w="1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Retention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Authentication credentials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password_hash, refresh_token_hash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bcrypt / SHA-256 — never plaintext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Never logged — masked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Until account deletion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Contact information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email, phone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Plaintext in DB (indexed)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Masked: u***@domain.com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Until deletion + 30-day grace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Location data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lat, lng in user_profiles, service_requests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Plaintext in DB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Never logged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Until record deletion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Payment data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Nothing — Stripe handles raw card data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 stored on platform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Never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Certification documents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certificate_url (Supabase Storage — private bucket)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Private storage — signed URLs only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URL logged without token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 worker request or 3 years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Chat messages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messages.body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Plaintext in DB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Never logged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 years rolling then archived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 trails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admin_audit_logs, audit_logs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Plaintext JSONB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Fine to log correlation IDs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 years minimum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3.6  Rate Limiting Architecture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Two-layer rate limiting applies to all endpoints. Layer 1 is enforced at the API gateway (NGINX or Cloudflare). Layer 2 is enforced in Express middleware using Redis sliding-window counters.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4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Group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 1 (Gateway)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 2 (App)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on Breach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 req/min per IP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 req/5min per IP+device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ip:device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429 + exponential backoff header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/auth/register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 req/min per IP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 req/hour per IP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ip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429 + CAPTCHA trigger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GET /search/workers*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300 req/min per IP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60 req/min per user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user_id or ip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429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/conversations/*/messages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60 req/min per user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 req/min per conversation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user_id:conv_id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429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/service-requests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 req/hour per user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 req/hour per user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429 + fraud signal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dangerous actions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 req/min per admin IP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 req/5min per admin user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admin_user_id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429 + audit log + alert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/billing/webhooks/provider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500 req/min global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app-layer limit (idempotency handles dupes)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global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429</w:t>
            </w:r>
          </w:p>
        </w:tc>
      </w:tr>
    </w:tbl>
    <w:p>
      <w:r>
        <w:br w:type="page"/>
      </w:r>
    </w:p>
    <w:p>
      <w:pPr>
        <w:shd w:fill="1B3A6B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PART 4 — Scalability Targets and Database/Cache Architecture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 Capacity Targets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Year 1 / Year 3 / Year 5 Traffic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1 (MVP)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3 (Growth)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5 (Scale)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Registered 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500,000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5,000,000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Active workers (approved)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50,000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500,000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Daily active 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50,000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500,000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requests / day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500,000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10,000,000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100,000,000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requests / second (peak)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 rps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500 rps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5,000 rps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Messages / day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2,000,000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20,000,000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Notifications / day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100,000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5,000,000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50,000,000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Search queries / day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500,000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5,000,000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Analytics events / day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200,000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20,000,000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200,000,000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Storage (media)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 GB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 TB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 TB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 SLA and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Category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p50 Target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p95 Target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p99 Target</w:t>
            </w:r>
          </w:p>
        </w:tc>
        <w:tc>
          <w:tcPr>
            <w:tcW w:type="dxa" w:w="1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Rate Target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 (login/register)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400ms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0.1%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Search/discovery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600ms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0.1%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 profile reads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150ms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300ms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0.05%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Feed read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120ms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350ms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700ms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0.1%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Service request create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150ms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800ms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0.1%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Message send (HTTP)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250ms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500ms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0.05%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WebSocket message delivery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100ms end-to-end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200ms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500ms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0.01%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dashboard reads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600ms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1200ms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0.5%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Notification fan-out (async)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5s delivery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30s delivery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2 min delivery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1% undelivered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 PostgreSQL Scaling Architecture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Connection Management — PgBouncer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Supabase provides managed Postgres. Under load, direct connection exhaustion is the first failure mode. PgBouncer in transaction-pooling mode sits between the API tier and Postgres.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[pgbouncer]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pool_mode = transaction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max_client_conn = 1000       ; total inbound connections from all app pods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default_pool_size = 20       ; connections per database user to Postgres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min_pool_size = 5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reserve_pool_size = 5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reserve_pool_timeout = 5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max_db_connections = 100     ; cap total Postgres server connections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server_idle_timeout = 600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log_connections = 0          ; disable per-connection logging at scale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Read Replica Strategy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 read replica is added at Year 1 scale (day 1 for production). The Prisma client is configured with a datasource extension that routes reads to the replica.</w:t>
      </w:r>
    </w:p>
    <w:p>
      <w:pPr>
        <w:spacing w:before="6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Type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Routes To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Staleness Tolerance</w:t>
            </w:r>
          </w:p>
        </w:tc>
        <w:tc>
          <w:tcPr>
            <w:tcW w:type="dxa" w:w="1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Search result reads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Read replica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 to 500ms lag acceptable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 profiles, Typesense fallback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Feed reads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Read replica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 to 1 second lag acceptable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posts, comments, post_likes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 profile public reads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Read replica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 to 2 second lag acceptable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GET /worker-profiles/:id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Booking/request status reads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(via Prisma)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Zero — must be current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GET /bookings/:id, status checks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 token validation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Zero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Session lookup on every request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operations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Zero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admin/* endpoints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Analytics writes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(async queue)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 — write path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analytics_events inserts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 Table Partitioning Plan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High-volume append-only tables must be partitioned before they reach 50 million rows. Range partitioning by month on created_at is the standard approach.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24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Partition Strategy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Partition Key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Retention Policy</w:t>
            </w:r>
          </w:p>
        </w:tc>
        <w:tc>
          <w:tcPr>
            <w:tcW w:type="dxa" w:w="1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Row Count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analytics_events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RANGE by month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Archive after 12 months, delete after 24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50M rows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messages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RANGE by month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Archive after 24 months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100M rows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RANGE by month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Delete is_read=true older than 90 days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50M rows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audit_logs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RANGE by quarter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Retain 7 years, archive after 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20M rows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admin_audit_logs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RANGE by quarter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Retain 7 years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5M rows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search_impressions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RANGE by month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Delete after 6 months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30M rows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service_request_status_history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RANGE by year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changed_at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Retain indefinitely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10M rows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-- Example: partition analytics_events by month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CREATE TABLE analytics_events (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id UUID NOT NULL,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created_at TIMESTAMPTZ NOT NULL,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...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) PARTITION BY RANGE (created_at);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CREATE TABLE analytics_events_2026_03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PARTITION OF analytics_events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  FOR VALUES FROM ('2026-03-01') TO ('2026-04-01');</w:t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94D2BD"/>
          <w:sz w:val="18"/>
          <w:szCs w:val="18"/>
        </w:rPr>
        <w:t xml:space="preserve">-- Automated monthly partition creation via pg_partman extension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 Redis Architecture and Cache Tiering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Redis Topology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Production: Redis Sentinel (1 primary + 2 replicas) or Redis Cluster for &gt;= 5M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Separate logical databases (or key namespaces) per concern to enable granular flush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Eviction policy: allkeys-lru for cache namespaces; noeviction for queue namespaces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800"/>
        <w:gridCol w:w="12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Namespace / Use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Pattern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Eviction</w:t>
            </w:r>
          </w:p>
        </w:tc>
        <w:tc>
          <w:tcPr>
            <w:tcW w:type="dxa" w:w="1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 Estimate (Y3)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 profile public cache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120 seconds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worker:pub:{worker_id}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LRU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~500 MB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Nearby search results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 seconds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search:nearby:{lat_r}:{lng_r}:{trade}:{page}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LRU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~200 MB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Trade categories list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24 hours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trade:all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LRU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1 MB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City configs list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 minutes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city:all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LRU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1 MB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Feature flag cache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60 seconds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ff:{flag_key}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LRU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1 MB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Notification unread count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15 seconds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notif:unread:{user_id}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LRU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~50 MB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Rate limit counters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Window duration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rl:{endpoint}:{key}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noeviction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~100 MB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Session presence (WebSocket)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 seconds TTL (refreshed on heartbeat)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presence:{user_id}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noeviction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~50 MB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BullMQ job queues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Until consumed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bull:{queue_name}:*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noeviction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~1 GB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Idempotency responses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24 hours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idem:{key}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LRU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~100 MB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4.6  Index Strategy for Core Tables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following indexes supplement the v6 Prisma schema @@index declarations and are required before the tables reach production load. These should be created as part of migration files, not ad-hoc.</w:t>
      </w:r>
    </w:p>
    <w:p>
      <w:pPr>
        <w:spacing w:before="6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worker_profiles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verification_status, is_featured, avg_rating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BTREE composite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Core search filter — every nearby query touches this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worker_service_areas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GIST on (center_lat, center_lng)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GIST geography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ST_DWithin requires spatial index for performance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service_requests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status, customer_user_id, requested_at DESC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BTREE composite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 dashboard and customer history queries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messages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conversation_id, created_at DESC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BTREE composite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Pagination — most recent messages in conversation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user_id, is_read, created_at DESC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BTREE composite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Unread count + notification list queries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analytics_events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event_name, created_at (partitioned)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BTREE on each partition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Analytics rollup job performance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bookings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worker_profile_id, status, scheduled_start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BTREE composite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 calendar and admin analytics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reviews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reviewee_user_id, created_at DESC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BTREE composite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 review list — heavy read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fraud_signals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signal_key, status, created_at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BTREE composite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Fraud evaluator job query</w:t>
            </w:r>
          </w:p>
        </w:tc>
      </w:tr>
    </w:tbl>
    <w:p>
      <w:r>
        <w:br w:type="page"/>
      </w:r>
    </w:p>
    <w:p>
      <w:pPr>
        <w:shd w:fill="1B3A6B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PART 5 — Media Pipeline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 Media Categories and Constraints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2000"/>
        <w:gridCol w:w="1600"/>
        <w:gridCol w:w="960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Allowed MIME Types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Size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 Bucket</w:t>
            </w:r>
          </w:p>
        </w:tc>
        <w:tc>
          <w:tcPr>
            <w:tcW w:type="dxa" w:w="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Public?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avatar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user_profiles.avatar_url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image/jpeg, image/png, image/webp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 MB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avatars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 — CDN served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Portfolio item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worker_portfolio_items.media_url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image/jpeg, image/png, image/webp, video/mp4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 MB (image), 200 MB (video)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portfolio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 — CDN served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 certification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worker_certifications.certificate_url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image/jpeg, image/png, application/pdf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 MB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certifications (private)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— signed URL only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media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post_media.media_url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image/jpeg, image/png, image/webp, video/mp4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 MB (image), 200 MB (video)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post-media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 — CDN served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Chat attachment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message_attachments.file_url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image/*, application/pdf, .docx, .xlsx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25 MB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chat-attachments (private)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— signed URL, 1-hour expiry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Verification document (admin)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worker_verification_requests (ref)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image/jpeg, image/png, application/pdf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 MB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verification-docs (private)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— admin only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 Upload Flow Architecture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Signed Upload Flow (All Media Categories)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Direct browser/app-to-storage uploads via signed URLs eliminate the API tier as a bandwidth bottleneck. The API tier only handles metadata — never the raw file bytes.</w:t>
      </w:r>
    </w:p>
    <w:p>
      <w:pPr>
        <w:spacing w:before="60" w:after="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0"/>
        <w:gridCol w:w="3200"/>
        <w:gridCol w:w="3080"/>
      </w:tblGrid>
      <w:tr>
        <w:trPr>
          <w:tblHeader/>
        </w:trPr>
        <w:tc>
          <w:tcPr>
            <w:tcW w:type="dxa" w:w="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Client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/api/v1/media/upload-url with { category, filename, mime_type, size_bytes }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Authenticated request. Returns a signed upload URL and a pending media_id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Server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Validates MIME type and size. Generates storage key as {category}/{entity_id}/{uuid}.{ext}. Creates a pending record in a media_pending table. Returns signed PUT URL from Supabase Storage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Key generation must be server-side — never trust client-provided paths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Client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HTTP PUT to signed URL with raw file bytes directly to Supabase Storage / S3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Bypasses API server entirely. Upload confirmation is independent of API latency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Fires a storage webhook (object created event) to the API server's webhook endpoint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Or: client calls POST /api/v1/media/confirm with media_id after upload completes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Server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Confirms media_id is valid and not expired. Enqueues media_process job in BullMQ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Pending records expire after 30 minutes if not confirmed — cleanup job purges orphans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worker-media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BullMQ worker picks up media_process job. Runs virus scan, image processing, video transcoding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See processing pipeline below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worker-media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 success: updates media record status to READY, sets final CDN URL. On failure: marks FAILED, notifies client if blocking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Entity (post, portfolio item) should not be visible until media is READY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 Media Processing Pipeline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Image Processing (avatars, portfolio images, post images)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Tool: Sharp (Node.js) — runs inside worker-media container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Step 1 — Virus scan via ClamAV sidecar (HTTP scan API). File rejected and deleted if infected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Step 2 — Decode and validate image can be opened (catches corrupt uploads)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Step 3 — Strip EXIF metadata (privacy — removes GPS coordinates, device info)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Step 4 — Resize to output variants (see table below)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Step 5 — Convert to WebP with quality 85 for web variants; retain original format for download variant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Step 6 — Upload all variants to storage. Update media record with variant URLs</w:t>
      </w:r>
    </w:p>
    <w:p>
      <w:pPr>
        <w:spacing w:before="6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 Name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Dimensions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thumbnail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80×80 px, crop center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WebP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Search result cards, notification icons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small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200×200 px, cover fit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WebP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 card in list views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400×400 px, cover fit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WebP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Profile header, feed post preview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large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800×800 px, contain fit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WebP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Full-screen portfolio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original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Original dimensions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Original (JPEG/PNG)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Download, moderation review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Video Processing (portfolio videos, post videos)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Tool: FFmpeg — runs inside worker-media container with ffmpeg binary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Step 1 — Virus scan via ClamAV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Step 2 — Probe video metadata: duration, codec, resolution, bitrate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Step 3 — Reject if: duration &gt; 5 minutes, width or height &gt; 4K, or codec not in allowed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Step 4 — Transcode to H.264/AAC in MP4 container at 720p (1280×720) max, CRF 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Step 5 — Generate thumbnail poster image at 00:00:02 timestamp (WebP, 640×360)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Step 6 — Upload transcoded MP4 and poster to storage CDN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Step 7 — Update media record. Mark as READY. Original file moved to cold storage (Glacier / Nearline) after 7 days</w:t>
      </w:r>
    </w:p>
    <w:p>
      <w:pPr>
        <w:spacing w:before="60" w:after="0"/>
      </w:pPr>
      <w:r>
        <w:t xml:space="preserve"/>
      </w:r>
    </w:p>
    <w:p>
      <w:pPr>
        <w:shd w:fill="FEF3C7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⚠ TIMEOUT NOTE: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Video transcoding can take 60–300 seconds for long clips. The BullMQ job must have a timeout of 10 minutes and must use a separate high-memory queue (worker-media-video) with concurrency 2 to avoid OOM conditions.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 Virus Scanning Specification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ClamAV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ClamAV runs as a sidecar container in the worker-media pod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Freshclam virus definition updates run every 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API: clamav-service:3310 (TCP socket) — worker-media scans files via clamd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All uploads are scanned before any processing step begins. Infected files are deleted immediately from storage, the media record is marked INFECTED, and a FRAUD_SIGNAL_CREATED event is emitted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Scan results are logged to audit_logs with entity_type=media_upload and the signal_key MALWARE_DETECTED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5.5  CDN Configuration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CDN Provider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Recommended: Cloudflare CDN (free tier covers early scale; Pro/Business for advanced rules)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Alternative: AWS CloudFront with Supabase Storage as origin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Type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Cache-Control Header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CDN TTL</w:t>
            </w:r>
          </w:p>
        </w:tc>
        <w:tc>
          <w:tcPr>
            <w:tcW w:type="dxa" w:w="2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Invalidation Trigger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Thumbnails and small variants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public, max-age=31536000, immutable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 year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Never — immutable keys (UUID-based)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Medium and large image variants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public, max-age=2592000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 days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 moderation deletion or worker suspension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Video MP4 and poster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public, max-age=2592000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 days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 moderation deletion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Portfolio media (approved worker)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public, max-age=86400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24 hours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 worker profile suspension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Private assets (certifications, chat)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private, no-cache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 cached at CDN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 — signed URL expiry handles access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5.6  Storage Lifecycle and Cost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 Category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Hot Storage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Warm Storage (transition)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Cold/Archive</w:t>
            </w:r>
          </w:p>
        </w:tc>
        <w:tc>
          <w:tcPr>
            <w:tcW w:type="dxa" w:w="1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Delete Policy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avatars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Active indefinitely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Delete on account deletion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Portfolio images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Active indefinitely if worker active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Move original to warm after 90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Delete on worker deletion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Portfolio videos (original)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 days (post-transcode)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Glacier/Nearline after 7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Archive indefinitely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Delete on worker deletion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media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Active if post active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Delete on post deletion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Chat attachments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90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Move to cold after 90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Archive 2 years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Delete after 2 years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Certification documents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While worker active or under review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Archive 3 years after worker deletion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Delete 3 years post-deletion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Analytics media artifacts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D1FAE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STORAGE COST ESTIMATE: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At Year 3 (2 TB active storage): ~$46/month on Supabase Storage or ~$46/month on AWS S3. CDN egress (assuming 10 TB/month) adds ~$0–$100/month on Cloudflare (free tier for bandwidth). Video transcoding at scale: estimate 10,000 videos × 200 MB avg × $0.0004/GB-min FFmpeg processing = approximately $200–$400/month.</w:t>
      </w:r>
    </w:p>
    <w:p>
      <w:r>
        <w:br w:type="page"/>
      </w:r>
    </w:p>
    <w:p>
      <w:pPr>
        <w:pStyle w:val="Heading1"/>
        <w:pBdr>
          <w:bottom w:val="single" w:color="2563EB" w:sz="4"/>
        </w:pBdr>
        <w:shd w:fill="1B3A6B" w:val="clear"/>
        <w:spacing w:before="36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A — Implementation Priority Order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following table defines the recommended build order for the five addendum layers relative to the blueprint v6 implementation sequence.</w:t>
      </w:r>
    </w:p>
    <w:p>
      <w:pPr>
        <w:spacing w:before="6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 Item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W w:type="dxa" w:w="1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1–2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PgBouncer + read replica routing in Prisma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production project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production load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1–2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Docker Compose local environment with all services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Developer productivity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2–3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CI/CD pipeline (GitHub Actions) through staging deploy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Container registry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Release cadence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2–3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Secrets management (AWS Secrets Manager + ESO)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AWS account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Production readiness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3–4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Typesense cluster setup + workers collection + indexing job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Production workers in DB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Search endpoints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3–4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Media upload flow (signed URLs + pending/confirm pattern)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Storage buckets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Portfolio, post, avatar uploads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4–5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ClamAV sidecar + image processing (Sharp) pipeline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worker-media container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media goes live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4–5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Security headers, CORS whitelist, rate limiting Layer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Platform security baseline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5–6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MFA for admin accounts (TOTP)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 module complete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security requirement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5–6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Table partitioning for analytics_events and messages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Tables exist with data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Year 2+ performance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6–7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Video transcoding pipeline (FFmpeg + worker-media-video queue)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Media pipeline stable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Portfolio video feature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6–7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Kubernetes HPA + resource limits tuning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K8s cluster running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Auto-scaling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7–8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Vector embeddings for worker recommendations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Typesense workers collection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Recommended-workers endpoint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7–8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CDN configuration + Cache-Control header enforcement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Media pipeline live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Performance SLA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Ongoing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Dependency scanning (Snyk + Dependabot)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GitHub repo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Security posture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563EB" w:sz="4"/>
        </w:pBdr>
        <w:shd w:fill="1B3A6B" w:val="clear"/>
        <w:spacing w:before="36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B — Technology Versions Pinned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 LTS (Iron)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Minimum — 22 LTS acceptable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Typesense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26.x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 official typesense/typesense Docker image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Typesense Node.js client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typesense npm package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7.x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Redis Stack not required — BullMQ uses standard Redis commands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BullMQ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5.x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Ensure @bull-board/express for monitoring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Sharp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0.33.x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Image processing — Node.js native binding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3.x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Input validation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Prisma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5.x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ORM — must remain aligned with schema in blueprint v6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Helm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3.x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Chart deployment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Terraform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1.7+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IaC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ClamAV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1.2+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Virus scanning sidecar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OpenAI SDK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4.x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Embedding generation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2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Internal Engineering Reference — Do Not Distribute</w:t>
    </w:r>
    <w:r>
      <w:rPr>
        <w:rFonts w:ascii="Arial" w:cs="Arial" w:eastAsia="Arial" w:hAnsi="Arial"/>
        <w:color w:val="6B7280"/>
        <w:sz w:val="16"/>
        <w:szCs w:val="16"/>
      </w:rPr>
      <w:t xml:space="preserve">		v1.0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Vocational Services Platform — Enterprise Backend Architecture Addendum</w:t>
    </w:r>
    <w:r>
      <w:rPr>
        <w:rFonts w:ascii="Arial" w:cs="Arial" w:eastAsia="Arial" w:hAnsi="Arial"/>
        <w:color w:val="6B7280"/>
        <w:sz w:val="16"/>
        <w:szCs w:val="16"/>
      </w:rPr>
      <w:t xml:space="preserve">		Confidential  |  v1.0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00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2026-03-14T19:42:29.662Z</dcterms:created>
  <dcterms:modified xsi:type="dcterms:W3CDTF">2026-03-14T19:42:29.663Z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