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4"/>
      </w:pPr>
      <w:r>
        <w:rPr>
          <w:rFonts w:ascii="Arial Unicode MS" w:hAnsi="Arial Unicode MS" w:eastAsia="Arial Unicode MS"/>
        </w:rPr>
        <w:t>LESSON 4 • HOMEWORK</w:t>
      </w:r>
    </w:p>
    <w:p>
      <w:pPr>
        <w:pStyle w:val="3"/>
      </w:pPr>
      <w:r>
        <w:rPr>
          <w:rFonts w:ascii="Arial Unicode MS" w:hAnsi="Arial Unicode MS" w:eastAsia="Arial Unicode MS"/>
        </w:rPr>
        <w:t>雅思写作 · 第四课课后巩固</w:t>
      </w:r>
    </w:p>
    <w:p>
      <w:pPr>
        <w:pStyle w:val="165"/>
      </w:pPr>
      <w:r>
        <w:rPr>
          <w:rFonts w:ascii="Arial Unicode MS" w:hAnsi="Arial Unicode MS" w:eastAsia="Arial Unicode MS"/>
        </w:rPr>
        <w:t>本次作业分五块，建议分两天完成：第一天做 A–C（约 60 分钟），第二天做 D–E（约 70 分钟）。所有中译英先自己写，写完再对答案，对完把错的抄进错题本并注明错因（搭配错 / 语序错 / 句式单一）。</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总量　</w:t>
            </w:r>
            <w:r>
              <w:rPr>
                <w:rFonts w:ascii="Arial Unicode MS" w:hAnsi="Arial Unicode MS" w:eastAsia="Arial Unicode MS"/>
                <w:b w:val="0"/>
                <w:sz w:val="18"/>
              </w:rPr>
              <w:t>A 搭配默写 40 题　·　B 句子中译英 20 题　·　C 段落中译英 2 段　·　D 范文仿写 1 篇　·　E 限时独立写作 1 篇</w:t>
            </w:r>
          </w:p>
        </w:tc>
      </w:tr>
    </w:tbl>
    <w:p>
      <w:pPr>
        <w:spacing w:after="60"/>
      </w:pPr>
    </w:p>
    <w:p>
      <w:pPr>
        <w:pStyle w:val="4"/>
      </w:pPr>
      <w:r>
        <w:rPr>
          <w:rFonts w:ascii="Arial Unicode MS" w:hAnsi="Arial Unicode MS" w:eastAsia="Arial Unicode MS"/>
        </w:rPr>
        <w:t>A｜搭配默写（40 题）</w:t>
      </w:r>
    </w:p>
    <w:p>
      <w:pPr>
        <w:pStyle w:val="171"/>
      </w:pPr>
      <w:r>
        <w:rPr>
          <w:rFonts w:ascii="Arial Unicode MS" w:hAnsi="Arial Unicode MS" w:eastAsia="Arial Unicode MS"/>
        </w:rPr>
        <w:t>遮住右列，先默写。错的用红笔抄三遍，并造一个句子。</w:t>
      </w:r>
    </w:p>
    <w:tbl>
      <w:tblPr>
        <w:tblLook w:firstColumn="1" w:firstRow="1" w:lastColumn="0" w:lastRow="0" w:noHBand="0" w:noVBand="1" w:val="04A0"/>
        <w:tblW w:w="9866" w:type="dxa"/>
        <w:tblLayout w:type="fixed"/>
      </w:tblPr>
      <w:tblGrid>
        <w:gridCol w:w="560"/>
        <w:gridCol w:w="1460"/>
        <w:gridCol w:w="1900"/>
        <w:gridCol w:w="560"/>
        <w:gridCol w:w="1460"/>
        <w:gridCol w:w="3926"/>
      </w:tblGrid>
      <w:tr>
        <w:trPr>
          <w:cantSplit/>
        </w:trPr>
        <w:tc>
          <w:tcPr>
            <w:tcW w:type="dxa" w:w="5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w:t>
            </w:r>
          </w:p>
        </w:tc>
        <w:tc>
          <w:tcPr>
            <w:tcW w:type="dxa" w:w="14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1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英文</w:t>
            </w:r>
          </w:p>
        </w:tc>
        <w:tc>
          <w:tcPr>
            <w:tcW w:type="dxa" w:w="5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w:t>
            </w:r>
          </w:p>
        </w:tc>
        <w:tc>
          <w:tcPr>
            <w:tcW w:type="dxa" w:w="14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392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英文</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拓宽视野</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21</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归根结底</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培养批判性思维</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22</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从长远来看</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打下扎实的基础</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23</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就……而言</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4</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减轻学业压力</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24</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起到关键作用</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5</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应试教育</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25</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对……产生深远影响</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6</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跟不上同龄人</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26</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权衡利弊</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7</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学以致用</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27</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利大于弊</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8</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就业前景</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28</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承担责任</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9</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终身学习</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29</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解决问题的根源</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10</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综合素质发展</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30</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以牺牲……为代价</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11</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沉迷于社交媒体</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31</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采取切实措施</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12</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注意力持续时间变短</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32</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这可归因于</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13</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削弱写作能力</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33</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不可否认</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14</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信息过载</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34</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与此形成对比的是</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15</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数字鸿沟</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35</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一小部分人</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16</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虚假信息的传播</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36</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达成共识</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17</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保护个人隐私</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37</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有充分理由认为</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18</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碎片化阅读</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38</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把资源投入到</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19</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限制屏幕使用时间</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39</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提高工作效率</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20</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跟上技术变革</w:t>
            </w:r>
          </w:p>
        </w:tc>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40</w:t>
            </w:r>
          </w:p>
        </w:tc>
        <w:tc>
          <w:tcPr>
            <w:tcW w:type="dxa" w:w="14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面对面交流</w:t>
            </w:r>
          </w:p>
        </w:tc>
        <w:tc>
          <w:tcPr>
            <w:tcW w:type="dxa" w:w="392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bl>
    <w:p>
      <w:pPr>
        <w:spacing w:after="60"/>
      </w:pPr>
    </w:p>
    <w:p>
      <w:pPr>
        <w:pStyle w:val="5"/>
      </w:pPr>
      <w:r>
        <w:rPr>
          <w:rFonts w:ascii="Arial Unicode MS" w:hAnsi="Arial Unicode MS" w:eastAsia="Arial Unicode MS"/>
        </w:rPr>
        <w:t>答案（对完再看）</w:t>
      </w:r>
    </w:p>
    <w:tbl>
      <w:tblPr>
        <w:tblLook w:firstColumn="1" w:firstRow="1" w:lastColumn="0" w:lastRow="0" w:noHBand="0" w:noVBand="1" w:val="04A0"/>
        <w:tblW w:w="9864" w:type="dxa"/>
        <w:tblLayout w:type="fixed"/>
      </w:tblPr>
      <w:tblGrid>
        <w:gridCol w:w="2466"/>
        <w:gridCol w:w="2466"/>
        <w:gridCol w:w="2466"/>
        <w:gridCol w:w="2466"/>
      </w:tblGrid>
      <w:tr>
        <w:trPr>
          <w:cantSplit/>
        </w:trPr>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 broaden one's horizons</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11. be addicted to social media</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21. in the final analysis</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31. take concrete steps</w:t>
            </w:r>
          </w:p>
        </w:tc>
      </w:tr>
      <w:tr>
        <w:trPr>
          <w:cantSplit/>
        </w:trPr>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 cultivate critical thinking</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12. a shorter attention span</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22. in the long run</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32. This can be attributed to</w:t>
            </w:r>
          </w:p>
        </w:tc>
      </w:tr>
      <w:tr>
        <w:trPr>
          <w:cantSplit/>
        </w:trPr>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 lay a solid foundation</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13. undermine writing skills</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23. when it comes to</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33. It is undeniable that</w:t>
            </w:r>
          </w:p>
        </w:tc>
      </w:tr>
      <w:tr>
        <w:trPr>
          <w:cantSplit/>
        </w:trPr>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4. ease academic pressure</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14. information overload</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24. play a pivotal role in</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34. By contrast,</w:t>
            </w:r>
          </w:p>
        </w:tc>
      </w:tr>
      <w:tr>
        <w:trPr>
          <w:cantSplit/>
        </w:trPr>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5. exam-oriented education</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15. the digital divide</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25. have a profound impact on</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35. a small minority</w:t>
            </w:r>
          </w:p>
        </w:tc>
      </w:tr>
      <w:tr>
        <w:trPr>
          <w:cantSplit/>
        </w:trPr>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6. fall behind their peers</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16. the spread of misinformation</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26. weigh the pros and cons</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36. reach a consensus</w:t>
            </w:r>
          </w:p>
        </w:tc>
      </w:tr>
      <w:tr>
        <w:trPr>
          <w:cantSplit/>
        </w:trPr>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7. apply what they have learned</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17. safeguard personal privacy</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27. the benefits outweigh the drawbacks</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37. there is good reason to believe that</w:t>
            </w:r>
          </w:p>
        </w:tc>
      </w:tr>
      <w:tr>
        <w:trPr>
          <w:cantSplit/>
        </w:trPr>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8. employment prospects</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18. fragmented reading</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28. shoulder the responsibility</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38. channel resources into</w:t>
            </w:r>
          </w:p>
        </w:tc>
      </w:tr>
      <w:tr>
        <w:trPr>
          <w:cantSplit/>
        </w:trPr>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9. lifelong learning</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19. limit screen time</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29. tackle the root cause</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39. boost productivity</w:t>
            </w:r>
          </w:p>
        </w:tc>
      </w:tr>
      <w:tr>
        <w:trPr>
          <w:cantSplit/>
        </w:trPr>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10. all-round development</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20. keep pace with technological change</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30. at the expense of</w:t>
            </w:r>
          </w:p>
        </w:tc>
        <w:tc>
          <w:tcPr>
            <w:tcW w:type="dxa" w:w="2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6"/>
              </w:rPr>
              <w:t>40. face-to-face communication</w:t>
            </w:r>
          </w:p>
        </w:tc>
      </w:tr>
    </w:tbl>
    <w:p>
      <w:pPr>
        <w:spacing w:after="60"/>
      </w:pPr>
    </w:p>
    <w:p>
      <w:r>
        <w:br w:type="page"/>
      </w:r>
    </w:p>
    <w:p>
      <w:pPr>
        <w:pStyle w:val="4"/>
      </w:pPr>
      <w:r>
        <w:rPr>
          <w:rFonts w:ascii="Arial Unicode MS" w:hAnsi="Arial Unicode MS" w:eastAsia="Arial Unicode MS"/>
        </w:rPr>
        <w:t>B｜句子中译英（20 题）</w:t>
      </w:r>
    </w:p>
    <w:p>
      <w:pPr>
        <w:pStyle w:val="171"/>
      </w:pPr>
      <w:r>
        <w:rPr>
          <w:rFonts w:ascii="Arial Unicode MS" w:hAnsi="Arial Unicode MS" w:eastAsia="Arial Unicode MS"/>
        </w:rPr>
        <w:t>每题右侧标了目标句式，写的时候必须用上。不用这个句式＝这题没做。</w:t>
      </w:r>
    </w:p>
    <w:tbl>
      <w:tblPr>
        <w:tblLook w:firstColumn="1" w:firstRow="1" w:lastColumn="0" w:lastRow="0" w:noHBand="0" w:noVBand="1" w:val="04A0"/>
        <w:tblW w:w="9866" w:type="dxa"/>
        <w:tblLayout w:type="fixed"/>
      </w:tblPr>
      <w:tblGrid>
        <w:gridCol w:w="560"/>
        <w:gridCol w:w="2900"/>
        <w:gridCol w:w="4300"/>
        <w:gridCol w:w="2106"/>
      </w:tblGrid>
      <w:tr>
        <w:trPr>
          <w:cantSplit/>
        </w:trPr>
        <w:tc>
          <w:tcPr>
            <w:tcW w:type="dxa" w:w="5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w:t>
            </w:r>
          </w:p>
        </w:tc>
        <w:tc>
          <w:tcPr>
            <w:tcW w:type="dxa" w:w="2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4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我的译文</w:t>
            </w:r>
          </w:p>
        </w:tc>
        <w:tc>
          <w:tcPr>
            <w:tcW w:type="dxa" w:w="210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目标句式</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对短期利润的过度追求损害了企业的长期声誉。</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名词化主语</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缺乏合格的教师是农村教育落后的主要原因。</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名词化主语 + reason + 从句</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政府补贴的减少使许多小型剧院面临倒闭。</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put sth at risk of</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4</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尽管远程办公节省了通勤时间，它模糊了工作与生活的界限。</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Although 让步</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5</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诚然，旅游业创造了就业；然而它也加速了当地文化的商业化。</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Admittedly...; however,</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6</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虽然这一政策初衷良好，它却忽略了低收入家庭的实际困难。</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Although + overlook</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7</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反对者可能会说罚款不公平，但污染的代价最终由所有人承担。</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object that... yet...</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8</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面对上涨的房价，越来越多的年轻人推迟结婚。</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Faced with 分词状语</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9</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城市大力投资绿地，希望以此改善居民健康。</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hoping to 伴随状语</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10</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在数字环境中长大的儿童往往难以长时间专注。</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过去分词后置定语</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11</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为了缩小城乡差距，政府必须优先改善农村交通。</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不定式作目的状语</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12</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许多父母把孩子送去学编程，认为这能保障他们的未来。</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believing 表看法</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13</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不可否认，人均寿命在过去五十年里显著延长了。</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undeniable that</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14</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问题与其说出在资金不足，不如说出在分配不均。</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less in A than in B</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15</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城市规划的目标应是服务居民，而不仅仅是吸引投资。</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 merely A but B</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16</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正是监管的缺失，而非技术本身，导致了数据滥用。</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is...that 强调句</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17</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与其限制私家车，政府不如改善公共交通。</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Rather than + would do better to</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18</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大城市居民的平均通勤时间几乎是小城镇居民的两倍。</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twice as long as + counterparts</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19</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只有当学校和家庭共同努力时，真正的改变才会发生。</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Only when 引起部分倒装</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20</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这一现象可归因于生活成本的持续上涨。</w:t>
            </w:r>
          </w:p>
        </w:tc>
        <w:tc>
          <w:tcPr>
            <w:tcW w:type="dxa" w:w="4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 attributed to</w:t>
            </w:r>
          </w:p>
        </w:tc>
      </w:tr>
    </w:tbl>
    <w:p>
      <w:pPr>
        <w:spacing w:after="60"/>
      </w:pPr>
    </w:p>
    <w:p>
      <w:pPr>
        <w:pStyle w:val="5"/>
      </w:pPr>
      <w:r>
        <w:rPr>
          <w:rFonts w:ascii="Arial Unicode MS" w:hAnsi="Arial Unicode MS" w:eastAsia="Arial Unicode MS"/>
        </w:rPr>
        <w:t>参考译文</w:t>
      </w:r>
    </w:p>
    <w:tbl>
      <w:tblPr>
        <w:tblLook w:firstColumn="1" w:firstRow="1" w:lastColumn="0" w:lastRow="0" w:noHBand="0" w:noVBand="1" w:val="04A0"/>
        <w:tblW w:w="9866" w:type="dxa"/>
        <w:tblLayout w:type="fixed"/>
      </w:tblPr>
      <w:tblGrid>
        <w:gridCol w:w="560"/>
        <w:gridCol w:w="9306"/>
      </w:tblGrid>
      <w:tr>
        <w:trPr>
          <w:cantSplit/>
        </w:trPr>
        <w:tc>
          <w:tcPr>
            <w:tcW w:type="dxa" w:w="5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w:t>
            </w:r>
          </w:p>
        </w:tc>
        <w:tc>
          <w:tcPr>
            <w:tcW w:type="dxa" w:w="930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参考译文</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An excessive pursuit of short-term profit has damaged companies' long-term reputation.</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shortage of qualified teachers is the main reason rural education lags behind.</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Cuts in government subsidies have put many small theatres at risk of closure.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4</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Although remote work saves commuting time, it blurs the line between work and life.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5</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Admittedly, tourism creates jobs; however, it also accelerates the commercialisation of local culture.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6</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Although the policy is well-intentioned, it overlooks the practical difficulties of low-income families.</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7</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Opponents may object that fines are unfair, yet the cost of pollution is ultimately borne by everyone.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8</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Faced with rising house prices, a growing number of young people delay marriage.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9</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Cities have invested heavily in green space, hoping to improve residents' health.</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10</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Children raised in a digital environment often struggle to concentrate for long periods.</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11</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To narrow the urban-rural gap, the government must prioritise rural transport.</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12</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Many parents send their children to coding classes, believing this will secure their future.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13</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undeniable that life expectancy has risen markedly over the past fifty years.</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14</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problem lies less in a lack of funding than in its uneven distribution.</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15</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aim of urban planning should be to serve residents, not merely to attract investment.</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16</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the absence of regulation, rather than technology itself, that has led to data misuse.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17</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Rather than restricting private cars, the government would do better to improve public transport.</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18</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Residents of large cities spend almost twice as long commuting as their small-town counterparts.</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19</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Only when schools and families work together will genuine change occur.</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20</w:t>
            </w:r>
          </w:p>
        </w:tc>
        <w:tc>
          <w:tcPr>
            <w:tcW w:type="dxa" w:w="93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can be attributed to the continuous rise in living costs.</w:t>
            </w:r>
          </w:p>
        </w:tc>
      </w:tr>
    </w:tbl>
    <w:p>
      <w:pPr>
        <w:spacing w:after="60"/>
      </w:pPr>
    </w:p>
    <w:p>
      <w:r>
        <w:br w:type="page"/>
      </w:r>
    </w:p>
    <w:p>
      <w:pPr>
        <w:pStyle w:val="4"/>
      </w:pPr>
      <w:r>
        <w:rPr>
          <w:rFonts w:ascii="Arial Unicode MS" w:hAnsi="Arial Unicode MS" w:eastAsia="Arial Unicode MS"/>
        </w:rPr>
        <w:t>C｜段落中译英（2 段）</w:t>
      </w:r>
    </w:p>
    <w:p>
      <w:pPr>
        <w:pStyle w:val="171"/>
      </w:pPr>
      <w:r>
        <w:rPr>
          <w:rFonts w:ascii="Arial Unicode MS" w:hAnsi="Arial Unicode MS" w:eastAsia="Arial Unicode MS"/>
        </w:rPr>
        <w:t>翻译前先在中文上标出主题句、原因句、结果句，再动笔。</w:t>
      </w:r>
    </w:p>
    <w:p>
      <w:pPr>
        <w:pStyle w:val="5"/>
      </w:pPr>
      <w:r>
        <w:rPr>
          <w:rFonts w:ascii="Arial Unicode MS" w:hAnsi="Arial Unicode MS" w:eastAsia="Arial Unicode MS"/>
        </w:rPr>
        <w:t>段落 1 · 主体段</w:t>
      </w:r>
    </w:p>
    <w:p>
      <w:pPr>
        <w:pStyle w:val="168"/>
      </w:pPr>
      <w:r>
        <w:rPr>
          <w:rFonts w:ascii="Arial Unicode MS" w:hAnsi="Arial Unicode MS" w:eastAsia="Arial Unicode MS"/>
        </w:rPr>
        <w:t>远程办公最大的好处是它把时间还给了员工。通勤原本每天要消耗一到两个小时，而这段时间现在可以用于休息、运动或陪伴家人。结果是，许多人报告压力下降、工作满意度上升。更重要的是，这种安排让居住在小城市的人也能获得原本只属于大城市的工作机会。</w:t>
      </w:r>
    </w:p>
    <w:p>
      <w:pPr>
        <w:pStyle w:val="169"/>
        <w:spacing w:after="40"/>
      </w:pPr>
      <w:r>
        <w:rPr>
          <w:rFonts w:ascii="Arial Unicode MS" w:hAnsi="Arial Unicode MS" w:eastAsia="Arial Unicode MS"/>
          <w:b/>
        </w:rPr>
        <w:t>我的译文：</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pPr>
        <w:pStyle w:val="169"/>
        <w:spacing w:after="40"/>
      </w:pPr>
      <w:r>
        <w:rPr>
          <w:rFonts w:ascii="Arial Unicode MS" w:hAnsi="Arial Unicode MS" w:eastAsia="Arial Unicode MS"/>
          <w:b/>
        </w:rPr>
        <w:t>参考译文</w:t>
      </w:r>
    </w:p>
    <w:p>
      <w:pPr>
        <w:pStyle w:val="168"/>
      </w:pPr>
      <w:r>
        <w:rPr>
          <w:rFonts w:ascii="Arial Unicode MS" w:hAnsi="Arial Unicode MS" w:eastAsia="Arial Unicode MS"/>
        </w:rPr>
        <w:t>The greatest benefit of remote work is that it gives employees their time back. Commuting once consumed one or two hours a day, and this time can now be spent on rest, exercise or family. The consequence is that many people report lower stress and higher job satisfaction. More importantly, such arrangements give those living in smaller cities access to opportunities that were once confined to major urban centres.</w:t>
      </w:r>
    </w:p>
    <w:p>
      <w:pPr>
        <w:pStyle w:val="5"/>
      </w:pPr>
      <w:r>
        <w:rPr>
          <w:rFonts w:ascii="Arial Unicode MS" w:hAnsi="Arial Unicode MS" w:eastAsia="Arial Unicode MS"/>
        </w:rPr>
        <w:t>段落 2 · 让步段</w:t>
      </w:r>
    </w:p>
    <w:p>
      <w:pPr>
        <w:pStyle w:val="168"/>
      </w:pPr>
      <w:r>
        <w:rPr>
          <w:rFonts w:ascii="Arial Unicode MS" w:hAnsi="Arial Unicode MS" w:eastAsia="Arial Unicode MS"/>
        </w:rPr>
        <w:t>诚然，博物馆免费开放会给政府带来财政压力。然而，把门票收入看作唯一的衡量标准过于狭隘。因此，尽管短期成本上升，社会长期获得的教育收益要大得多。换句话说，问题不在于我们是否负担得起免费博物馆，而在于我们是否负担得起没有它们。</w:t>
      </w:r>
    </w:p>
    <w:p>
      <w:pPr>
        <w:pStyle w:val="169"/>
        <w:spacing w:after="40"/>
      </w:pPr>
      <w:r>
        <w:rPr>
          <w:rFonts w:ascii="Arial Unicode MS" w:hAnsi="Arial Unicode MS" w:eastAsia="Arial Unicode MS"/>
          <w:b/>
        </w:rPr>
        <w:t>我的译文：</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pPr>
        <w:pStyle w:val="169"/>
        <w:spacing w:after="40"/>
      </w:pPr>
      <w:r>
        <w:rPr>
          <w:rFonts w:ascii="Arial Unicode MS" w:hAnsi="Arial Unicode MS" w:eastAsia="Arial Unicode MS"/>
          <w:b/>
        </w:rPr>
        <w:t>参考译文</w:t>
      </w:r>
    </w:p>
    <w:p>
      <w:pPr>
        <w:pStyle w:val="168"/>
      </w:pPr>
      <w:r>
        <w:rPr>
          <w:rFonts w:ascii="Arial Unicode MS" w:hAnsi="Arial Unicode MS" w:eastAsia="Arial Unicode MS"/>
        </w:rPr>
        <w:t>Admittedly, opening museums free of charge places a financial burden on governments. However, treating ticket revenue as the only measure of value is unduly narrow. Consequently, although short-term costs rise, the educational benefits society gains over time are far greater. In other words, the question is not whether we can afford free museums, but whether we can afford to be without them.</w:t>
      </w:r>
    </w:p>
    <w:p>
      <w:r>
        <w:br w:type="page"/>
      </w:r>
    </w:p>
    <w:p>
      <w:pPr>
        <w:pStyle w:val="4"/>
      </w:pPr>
      <w:r>
        <w:rPr>
          <w:rFonts w:ascii="Arial Unicode MS" w:hAnsi="Arial Unicode MS" w:eastAsia="Arial Unicode MS"/>
        </w:rPr>
        <w:t>D｜范文仿写（骨架照搬，内容换新）</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题目　</w:t>
            </w:r>
            <w:r>
              <w:rPr>
                <w:rFonts w:ascii="Arial Unicode MS" w:hAnsi="Arial Unicode MS" w:eastAsia="Arial Unicode MS"/>
                <w:b w:val="0"/>
                <w:sz w:val="18"/>
              </w:rPr>
              <w:t>Some people believe that the widespread use of online entertainment has reduced the amount of time young people spend on physical exercise. To what extent do you agree or disagree?</w:t>
            </w:r>
          </w:p>
          <w:p>
            <w:pPr>
              <w:spacing w:before="0" w:after="40"/>
            </w:pPr>
            <w:r>
              <w:rPr>
                <w:rFonts w:ascii="Arial Unicode MS" w:hAnsi="Arial Unicode MS" w:eastAsia="Arial Unicode MS"/>
                <w:b w:val="0"/>
                <w:sz w:val="18"/>
              </w:rPr>
              <w:t>有人认为，网络娱乐的普及减少了年轻人用于体育锻炼的时间。你在多大程度上同意或不同意？</w:t>
            </w:r>
          </w:p>
        </w:tc>
      </w:tr>
    </w:tbl>
    <w:p>
      <w:pPr>
        <w:spacing w:after="60"/>
      </w:pPr>
    </w:p>
    <w:p>
      <w:pPr>
        <w:pStyle w:val="169"/>
      </w:pPr>
      <w:r>
        <w:rPr>
          <w:rFonts w:ascii="Arial Unicode MS" w:hAnsi="Arial Unicode MS" w:eastAsia="Arial Unicode MS"/>
          <w:b/>
        </w:rPr>
        <w:t>仿写对象：课堂范文 2（科技与读写能力）</w:t>
      </w:r>
    </w:p>
    <w:p>
      <w:pPr>
        <w:pStyle w:val="5"/>
      </w:pPr>
      <w:r>
        <w:rPr>
          <w:rFonts w:ascii="Arial Unicode MS" w:hAnsi="Arial Unicode MS" w:eastAsia="Arial Unicode MS"/>
        </w:rPr>
        <w:t>要求</w:t>
      </w:r>
    </w:p>
    <w:p>
      <w:pPr>
        <w:pStyle w:val="169"/>
      </w:pPr>
      <w:r>
        <w:rPr>
          <w:rFonts w:ascii="Arial Unicode MS" w:hAnsi="Arial Unicode MS" w:eastAsia="Arial Unicode MS"/>
        </w:rPr>
        <w:t>1. 严格照搬范文 2 的四段骨架：引言（背景 + 限定式表态）→ 论证一（两层因果）→ 论证二（Admittedly 让步 + However 转折）→ 结论（否定极端 + Until 条件）。</w:t>
      </w:r>
    </w:p>
    <w:p>
      <w:pPr>
        <w:pStyle w:val="169"/>
      </w:pPr>
      <w:r>
        <w:rPr>
          <w:rFonts w:ascii="Arial Unicode MS" w:hAnsi="Arial Unicode MS" w:eastAsia="Arial Unicode MS"/>
        </w:rPr>
        <w:t>2. 每段第一句的功能必须与范文对应段一致，可以直接套用句型，只换内容词。</w:t>
      </w:r>
    </w:p>
    <w:p>
      <w:pPr>
        <w:pStyle w:val="169"/>
      </w:pPr>
      <w:r>
        <w:rPr>
          <w:rFonts w:ascii="Arial Unicode MS" w:hAnsi="Arial Unicode MS" w:eastAsia="Arial Unicode MS"/>
        </w:rPr>
        <w:t>3. 必须用上课堂高分例句库里的 4 句（自选），并在句子下方画线标注。</w:t>
      </w:r>
    </w:p>
    <w:p>
      <w:pPr>
        <w:pStyle w:val="169"/>
      </w:pPr>
      <w:r>
        <w:rPr>
          <w:rFonts w:ascii="Arial Unicode MS" w:hAnsi="Arial Unicode MS" w:eastAsia="Arial Unicode MS"/>
        </w:rPr>
        <w:t>4. 必须至少使用 2 个名词化主语、1 个 in turn、1 个 not merely...but。</w:t>
      </w:r>
    </w:p>
    <w:p>
      <w:pPr>
        <w:pStyle w:val="169"/>
      </w:pPr>
      <w:r>
        <w:rPr>
          <w:rFonts w:ascii="Arial Unicode MS" w:hAnsi="Arial Unicode MS" w:eastAsia="Arial Unicode MS"/>
        </w:rPr>
        <w:t>5. 字数 260–300。</w:t>
      </w:r>
    </w:p>
    <w:p>
      <w:pPr>
        <w:pStyle w:val="5"/>
      </w:pPr>
      <w:r>
        <w:rPr>
          <w:rFonts w:ascii="Arial Unicode MS" w:hAnsi="Arial Unicode MS" w:eastAsia="Arial Unicode MS"/>
        </w:rPr>
        <w:t>作文（可另附纸）</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r>
        <w:br w:type="page"/>
      </w:r>
    </w:p>
    <w:p>
      <w:pPr>
        <w:pStyle w:val="4"/>
      </w:pPr>
      <w:r>
        <w:rPr>
          <w:rFonts w:ascii="Arial Unicode MS" w:hAnsi="Arial Unicode MS" w:eastAsia="Arial Unicode MS"/>
        </w:rPr>
        <w:t>E｜限时独立写作</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题目　</w:t>
            </w:r>
            <w:r>
              <w:rPr>
                <w:rFonts w:ascii="Arial Unicode MS" w:hAnsi="Arial Unicode MS" w:eastAsia="Arial Unicode MS"/>
                <w:b w:val="0"/>
                <w:sz w:val="18"/>
              </w:rPr>
              <w:t>Some people think that schools should teach practical skills such as cooking and money management, while others believe schools should focus on academic subjects. Discuss both views and give your own opinion.</w:t>
            </w:r>
          </w:p>
          <w:p>
            <w:pPr>
              <w:spacing w:before="0" w:after="40"/>
            </w:pPr>
            <w:r>
              <w:rPr>
                <w:rFonts w:ascii="Arial Unicode MS" w:hAnsi="Arial Unicode MS" w:eastAsia="Arial Unicode MS"/>
                <w:b w:val="0"/>
                <w:sz w:val="18"/>
              </w:rPr>
              <w:t>有人认为学校应教授烹饪、理财等实用技能，也有人认为学校应专注学术科目。讨论双方观点并给出你的看法。</w:t>
            </w:r>
          </w:p>
        </w:tc>
      </w:tr>
    </w:tbl>
    <w:p>
      <w:pPr>
        <w:spacing w:after="60"/>
      </w:pPr>
    </w:p>
    <w:p>
      <w:pPr>
        <w:pStyle w:val="5"/>
      </w:pPr>
      <w:r>
        <w:rPr>
          <w:rFonts w:ascii="Arial Unicode MS" w:hAnsi="Arial Unicode MS" w:eastAsia="Arial Unicode MS"/>
        </w:rPr>
        <w:t>要求</w:t>
      </w:r>
    </w:p>
    <w:p>
      <w:pPr>
        <w:pStyle w:val="169"/>
      </w:pPr>
      <w:r>
        <w:rPr>
          <w:rFonts w:ascii="Arial Unicode MS" w:hAnsi="Arial Unicode MS" w:eastAsia="Arial Unicode MS"/>
        </w:rPr>
        <w:t>1. 限时 40 分钟，不查词典、不看范文。写完再对照课堂范文 1 的骨架自评。</w:t>
      </w:r>
    </w:p>
    <w:p>
      <w:pPr>
        <w:pStyle w:val="169"/>
      </w:pPr>
      <w:r>
        <w:rPr>
          <w:rFonts w:ascii="Arial Unicode MS" w:hAnsi="Arial Unicode MS" w:eastAsia="Arial Unicode MS"/>
        </w:rPr>
        <w:t>2. 先花 5 分钟列提纲：每段写一句中文主题句，再开始写英文。这一步不能省。</w:t>
      </w:r>
    </w:p>
    <w:p>
      <w:pPr>
        <w:pStyle w:val="169"/>
      </w:pPr>
      <w:r>
        <w:rPr>
          <w:rFonts w:ascii="Arial Unicode MS" w:hAnsi="Arial Unicode MS" w:eastAsia="Arial Unicode MS"/>
        </w:rPr>
        <w:t>3. 字数 250 以上。</w:t>
      </w:r>
    </w:p>
    <w:p>
      <w:pPr>
        <w:pStyle w:val="5"/>
      </w:pPr>
      <w:r>
        <w:rPr>
          <w:rFonts w:ascii="Arial Unicode MS" w:hAnsi="Arial Unicode MS" w:eastAsia="Arial Unicode MS"/>
        </w:rPr>
        <w:t>提纲（先写中文主题句，5 分钟）</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pPr>
        <w:pStyle w:val="5"/>
      </w:pPr>
      <w:r>
        <w:rPr>
          <w:rFonts w:ascii="Arial Unicode MS" w:hAnsi="Arial Unicode MS" w:eastAsia="Arial Unicode MS"/>
        </w:rPr>
        <w:t>作文（可另附纸）</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pPr>
        <w:pStyle w:val="5"/>
      </w:pPr>
      <w:r>
        <w:rPr>
          <w:rFonts w:ascii="Arial Unicode MS" w:hAnsi="Arial Unicode MS" w:eastAsia="Arial Unicode MS"/>
        </w:rPr>
        <w:t>写完自评清单</w:t>
      </w:r>
    </w:p>
    <w:tbl>
      <w:tblPr>
        <w:tblLook w:firstColumn="1" w:firstRow="1" w:lastColumn="0" w:lastRow="0" w:noHBand="0" w:noVBand="1" w:val="04A0"/>
        <w:tblW w:w="9866" w:type="dxa"/>
        <w:tblLayout w:type="fixed"/>
      </w:tblPr>
      <w:tblGrid>
        <w:gridCol w:w="4600"/>
        <w:gridCol w:w="1200"/>
        <w:gridCol w:w="4066"/>
      </w:tblGrid>
      <w:tr>
        <w:trPr>
          <w:cantSplit/>
        </w:trPr>
        <w:tc>
          <w:tcPr>
            <w:tcW w:type="dxa" w:w="46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自评项</w:t>
            </w:r>
          </w:p>
        </w:tc>
        <w:tc>
          <w:tcPr>
            <w:tcW w:type="dxa" w:w="1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是 / 否</w:t>
            </w:r>
          </w:p>
        </w:tc>
        <w:tc>
          <w:tcPr>
            <w:tcW w:type="dxa" w:w="40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要改的地方</w:t>
            </w:r>
          </w:p>
        </w:tc>
      </w:tr>
      <w:tr>
        <w:trPr>
          <w:cantSplit/>
        </w:trPr>
        <w:tc>
          <w:tcPr>
            <w:tcW w:type="dxa" w:w="4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引言是否有明确表态？（不能只复述题目）</w:t>
            </w:r>
          </w:p>
        </w:tc>
        <w:tc>
          <w:tcPr>
            <w:tcW w:type="dxa" w:w="1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4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4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每个主体段是否只讲一个论点？（一段一论点）</w:t>
            </w:r>
          </w:p>
        </w:tc>
        <w:tc>
          <w:tcPr>
            <w:tcW w:type="dxa" w:w="1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4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4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每段是否有具体例子？（“一个具体的人”优于 many people）</w:t>
            </w:r>
          </w:p>
        </w:tc>
        <w:tc>
          <w:tcPr>
            <w:tcW w:type="dxa" w:w="1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4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4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是否用了至少 3 个不同的过渡表达？（不能全是 and / but / so）</w:t>
            </w:r>
          </w:p>
        </w:tc>
        <w:tc>
          <w:tcPr>
            <w:tcW w:type="dxa" w:w="1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4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4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是否有名词化主语？（数一数，少于 2 个就改写）</w:t>
            </w:r>
          </w:p>
        </w:tc>
        <w:tc>
          <w:tcPr>
            <w:tcW w:type="dxa" w:w="1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4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4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结论是否给出了行动方向或条件？（不能只重复观点）</w:t>
            </w:r>
          </w:p>
        </w:tc>
        <w:tc>
          <w:tcPr>
            <w:tcW w:type="dxa" w:w="1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4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bl>
    <w:p>
      <w:pPr>
        <w:spacing w:after="60"/>
      </w:pPr>
    </w:p>
    <w:p>
      <w:r>
        <w:br w:type="page"/>
      </w:r>
    </w:p>
    <w:p>
      <w:pPr>
        <w:pStyle w:val="164"/>
      </w:pPr>
      <w:r>
        <w:rPr>
          <w:rFonts w:ascii="Arial Unicode MS" w:hAnsi="Arial Unicode MS" w:eastAsia="Arial Unicode MS"/>
        </w:rPr>
        <w:t>ERROR LOG</w:t>
      </w:r>
    </w:p>
    <w:p>
      <w:pPr>
        <w:pStyle w:val="3"/>
      </w:pPr>
      <w:r>
        <w:rPr>
          <w:rFonts w:ascii="Arial Unicode MS" w:hAnsi="Arial Unicode MS" w:eastAsia="Arial Unicode MS"/>
        </w:rPr>
        <w:t>错题本（本周至少记 15 条）</w:t>
      </w:r>
    </w:p>
    <w:p>
      <w:pPr>
        <w:pStyle w:val="165"/>
      </w:pPr>
      <w:r>
        <w:rPr>
          <w:rFonts w:ascii="Arial Unicode MS" w:hAnsi="Arial Unicode MS" w:eastAsia="Arial Unicode MS"/>
        </w:rPr>
        <w:t>只记“我写的和参考不一样”的地方。错因写清楚是哪一类——一个月后翻回来，你会看到自己反复错在同一类上。</w:t>
      </w:r>
    </w:p>
    <w:tbl>
      <w:tblPr>
        <w:tblLook w:firstColumn="1" w:firstRow="1" w:lastColumn="0" w:lastRow="0" w:noHBand="0" w:noVBand="1" w:val="04A0"/>
        <w:tblW w:w="9866" w:type="dxa"/>
        <w:tblLayout w:type="fixed"/>
      </w:tblPr>
      <w:tblGrid>
        <w:gridCol w:w="2300"/>
        <w:gridCol w:w="2600"/>
        <w:gridCol w:w="2400"/>
        <w:gridCol w:w="2566"/>
      </w:tblGrid>
      <w:tr>
        <w:trPr>
          <w:cantSplit/>
        </w:trPr>
        <w:tc>
          <w:tcPr>
            <w:tcW w:type="dxa" w:w="2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我写的</w:t>
            </w:r>
          </w:p>
        </w:tc>
        <w:tc>
          <w:tcPr>
            <w:tcW w:type="dxa" w:w="26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参考表达</w:t>
            </w:r>
          </w:p>
        </w:tc>
        <w:tc>
          <w:tcPr>
            <w:tcW w:type="dxa" w:w="2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错因（搭配 / 语序 / 句式单一 / 中式直译）</w:t>
            </w:r>
          </w:p>
        </w:tc>
        <w:tc>
          <w:tcPr>
            <w:tcW w:type="dxa" w:w="25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重写一遍</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r>
    </w:tbl>
    <w:p>
      <w:pPr>
        <w:spacing w:after="60"/>
      </w:pPr>
    </w:p>
    <w:sectPr>
      <w:headerReference r:id="rId5" w:type="default"/>
      <w:footerReference r:id="rId6" w:type="default"/>
      <w:pgSz w:w="11906" w:h="16838"/>
      <w:pgMar w:top="964" w:right="1020" w:bottom="964" w:left="1020" w:header="482"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2D5C5">
    <w:pPr>
      <w:pStyle w:val="24"/>
      <w:spacing w:after="0"/>
      <w:jc w:val="right"/>
    </w:pPr>
    <w:r>
      <w:rPr>
        <w:rFonts w:ascii="Arial Unicode MS" w:hAnsi="Arial Unicode MS" w:eastAsia="Arial Unicode MS" w:cs="Arial Unicode MS"/>
        <w:color w:val="5B6570"/>
        <w:sz w:val="16"/>
      </w:rPr>
      <w:t xml:space="preserve">Page </w:t>
    </w:r>
    <w:r>
      <w:rPr>
        <w:rFonts w:ascii="Arial" w:hAnsi="Arial" w:eastAsia="Arial"/>
        <w:color w:val="5C656E"/>
        <w:sz w:val="17"/>
      </w:rPr>
      <w:fldChar w:fldCharType="begin"/>
    </w:r>
    <w:r>
      <w:rPr>
        <w:rFonts w:ascii="Arial" w:hAnsi="Arial" w:eastAsia="Arial"/>
        <w:color w:val="5C656E"/>
        <w:sz w:val="17"/>
      </w:rPr>
      <w:instrText xml:space="preserve">PAGE</w:instrText>
    </w:r>
    <w:r>
      <w:rPr>
        <w:rFonts w:ascii="Arial" w:hAnsi="Arial" w:eastAsia="Arial"/>
        <w:color w:val="5C656E"/>
        <w:sz w:val="17"/>
      </w:rPr>
      <w:fldChar w:fldCharType="separate"/>
    </w:r>
    <w:r>
      <w:rPr>
        <w:rFonts w:ascii="Arial" w:hAnsi="Arial" w:eastAsia="Arial"/>
        <w:color w:val="5C656E"/>
        <w:sz w:val="17"/>
      </w:rPr>
      <w:t>1</w:t>
    </w:r>
    <w:r>
      <w:rPr>
        <w:rFonts w:ascii="Arial" w:hAnsi="Arial" w:eastAsia="Arial"/>
        <w:color w:val="5C656E"/>
        <w:sz w:val="17"/>
      </w:rPr>
      <w:fldChar w:fldCharType="end"/>
    </w:r>
    <w:r>
      <w:rPr>
        <w:rFonts w:ascii="Arial Unicode MS" w:hAnsi="Arial Unicode MS" w:eastAsia="Arial Unicode MS" w:cs="Arial Unicode MS"/>
        <w:color w:val="5B6570"/>
        <w:sz w:val="16"/>
      </w:rPr>
      <w:t xml:space="preserve"> of </w:t>
    </w:r>
    <w:r>
      <w:rPr>
        <w:rFonts w:ascii="Arial" w:hAnsi="Arial" w:eastAsia="Arial"/>
        <w:color w:val="5C656E"/>
        <w:sz w:val="17"/>
      </w:rPr>
      <w:fldChar w:fldCharType="begin"/>
    </w:r>
    <w:r>
      <w:rPr>
        <w:rFonts w:ascii="Arial" w:hAnsi="Arial" w:eastAsia="Arial"/>
        <w:color w:val="5C656E"/>
        <w:sz w:val="17"/>
      </w:rPr>
      <w:instrText xml:space="preserve">NUMPAGES</w:instrText>
    </w:r>
    <w:r>
      <w:rPr>
        <w:rFonts w:ascii="Arial" w:hAnsi="Arial" w:eastAsia="Arial"/>
        <w:color w:val="5C656E"/>
        <w:sz w:val="17"/>
      </w:rPr>
      <w:fldChar w:fldCharType="separate"/>
    </w:r>
    <w:r>
      <w:rPr>
        <w:rFonts w:ascii="Arial" w:hAnsi="Arial" w:eastAsia="Arial"/>
        <w:color w:val="5C656E"/>
        <w:sz w:val="17"/>
      </w:rPr>
      <w:t>1</w:t>
    </w:r>
    <w:r>
      <w:rPr>
        <w:rFonts w:ascii="Arial" w:hAnsi="Arial" w:eastAsia="Arial"/>
        <w:color w:val="5C656E"/>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F632C">
    <w:pPr>
      <w:pStyle w:val="25"/>
      <w:spacing w:after="0"/>
      <w:jc w:val="left"/>
    </w:pPr>
    <w:r>
      <w:rPr>
        <w:rFonts w:ascii="Arial Unicode MS" w:hAnsi="Arial Unicode MS" w:eastAsia="Arial Unicode MS"/>
        <w:b/>
        <w:color w:val="5B6570"/>
        <w:sz w:val="18"/>
      </w:rPr>
      <w:t>IELTS WRITING 第四课 • 舒同学专用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7DAF1"/>
    <w:multiLevelType w:val="singleLevel"/>
    <w:tmpl w:val="82D7DAF1"/>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DFA855"/>
    <w:rsid w:val="F53611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283" w:lineRule="auto"/>
    </w:pPr>
    <w:rPr>
      <w:rFonts w:ascii="Arial Unicode MS" w:hAnsi="Arial Unicode MS" w:eastAsia="Arial Unicode MS" w:cs="Arial Unicode MS"/>
      <w:sz w:val="20"/>
      <w:szCs w:val="22"/>
      <w:lang w:val="en-US" w:eastAsia="en-US" w:bidi="ar-SA"/>
    </w:rPr>
  </w:style>
  <w:style w:type="paragraph" w:styleId="3">
    <w:name w:val="heading 1"/>
    <w:basedOn w:val="1"/>
    <w:next w:val="1"/>
    <w:link w:val="138"/>
    <w:qFormat/>
    <w:uiPriority w:val="9"/>
    <w:pPr>
      <w:keepNext/>
      <w:keepLines/>
      <w:spacing w:before="320" w:after="160" w:line="259" w:lineRule="auto"/>
      <w:outlineLvl w:val="0"/>
    </w:pPr>
    <w:rPr>
      <w:rFonts w:asciiTheme="majorHAnsi" w:hAnsiTheme="majorHAnsi" w:eastAsiaTheme="majorEastAsia" w:cstheme="majorBidi"/>
      <w:b/>
      <w:bCs/>
      <w:color w:val="203040"/>
      <w:sz w:val="34"/>
      <w:szCs w:val="28"/>
    </w:rPr>
  </w:style>
  <w:style w:type="paragraph" w:styleId="4">
    <w:name w:val="heading 2"/>
    <w:basedOn w:val="1"/>
    <w:next w:val="1"/>
    <w:link w:val="139"/>
    <w:unhideWhenUsed/>
    <w:qFormat/>
    <w:uiPriority w:val="9"/>
    <w:pPr>
      <w:keepNext/>
      <w:keepLines/>
      <w:spacing w:before="240" w:after="120" w:line="259" w:lineRule="auto"/>
      <w:outlineLvl w:val="1"/>
    </w:pPr>
    <w:rPr>
      <w:rFonts w:asciiTheme="majorHAnsi" w:hAnsiTheme="majorHAnsi" w:eastAsiaTheme="majorEastAsia" w:cstheme="majorBidi"/>
      <w:b/>
      <w:bCs/>
      <w:color w:val="203040"/>
      <w:sz w:val="27"/>
      <w:szCs w:val="26"/>
    </w:rPr>
  </w:style>
  <w:style w:type="paragraph" w:styleId="5">
    <w:name w:val="heading 3"/>
    <w:basedOn w:val="1"/>
    <w:next w:val="1"/>
    <w:link w:val="140"/>
    <w:unhideWhenUsed/>
    <w:qFormat/>
    <w:uiPriority w:val="9"/>
    <w:pPr>
      <w:keepNext/>
      <w:keepLines/>
      <w:spacing w:before="160" w:after="80" w:line="259" w:lineRule="auto"/>
      <w:outlineLvl w:val="2"/>
    </w:pPr>
    <w:rPr>
      <w:rFonts w:asciiTheme="majorHAnsi" w:hAnsiTheme="majorHAnsi" w:eastAsiaTheme="majorEastAsia" w:cstheme="majorBidi"/>
      <w:b/>
      <w:bCs/>
      <w:color w:val="3D8DFF"/>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0" w:after="240" w:line="259" w:lineRule="auto"/>
    </w:pPr>
    <w:rPr>
      <w:rFonts w:asciiTheme="majorHAnsi" w:hAnsiTheme="majorHAnsi" w:eastAsiaTheme="majorEastAsia" w:cstheme="majorBidi"/>
      <w:i/>
      <w:iCs/>
      <w:color w:val="5B6570"/>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60" w:line="259" w:lineRule="auto"/>
      <w:contextualSpacing/>
    </w:pPr>
    <w:rPr>
      <w:rFonts w:asciiTheme="majorHAnsi" w:hAnsiTheme="majorHAnsi" w:eastAsiaTheme="majorEastAsia" w:cstheme="majorBidi"/>
      <w:b/>
      <w:color w:val="203040"/>
      <w:spacing w:val="5"/>
      <w:kern w:val="28"/>
      <w:sz w:val="5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Guide Kicker"/>
    <w:uiPriority w:val="0"/>
    <w:pPr>
      <w:spacing w:before="0" w:after="80" w:line="269" w:lineRule="auto"/>
    </w:pPr>
    <w:rPr>
      <w:rFonts w:ascii="Arial Unicode MS" w:hAnsi="Arial Unicode MS" w:eastAsia="Arial Unicode MS" w:cs="Arial Unicode MS"/>
      <w:b/>
      <w:color w:val="3D8DFF"/>
      <w:sz w:val="19"/>
      <w:szCs w:val="22"/>
      <w:lang w:val="en-US" w:eastAsia="en-US" w:bidi="ar-SA"/>
    </w:rPr>
  </w:style>
  <w:style w:type="paragraph" w:customStyle="1" w:styleId="165">
    <w:name w:val="Guide Lead"/>
    <w:uiPriority w:val="0"/>
    <w:pPr>
      <w:spacing w:before="0" w:after="200" w:line="269" w:lineRule="auto"/>
    </w:pPr>
    <w:rPr>
      <w:rFonts w:ascii="Arial Unicode MS" w:hAnsi="Arial Unicode MS" w:eastAsia="Arial Unicode MS" w:cs="Arial Unicode MS"/>
      <w:i/>
      <w:color w:val="5B6570"/>
      <w:sz w:val="24"/>
      <w:szCs w:val="22"/>
      <w:lang w:val="en-US" w:eastAsia="en-US" w:bidi="ar-SA"/>
    </w:rPr>
  </w:style>
  <w:style w:type="paragraph" w:customStyle="1" w:styleId="166">
    <w:name w:val="Guide Label"/>
    <w:uiPriority w:val="0"/>
    <w:pPr>
      <w:spacing w:before="0" w:after="20" w:line="269" w:lineRule="auto"/>
    </w:pPr>
    <w:rPr>
      <w:rFonts w:ascii="Arial Unicode MS" w:hAnsi="Arial Unicode MS" w:eastAsia="Arial Unicode MS" w:cs="Arial Unicode MS"/>
      <w:b/>
      <w:color w:val="203040"/>
      <w:sz w:val="18"/>
      <w:szCs w:val="22"/>
      <w:lang w:val="en-US" w:eastAsia="en-US" w:bidi="ar-SA"/>
    </w:rPr>
  </w:style>
  <w:style w:type="paragraph" w:customStyle="1" w:styleId="167">
    <w:name w:val="Guide Detail"/>
    <w:uiPriority w:val="0"/>
    <w:pPr>
      <w:spacing w:before="0" w:after="60" w:line="269" w:lineRule="auto"/>
    </w:pPr>
    <w:rPr>
      <w:rFonts w:ascii="Arial Unicode MS" w:hAnsi="Arial Unicode MS" w:eastAsia="Arial Unicode MS" w:cs="Arial Unicode MS"/>
      <w:color w:val="000000"/>
      <w:sz w:val="18"/>
      <w:szCs w:val="22"/>
      <w:lang w:val="en-US" w:eastAsia="en-US" w:bidi="ar-SA"/>
    </w:rPr>
  </w:style>
  <w:style w:type="paragraph" w:customStyle="1" w:styleId="168">
    <w:name w:val="Passage Text"/>
    <w:uiPriority w:val="0"/>
    <w:pPr>
      <w:spacing w:before="0" w:after="120" w:line="269" w:lineRule="auto"/>
    </w:pPr>
    <w:rPr>
      <w:rFonts w:ascii="Arial Unicode MS" w:hAnsi="Arial Unicode MS" w:eastAsia="Arial Unicode MS" w:cs="Arial Unicode MS"/>
      <w:color w:val="000000"/>
      <w:sz w:val="20"/>
      <w:szCs w:val="22"/>
      <w:lang w:val="en-US" w:eastAsia="en-US" w:bidi="ar-SA"/>
    </w:rPr>
  </w:style>
  <w:style w:type="paragraph" w:customStyle="1" w:styleId="169">
    <w:name w:val="Question Text"/>
    <w:uiPriority w:val="0"/>
    <w:pPr>
      <w:spacing w:before="0" w:after="120" w:line="269" w:lineRule="auto"/>
    </w:pPr>
    <w:rPr>
      <w:rFonts w:ascii="Arial Unicode MS" w:hAnsi="Arial Unicode MS" w:eastAsia="Arial Unicode MS" w:cs="Arial Unicode MS"/>
      <w:color w:val="000000"/>
      <w:sz w:val="20"/>
      <w:szCs w:val="22"/>
      <w:lang w:val="en-US" w:eastAsia="en-US" w:bidi="ar-SA"/>
    </w:rPr>
  </w:style>
  <w:style w:type="paragraph" w:customStyle="1" w:styleId="170">
    <w:name w:val="Small Note"/>
    <w:uiPriority w:val="0"/>
    <w:pPr>
      <w:spacing w:before="0" w:after="60" w:line="269" w:lineRule="auto"/>
    </w:pPr>
    <w:rPr>
      <w:rFonts w:ascii="Arial Unicode MS" w:hAnsi="Arial Unicode MS" w:eastAsia="Arial Unicode MS" w:cs="Arial Unicode MS"/>
      <w:color w:val="5B6570"/>
      <w:sz w:val="17"/>
      <w:szCs w:val="22"/>
      <w:lang w:val="en-US" w:eastAsia="en-US" w:bidi="ar-SA"/>
    </w:rPr>
  </w:style>
  <w:style w:type="paragraph" w:customStyle="1" w:styleId="171">
    <w:name w:val="Question Instruction"/>
    <w:basedOn w:val="1"/>
    <w:uiPriority w:val="0"/>
    <w:pPr>
      <w:spacing w:after="80" w:line="252" w:lineRule="auto"/>
    </w:pPr>
    <w:rPr>
      <w:rFonts w:ascii="Arial Unicode MS" w:hAnsi="Arial Unicode MS" w:eastAsia="Arial Unicode MS"/>
      <w:color w:val="5B6570"/>
      <w:sz w:val="19"/>
    </w:rPr>
  </w:style>
  <w:style w:type="paragraph" w:customStyle="1" w:styleId="172">
    <w:name w:val="Passage Note"/>
    <w:basedOn w:val="1"/>
    <w:uiPriority w:val="0"/>
    <w:pPr>
      <w:spacing w:after="80"/>
    </w:pPr>
    <w:rPr>
      <w:rFonts w:ascii="Arial Unicode MS" w:hAnsi="Arial Unicode MS" w:eastAsia="Arial Unicode MS"/>
      <w:color w:val="5B6570"/>
      <w:sz w:val="18"/>
    </w:rPr>
  </w:style>
  <w:style w:type="paragraph" w:customStyle="1" w:styleId="173">
    <w:name w:val="Long Sentence"/>
    <w:basedOn w:val="1"/>
    <w:uiPriority w:val="0"/>
    <w:pPr>
      <w:spacing w:after="80" w:line="252" w:lineRule="auto"/>
    </w:pPr>
    <w:rPr>
      <w:rFonts w:ascii="Arial Unicode MS" w:hAnsi="Arial Unicode MS" w:eastAsia="Arial Unicode MS"/>
      <w:color w:val="203040"/>
      <w:sz w:val="18"/>
    </w:rPr>
  </w:style>
  <w:style w:type="paragraph" w:customStyle="1" w:styleId="174">
    <w:name w:val="Answer Key"/>
    <w:basedOn w:val="1"/>
    <w:uiPriority w:val="0"/>
    <w:pPr>
      <w:spacing w:after="40"/>
    </w:pPr>
    <w:rPr>
      <w:rFonts w:ascii="Arial Unicode MS" w:hAnsi="Arial Unicode MS" w:eastAsia="Arial Unicode MS"/>
      <w:color w:val="203040"/>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Renee</dc:creator>
  <dc:description>generated by python-docx</dc:description>
  <cp:keywords>IELTS, reading, student handout, keywords, signal words</cp:keywords>
  <cp:lastModifiedBy>Renee（Psyche 蕾蕾）</cp:lastModifiedBy>
  <dcterms:modified xsi:type="dcterms:W3CDTF">2026-08-13T01:05:34Z</dcterms:modified>
  <dc:subject>长难句拆解、作业复盘、流程图迁移与新增练习</dc:subject>
  <dc:title>雅思阅读精讲第二节课 学生打印资料</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C3BA691BF1CA14DE716D7C6ABC82FCEF_42</vt:lpwstr>
  </property>
</Properties>
</file>