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W13] 컨테이너 인시던트 대응 — 침해 컨테이너 vs 격리·포렌식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hard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13주차 — </w:t>
      </w:r>
      <w:r>
        <w:rPr>
          <w:rFonts w:ascii="맑은 고딕" w:hAnsi="맑은 고딕" w:eastAsia="맑은 고딕"/>
          <w:b/>
          <w:sz w:val="21"/>
        </w:rPr>
        <w:t>컨테이너 인시던트 대응</w:t>
      </w:r>
      <w:r>
        <w:rPr>
          <w:rFonts w:ascii="맑은 고딕" w:hAnsi="맑은 고딕" w:eastAsia="맑은 고딕"/>
          <w:sz w:val="21"/>
        </w:rPr>
        <w:t>. 침해된 컨테이너의 격리·포렌식·복구를 다룬다. 공격자는</w:t>
      </w:r>
      <w:r>
        <w:br/>
      </w:r>
      <w:r>
        <w:rPr>
          <w:rFonts w:ascii="맑은 고딕" w:hAnsi="맑은 고딕" w:eastAsia="맑은 고딕"/>
          <w:sz w:val="21"/>
        </w:rPr>
        <w:t>컨테이너를 침해하고, 점검자(너)는 격리·포렌식·복구를 수행한다.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컨테이너를 침해해(태그 </w:t>
      </w:r>
      <w:r>
        <w:rPr>
          <w:rFonts w:ascii="Consolas" w:hAnsi="Consolas"/>
          <w:sz w:val="20"/>
        </w:rPr>
        <w:t>cc13r1</w:t>
      </w:r>
      <w:r>
        <w:rPr>
          <w:rFonts w:ascii="맑은 고딕" w:hAnsi="맑은 고딕" w:eastAsia="맑은 고딕"/>
          <w:sz w:val="21"/>
        </w:rPr>
        <w:t>) 침해 흔적(</w:t>
      </w:r>
      <w:r>
        <w:rPr>
          <w:rFonts w:ascii="Consolas" w:hAnsi="Consolas"/>
          <w:sz w:val="20"/>
        </w:rPr>
        <w:t>/tmp/.cc13incident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cca13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침해 탐지, ② 격리/포렌식 Wazuh 룰, ③ 컨테이너 IR 절차·R/B/P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태그/흔적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`cc13r1-&lt;본인id&gt;`</w:t>
      </w:r>
      <w:r>
        <w:rPr>
          <w:rFonts w:ascii="맑은 고딕" w:hAnsi="맑은 고딕" w:eastAsia="맑은 고딕"/>
          <w:sz w:val="21"/>
        </w:rPr>
        <w:t xml:space="preserve">, 침해 흔적 </w:t>
      </w:r>
      <w:r>
        <w:rPr>
          <w:rFonts w:ascii="맑은 고딕" w:hAnsi="맑은 고딕" w:eastAsia="맑은 고딕"/>
          <w:b/>
          <w:sz w:val="21"/>
        </w:rPr>
        <w:t>`/tmp/.cc13incident`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9013011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[컨테이너 침해] — RCE 로 컨테이너 장악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"cc13r1-kim" -H "Host: dvwa.6v6.lab" \</w:t>
        <w:br/>
        <w:t xml:space="preserve">  "http://192.168.0.161/vulnerabilities/exec/?ip=127.0.0.1;id%23cc13r1-kim&amp;Submit=Submit"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cc13r1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[침해 흔적] — 컨테이너 내 발판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'cc13 compromised: reverse shell in container, persistence in image layer' &gt; /tmp/.cc13incident</w:t>
        <w:br/>
        <w:t>sudo useradd -m -s /bin/bash cca13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/tmp/.cc13incident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cc13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cca13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[침해 탐지] — Suricata 룰 (sid 9013011)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(msg:"CLOUD-W13 container compromise (cmd injection)"; flow:to_server; http.uri; content:";id"; nocase; sid:9013011;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9013011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[격리/포렌식] — Wazuh 룰 (id 106131)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name="edu,container,ir,"&gt;</w:t>
        <w:br/>
        <w:t xml:space="preserve">  &lt;rule id="106131" level="13"&gt;</w:t>
        <w:br/>
        <w:t xml:space="preserve">    &lt;if_group&gt;edu&lt;/if_group&gt;</w:t>
        <w:br/>
        <w:t xml:space="preserve">    &lt;match&gt;cca13&lt;/match&gt;</w:t>
        <w:br/>
        <w:t xml:space="preserve">    &lt;description&gt;CLOUD-W13 - container compromise / persistence / account (IR)&lt;/description&gt;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106131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[컨테이너 IR 절차·R/B/P]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컨테이너 IR 절차(격리(network disconnect/pause)/포렌식(이미지·메모리·로그 보존)/근절/이미지 재배포 복구)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침해 흔적(</w:t>
      </w:r>
      <w:r>
        <w:rPr>
          <w:rFonts w:ascii="Consolas" w:hAnsi="Consolas"/>
          <w:sz w:val="20"/>
        </w:rPr>
        <w:t>/tmp/.cc13incident</w:t>
      </w:r>
      <w:r>
        <w:rPr>
          <w:rFonts w:ascii="맑은 고딕" w:hAnsi="맑은 고딕" w:eastAsia="맑은 고딕"/>
          <w:sz w:val="21"/>
        </w:rPr>
        <w:t>)·계정(cca13)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컨테이너 IR 절차·R/B/P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