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[컴플라이언스 W11] 위험관리 — 취약점 악용 vs 위험 식별·평가·완화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compliance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컴플라이언스 11주차 — </w:t>
      </w:r>
      <w:r>
        <w:rPr>
          <w:rFonts w:ascii="맑은 고딕" w:hAnsi="맑은 고딕" w:eastAsia="맑은 고딕"/>
          <w:b/>
          <w:sz w:val="21"/>
        </w:rPr>
        <w:t>위험관리</w:t>
      </w:r>
      <w:r>
        <w:rPr>
          <w:rFonts w:ascii="맑은 고딕" w:hAnsi="맑은 고딕" w:eastAsia="맑은 고딕"/>
          <w:sz w:val="21"/>
        </w:rPr>
        <w:t>. 자산의 취약점을 식별·평가하고 위험을 완화한다. 공격자는 미식별 취약점을</w:t>
      </w:r>
      <w:r>
        <w:br/>
      </w:r>
      <w:r>
        <w:rPr>
          <w:rFonts w:ascii="맑은 고딕" w:hAnsi="맑은 고딕" w:eastAsia="맑은 고딕"/>
          <w:sz w:val="21"/>
        </w:rPr>
        <w:t>악용하고, 감사자(너)는 취약점 탐지·완화 통제를 구현하고 위험 평가를 증적으로 입증한다.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미식별 취약점을 악용해(태그 </w:t>
      </w:r>
      <w:r>
        <w:rPr>
          <w:rFonts w:ascii="Consolas" w:hAnsi="Consolas"/>
          <w:sz w:val="20"/>
        </w:rPr>
        <w:t>co11r1</w:t>
      </w:r>
      <w:r>
        <w:rPr>
          <w:rFonts w:ascii="맑은 고딕" w:hAnsi="맑은 고딕" w:eastAsia="맑은 고딕"/>
          <w:sz w:val="21"/>
        </w:rPr>
        <w:t>) 위험 노출 흔적(</w:t>
      </w:r>
      <w:r>
        <w:rPr>
          <w:rFonts w:ascii="Consolas" w:hAnsi="Consolas"/>
          <w:sz w:val="20"/>
        </w:rPr>
        <w:t>/tmp/.co11risk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compa11</w:t>
      </w:r>
      <w:r>
        <w:rPr>
          <w:rFonts w:ascii="맑은 고딕" w:hAnsi="맑은 고딕" w:eastAsia="맑은 고딕"/>
          <w:sz w:val="21"/>
        </w:rPr>
        <w:t xml:space="preserve"> 을 남긴다.</w:t>
      </w:r>
      <w:r>
        <w:br/>
      </w:r>
      <w:r>
        <w:rPr>
          <w:rFonts w:ascii="맑은 고딕" w:hAnsi="맑은 고딕" w:eastAsia="맑은 고딕"/>
          <w:sz w:val="21"/>
        </w:rPr>
        <w:t>감사자는 ① 취약점 악용 탐지, ② 위험 완화 룰, ③ 위험 식별·평가·완화 종합·증적으로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태그/위험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`co11r1-&lt;본인id&gt;`</w:t>
      </w:r>
      <w:r>
        <w:rPr>
          <w:rFonts w:ascii="맑은 고딕" w:hAnsi="맑은 고딕" w:eastAsia="맑은 고딕"/>
          <w:sz w:val="21"/>
        </w:rPr>
        <w:t xml:space="preserve">, 위험 노출 </w:t>
      </w:r>
      <w:r>
        <w:rPr>
          <w:rFonts w:ascii="맑은 고딕" w:hAnsi="맑은 고딕" w:eastAsia="맑은 고딕"/>
          <w:b/>
          <w:sz w:val="21"/>
        </w:rPr>
        <w:t>`/tmp/.co11risk`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co11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`compa11`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9811011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104111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[취약점 악용] — 미식별 취약점 공략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위험관리의 출발은 취약점 식별이다. 너는 태그 </w:t>
      </w:r>
      <w:r>
        <w:rPr>
          <w:rFonts w:ascii="Consolas" w:hAnsi="Consolas"/>
          <w:sz w:val="20"/>
        </w:rPr>
        <w:t>co11r1-&lt;본인id&gt;</w:t>
      </w:r>
      <w:r>
        <w:rPr>
          <w:rFonts w:ascii="맑은 고딕" w:hAnsi="맑은 고딕" w:eastAsia="맑은 고딕"/>
          <w:sz w:val="21"/>
        </w:rPr>
        <w:t xml:space="preserve"> 로 미식별 취약점을 악용해 위험을 입증한다.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"co11r1-kim" -H "Host: dvwa.6v6.lab" \</w:t>
        <w:br/>
        <w:t xml:space="preserve">  "http://192.168.0.161/vulnerabilities/sqli/?id=co11r1-kim%27%20UNION%20SELECT%201--+&amp;Submit=Submit"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co11r1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[위험 노출] — 미완화 위험 산출물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미완화 위험은 사고로 이어진다. 너는 위험 노출 산출물 </w:t>
      </w:r>
      <w:r>
        <w:rPr>
          <w:rFonts w:ascii="맑은 고딕" w:hAnsi="맑은 고딕" w:eastAsia="맑은 고딕"/>
          <w:b/>
          <w:sz w:val="21"/>
        </w:rPr>
        <w:t>`/tmp/.co11risk`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co11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맑은 고딕" w:hAnsi="맑은 고딕" w:eastAsia="맑은 고딕"/>
          <w:b/>
          <w:sz w:val="21"/>
        </w:rPr>
        <w:t>`compa11`</w:t>
      </w:r>
      <w:r>
        <w:rPr>
          <w:rFonts w:ascii="맑은 고딕" w:hAnsi="맑은 고딕" w:eastAsia="맑은 고딕"/>
          <w:sz w:val="21"/>
        </w:rPr>
        <w:t xml:space="preserve"> 을 남긴다.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'co11 unmitigated risk: critical CVE unpatched, exploitable' &gt; /tmp/.co11risk</w:t>
        <w:br/>
        <w:t>sudo useradd -m -s /bin/bash compa11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/tmp/.co11risk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co11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compa11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[취약점 악용 탐지] — Suricata 룰 (sid 9811011)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(msg:"COMPLIANCE-W11 risk: vulnerability exploit attempt"; flow:to_server; http.uri; content:"UNION"; nocase; content:"SELECT"; nocase; sid:9811011;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9811011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[위험 완화] — Wazuh 룰 (id 104111)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name="edu,risk,"&gt;</w:t>
        <w:br/>
        <w:t xml:space="preserve">  &lt;rule id="104111" level="12"&gt;</w:t>
        <w:br/>
        <w:t xml:space="preserve">    &lt;if_group&gt;edu&lt;/if_group&gt;</w:t>
        <w:br/>
        <w:t xml:space="preserve">    &lt;match&gt;compa11&lt;/match&gt;</w:t>
        <w:br/>
        <w:t xml:space="preserve">    &lt;description&gt;COMPLIANCE-W11 - risk mgmt: unmitigated risk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104111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[위험 식별·평가·완화 종합·증적]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위험 식별(자산×위협×취약점) + 위험 평가(가능성×영향, 위험 등급) + 완화 계획(수용/감소/전가/회피)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위험 노출(</w:t>
      </w:r>
      <w:r>
        <w:rPr>
          <w:rFonts w:ascii="Consolas" w:hAnsi="Consolas"/>
          <w:sz w:val="20"/>
        </w:rPr>
        <w:t>/tmp/.co11risk</w:t>
      </w:r>
      <w:r>
        <w:rPr>
          <w:rFonts w:ascii="맑은 고딕" w:hAnsi="맑은 고딕" w:eastAsia="맑은 고딕"/>
          <w:sz w:val="21"/>
        </w:rPr>
        <w:t>)·계정(compa11)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위험 평가 증적으로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