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W7] 한 번 쓰면 어디서나 — SIGMA로 쓰고 Wazuh·Suricata 두 곳에 이식하기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같은 탐지 로직을 SIEM마다 다른 문법으로 다시 짜는 건 낭비다. </w:t>
      </w:r>
      <w:r>
        <w:rPr>
          <w:rFonts w:ascii="맑은 고딕" w:hAnsi="맑은 고딕" w:eastAsia="맑은 고딕"/>
          <w:b/>
          <w:sz w:val="21"/>
        </w:rPr>
        <w:t>SIGMA</w:t>
      </w:r>
      <w:r>
        <w:rPr>
          <w:rFonts w:ascii="맑은 고딕" w:hAnsi="맑은 고딕" w:eastAsia="맑은 고딕"/>
          <w:sz w:val="21"/>
        </w:rPr>
        <w:t>는 그 문제를 푼다 — 벤더 중립</w:t>
      </w:r>
      <w:r>
        <w:br/>
      </w:r>
      <w:r>
        <w:rPr>
          <w:rFonts w:ascii="맑은 고딕" w:hAnsi="맑은 고딕" w:eastAsia="맑은 고딕"/>
          <w:sz w:val="21"/>
        </w:rPr>
        <w:t>탐지 언어(</w:t>
      </w:r>
      <w:r>
        <w:rPr>
          <w:rFonts w:ascii="맑은 고딕" w:hAnsi="맑은 고딕" w:eastAsia="맑은 고딕"/>
          <w:b/>
          <w:sz w:val="21"/>
        </w:rPr>
        <w:t>logsource + detection + condition</w:t>
      </w:r>
      <w:r>
        <w:rPr>
          <w:rFonts w:ascii="맑은 고딕" w:hAnsi="맑은 고딕" w:eastAsia="맑은 고딕"/>
          <w:sz w:val="21"/>
        </w:rPr>
        <w:t xml:space="preserve">)로 </w:t>
      </w:r>
      <w:r>
        <w:rPr>
          <w:rFonts w:ascii="맑은 고딕" w:hAnsi="맑은 고딕" w:eastAsia="맑은 고딕"/>
          <w:b/>
          <w:sz w:val="21"/>
        </w:rPr>
        <w:t>한 번</w:t>
      </w:r>
      <w:r>
        <w:rPr>
          <w:rFonts w:ascii="맑은 고딕" w:hAnsi="맑은 고딕" w:eastAsia="맑은 고딕"/>
          <w:sz w:val="21"/>
        </w:rPr>
        <w:t xml:space="preserve"> 쓰면, 변환기로 </w:t>
      </w:r>
      <w:r>
        <w:rPr>
          <w:rFonts w:ascii="맑은 고딕" w:hAnsi="맑은 고딕" w:eastAsia="맑은 고딕"/>
          <w:b/>
          <w:sz w:val="21"/>
        </w:rPr>
        <w:t>Wazuh 룰</w:t>
      </w:r>
      <w:r>
        <w:rPr>
          <w:rFonts w:ascii="맑은 고딕" w:hAnsi="맑은 고딕" w:eastAsia="맑은 고딕"/>
          <w:sz w:val="21"/>
        </w:rPr>
        <w:t>로도</w:t>
      </w:r>
      <w:r>
        <w:br/>
      </w:r>
      <w:r>
        <w:rPr>
          <w:rFonts w:ascii="맑은 고딕" w:hAnsi="맑은 고딕" w:eastAsia="맑은 고딕"/>
          <w:b/>
          <w:sz w:val="21"/>
        </w:rPr>
        <w:t>Suricata 룰</w:t>
      </w:r>
      <w:r>
        <w:rPr>
          <w:rFonts w:ascii="맑은 고딕" w:hAnsi="맑은 고딕" w:eastAsia="맑은 고딕"/>
          <w:sz w:val="21"/>
        </w:rPr>
        <w:t xml:space="preserve">로도 옮겨진다. 한 탐지 아이디어를 여러 백엔드로 </w:t>
      </w:r>
      <w:r>
        <w:rPr>
          <w:rFonts w:ascii="맑은 고딕" w:hAnsi="맑은 고딕" w:eastAsia="맑은 고딕"/>
          <w:b/>
          <w:sz w:val="21"/>
        </w:rPr>
        <w:t>이식</w:t>
      </w:r>
      <w:r>
        <w:rPr>
          <w:rFonts w:ascii="맑은 고딕" w:hAnsi="맑은 고딕" w:eastAsia="맑은 고딕"/>
          <w:sz w:val="21"/>
        </w:rPr>
        <w:t>하는 게 이번 주의 핵심.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탐지 표적이 될 패턴(스캐너 UA·SQLi)으로 공격한다. 분석가(너)는 그 패턴을 SIGMA로 기술하고,</w:t>
      </w:r>
      <w:r>
        <w:br/>
      </w:r>
      <w:r>
        <w:rPr>
          <w:rFonts w:ascii="맑은 고딕" w:hAnsi="맑은 고딕" w:eastAsia="맑은 고딕"/>
          <w:sz w:val="21"/>
        </w:rPr>
        <w:t>같은 SIGMA를 Wazuh(SIEM)와 Suricata(IDS) 두 백엔드로 변환해 적용한 뒤, 오탐을 튜닝한다.</w:t>
      </w:r>
    </w:p>
    <w:p>
      <w:r>
        <w:rPr>
          <w:rFonts w:ascii="맑은 고딕" w:hAnsi="맑은 고딕" w:eastAsia="맑은 고딕"/>
          <w:sz w:val="21"/>
        </w:rPr>
        <w:t>▸ 모드: solo(공격자→SIGMA 작성 분석가) / duel(상대 공격→본인 SIGMA 탐지).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Red 채점은 대상 WAF audit(태그/913/942)으로. 변환 룰: Wazuh </w:t>
      </w:r>
      <w:r>
        <w:rPr>
          <w:rFonts w:ascii="맑은 고딕" w:hAnsi="맑은 고딕" w:eastAsia="맑은 고딕"/>
          <w:b/>
          <w:sz w:val="21"/>
        </w:rPr>
        <w:t>id 100701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), Suricata </w:t>
      </w:r>
      <w:r>
        <w:rPr>
          <w:rFonts w:ascii="맑은 고딕" w:hAnsi="맑은 고딕" w:eastAsia="맑은 고딕"/>
          <w:b/>
          <w:sz w:val="21"/>
        </w:rPr>
        <w:t>sid 9507001</w:t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). 웹공격 태그 </w:t>
      </w:r>
      <w:r>
        <w:rPr>
          <w:rFonts w:ascii="맑은 고딕" w:hAnsi="맑은 고딕" w:eastAsia="맑은 고딕"/>
          <w:b/>
          <w:sz w:val="21"/>
        </w:rPr>
        <w:t>`sg7r1-&lt;id&gt;`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탐지 표적: 스캐너 UA (SIGMA detection 대상)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자기 이름을 User-Agent에 노출하는 스캐너로 공격한다 — 이 UA 패턴이 곧 SIGMA detection의 대상이다.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sg7r1-&lt;id&gt;</w:t>
      </w:r>
      <w:r>
        <w:rPr>
          <w:rFonts w:ascii="맑은 고딕" w:hAnsi="맑은 고딕" w:eastAsia="맑은 고딕"/>
          <w:sz w:val="21"/>
        </w:rPr>
        <w:t>를 붙여, 스캐너 UA로 공격한다.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"http://192.168.0.161/?id=sg7r1-kim-1"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(sg7r1 태그 포함) 스캐너(913)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sg7r1 태그가 포함된 스캐너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웹 인젝션 (logsource=webserver detection 대상)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SQLi를 보내 WAF audit에 명확한 인젝션 시그니처를 남긴다(SIGMA logsource: webserver의 detection 대상).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sg7r1-&lt;id&gt;</w:t>
      </w:r>
      <w:r>
        <w:rPr>
          <w:rFonts w:ascii="맑은 고딕" w:hAnsi="맑은 고딕" w:eastAsia="맑은 고딕"/>
          <w:sz w:val="21"/>
        </w:rPr>
        <w:t>를 붙여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dvwa.6v6.lab" \</w:t>
        <w:br/>
        <w:t xml:space="preserve">  "http://192.168.0.161/?id=sg7r1-kim-1%20UNION%20SELECT%201"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(sg7r1 태그 포함) SQLi(942)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sg7r1 태그가 포함된 SQLi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SIGMA로 기술 (logsource/detection/condition)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RED의 공격을 벤더 중립 언어 SIGMA로 기술한다 — </w:t>
      </w:r>
      <w:r>
        <w:rPr>
          <w:rFonts w:ascii="맑은 고딕" w:hAnsi="맑은 고딕" w:eastAsia="맑은 고딕"/>
          <w:b/>
          <w:sz w:val="21"/>
        </w:rPr>
        <w:t>logsource</w:t>
      </w:r>
      <w:r>
        <w:rPr>
          <w:rFonts w:ascii="맑은 고딕" w:hAnsi="맑은 고딕" w:eastAsia="맑은 고딕"/>
          <w:sz w:val="21"/>
        </w:rPr>
        <w:t>(product/service/category),</w:t>
      </w:r>
      <w:r>
        <w:br/>
      </w:r>
      <w:r>
        <w:rPr>
          <w:rFonts w:ascii="맑은 고딕" w:hAnsi="맑은 고딕" w:eastAsia="맑은 고딕"/>
          <w:b/>
          <w:sz w:val="21"/>
        </w:rPr>
        <w:t>detection</w:t>
      </w:r>
      <w:r>
        <w:rPr>
          <w:rFonts w:ascii="맑은 고딕" w:hAnsi="맑은 고딕" w:eastAsia="맑은 고딕"/>
          <w:sz w:val="21"/>
        </w:rPr>
        <w:t xml:space="preserve">(selection 필드), </w:t>
      </w:r>
      <w:r>
        <w:rPr>
          <w:rFonts w:ascii="맑은 고딕" w:hAnsi="맑은 고딕" w:eastAsia="맑은 고딕"/>
          <w:b/>
          <w:sz w:val="21"/>
        </w:rPr>
        <w:t>condition</w:t>
      </w:r>
      <w:r>
        <w:rPr>
          <w:rFonts w:ascii="맑은 고딕" w:hAnsi="맑은 고딕" w:eastAsia="맑은 고딕"/>
          <w:sz w:val="21"/>
        </w:rPr>
        <w:t>(selection 조합) 3 요소.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RED의 스캐너 UA 공격을 SIGMA 룰로 작성한다.</w:t>
      </w:r>
    </w:p>
    <w:p>
      <w:pPr>
        <w:shd w:val="clear" w:fill="F2F2F2"/>
      </w:pPr>
      <w:r>
        <w:rPr>
          <w:rFonts w:ascii="Consolas" w:hAnsi="Consolas"/>
          <w:sz w:val="19"/>
        </w:rPr>
        <w:t>title: EDU scanner UA</w:t>
        <w:br/>
        <w:t>logsource: { category: webserver }</w:t>
        <w:br/>
        <w:t>detection:</w:t>
        <w:br/>
        <w:t xml:space="preserve">  sel: { c-useragent|contains: ['sqlmap','nikto'] }</w:t>
        <w:br/>
        <w:t xml:space="preserve">  condition: sel</w:t>
        <w:br/>
        <w:t>level: high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경보가 수집됐는지 + SIGMA 작성(제출)으로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SIGMA는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24점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SIGMA → Wazuh 룰 변환 적용 (id 100701)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작성한 SIGMA를 </w:t>
      </w:r>
      <w:r>
        <w:rPr>
          <w:rFonts w:ascii="맑은 고딕" w:hAnsi="맑은 고딕" w:eastAsia="맑은 고딕"/>
          <w:b/>
          <w:sz w:val="21"/>
        </w:rPr>
        <w:t>Wazuh 룰</w:t>
      </w:r>
      <w:r>
        <w:rPr>
          <w:rFonts w:ascii="맑은 고딕" w:hAnsi="맑은 고딕" w:eastAsia="맑은 고딕"/>
          <w:sz w:val="21"/>
        </w:rPr>
        <w:t xml:space="preserve">로 변환해 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적용한다(</w:t>
      </w:r>
      <w:r>
        <w:rPr>
          <w:rFonts w:ascii="Consolas" w:hAnsi="Consolas"/>
          <w:sz w:val="20"/>
        </w:rPr>
        <w:t>sigmac</w:t>
      </w:r>
      <w:r>
        <w:rPr>
          <w:rFonts w:ascii="맑은 고딕" w:hAnsi="맑은 고딕" w:eastAsia="맑은 고딕"/>
          <w:sz w:val="21"/>
        </w:rPr>
        <w:t xml:space="preserve"> 또는 수동 변환).</w:t>
      </w:r>
      <w:r>
        <w:br/>
      </w:r>
      <w:r>
        <w:rPr>
          <w:rFonts w:ascii="맑은 고딕" w:hAnsi="맑은 고딕" w:eastAsia="맑은 고딕"/>
          <w:sz w:val="21"/>
        </w:rPr>
        <w:t xml:space="preserve">SIGMA의 detection field가 Wazuh의 match/field로 매핑된다. 교육용 </w:t>
      </w:r>
      <w:r>
        <w:rPr>
          <w:rFonts w:ascii="맑은 고딕" w:hAnsi="맑은 고딕" w:eastAsia="맑은 고딕"/>
          <w:b/>
          <w:sz w:val="21"/>
        </w:rPr>
        <w:t>id 100701</w:t>
      </w:r>
      <w:r>
        <w:rPr>
          <w:rFonts w:ascii="맑은 고딕" w:hAnsi="맑은 고딕" w:eastAsia="맑은 고딕"/>
          <w:sz w:val="21"/>
        </w:rPr>
        <w:t>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변환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id="100701" level="10"&gt;</w:t>
        <w:br/>
        <w:t xml:space="preserve">    &lt;if_group&gt;web&lt;/if_group&gt;</w:t>
        <w:br/>
        <w:t xml:space="preserve">    &lt;match&gt;sqlmap&lt;/match&gt;</w:t>
        <w:br/>
        <w:t xml:space="preserve">    &lt;description&gt;EDU W07 - SIGMA converted scanner UA&lt;/description&gt;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100701 변환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100701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변환 룰 검증 (공격 재현 → 매치)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변환한 Wazuh 룰(100701)이 RED의 공격을 실제로 탐지하는지 공격 재현 후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공격을 재현하고 alerts.json에서 변환 룰이 트리거됐는지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경보가 수집됐는지(작성 룰 동작 검증)로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SIGMA → Suricata 변환 (이식성, sid 9507001)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같은 탐지 의도를 </w:t>
      </w:r>
      <w:r>
        <w:rPr>
          <w:rFonts w:ascii="맑은 고딕" w:hAnsi="맑은 고딕" w:eastAsia="맑은 고딕"/>
          <w:b/>
          <w:sz w:val="21"/>
        </w:rPr>
        <w:t>Suricata 룰</w:t>
      </w:r>
      <w:r>
        <w:rPr>
          <w:rFonts w:ascii="맑은 고딕" w:hAnsi="맑은 고딕" w:eastAsia="맑은 고딕"/>
          <w:sz w:val="21"/>
        </w:rPr>
        <w:t xml:space="preserve">로도 변환해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적용한다(</w:t>
      </w:r>
      <w:r>
        <w:rPr>
          <w:rFonts w:ascii="맑은 고딕" w:hAnsi="맑은 고딕" w:eastAsia="맑은 고딕"/>
          <w:b/>
          <w:sz w:val="21"/>
        </w:rPr>
        <w:t>sid 9507001</w:t>
      </w:r>
      <w:r>
        <w:rPr>
          <w:rFonts w:ascii="맑은 고딕" w:hAnsi="맑은 고딕" w:eastAsia="맑은 고딕"/>
          <w:sz w:val="21"/>
        </w:rPr>
        <w:t>). 한 SIGMA가</w:t>
      </w:r>
      <w:r>
        <w:br/>
      </w:r>
      <w:r>
        <w:rPr>
          <w:rFonts w:ascii="맑은 고딕" w:hAnsi="맑은 고딕" w:eastAsia="맑은 고딕"/>
          <w:sz w:val="21"/>
        </w:rPr>
        <w:t>SIEM(Wazuh)과 IDS(Suricata) 두 곳으로 이식됨을 체험한다.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(msg:"EDU W07 SIGMA scanner UA"; http.user_agent; content:"sqlmap"; nocase; fast_pattern; sid:9507001; rev:1;)</w:t>
      </w:r>
    </w:p>
    <w:p>
      <w:r>
        <w:rPr>
          <w:rFonts w:ascii="맑은 고딕" w:hAnsi="맑은 고딕" w:eastAsia="맑은 고딕"/>
          <w:sz w:val="21"/>
        </w:rPr>
        <w:t>작성 후 reload하고 eve.json에서 트리거를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>에 sid 9507001 변환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local.rules에 9507001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오탐 튜닝 (SIGMA filter)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변환 룰이 정상 트래픽을 오탐하지 않도록 SIGMA의 </w:t>
      </w:r>
      <w:r>
        <w:rPr>
          <w:rFonts w:ascii="맑은 고딕" w:hAnsi="맑은 고딕" w:eastAsia="맑은 고딕"/>
          <w:b/>
          <w:sz w:val="21"/>
        </w:rPr>
        <w:t>filter</w:t>
      </w:r>
      <w:r>
        <w:rPr>
          <w:rFonts w:ascii="맑은 고딕" w:hAnsi="맑은 고딕" w:eastAsia="맑은 고딕"/>
          <w:sz w:val="21"/>
        </w:rPr>
        <w:t>(condition: sel and not filter)로</w:t>
      </w:r>
      <w:r>
        <w:br/>
      </w:r>
      <w:r>
        <w:rPr>
          <w:rFonts w:ascii="맑은 고딕" w:hAnsi="맑은 고딕" w:eastAsia="맑은 고딕"/>
          <w:sz w:val="21"/>
        </w:rPr>
        <w:t>튜닝한다. 탐지율과 오탐의 균형을 잡는다.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정상 트래픽을 제외하는 filter를 추가한 SIGMA를 제시한다.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경보가 수집됐는지 + 튜닝(제출)으로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튜닝은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