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eastAsia="맑은 고딕"/>
        </w:rPr>
        <w:t>APT 1단계: 정찰 + 초기 침투</w:t>
      </w:r>
    </w:p>
    <w:p>
      <w:r>
        <w:rPr>
          <w:rFonts w:ascii="맑은 고딕" w:hAnsi="맑은 고딕" w:eastAsia="맑은 고딕"/>
          <w:i/>
          <w:color w:val="666666"/>
          <w:sz w:val="19"/>
        </w:rPr>
        <w:t>카테고리 -  ·  난이도 hard  ·  유형 1v1  ·  제한 60분</w:t>
      </w:r>
    </w:p>
    <w:p>
      <w:r>
        <w:rPr>
          <w:rFonts w:ascii="맑은 고딕" w:hAnsi="맑은 고딕" w:eastAsia="맑은 고딕"/>
          <w:sz w:val="22"/>
        </w:rPr>
        <w:t>이름: __________________    학번: __________________    날짜: __________________</w:t>
      </w:r>
    </w:p>
    <w:p/>
    <w:p>
      <w:r>
        <w:rPr>
          <w:rFonts w:ascii="맑은 고딕" w:hAnsi="맑은 고딕" w:eastAsia="맑은 고딕"/>
          <w:b/>
          <w:sz w:val="26"/>
        </w:rPr>
        <w:t>■ 시나리오 개요</w:t>
      </w:r>
    </w:p>
    <w:p>
      <w:r>
        <w:rPr>
          <w:rFonts w:ascii="맑은 고딕" w:hAnsi="맑은 고딕" w:eastAsia="맑은 고딕"/>
          <w:sz w:val="21"/>
        </w:rPr>
        <w:t>국가 배후의 APT 그룹이 우리 조직을 타겟으로 삼았다는 위협 인텔리전스가 입수되었다. 1단계에서 Red Team은 OSINT 정보를 수집하고 스피어피싱 페이로드를 준비하여 초기 침투 거점을 확보해야 한다. Blue Team은 이메일 로그 분석과 엔드포인트 모니터링으로 초기 침투를 조기에 탐지해야 한다.</w:t>
      </w:r>
    </w:p>
    <w:p>
      <w:r>
        <w:br w:type="page"/>
      </w:r>
    </w:p>
    <w:p>
      <w:r>
        <w:rPr>
          <w:rFonts w:ascii="맑은 고딕" w:hAnsi="맑은 고딕" w:eastAsia="맑은 고딕"/>
          <w:b/>
          <w:color w:val="C00000"/>
          <w:sz w:val="30"/>
        </w:rPr>
        <w:t>🔴 RED #1   (배점 10점  ·  대상 VM: attacker)</w:t>
      </w:r>
    </w:p>
    <w:p>
      <w:r>
        <w:rPr>
          <w:rFonts w:ascii="맑은 고딕" w:hAnsi="맑은 고딕" w:eastAsia="맑은 고딕"/>
          <w:sz w:val="21"/>
        </w:rPr>
        <w:t>대상 조직의 웹 인프라를 OSINT 방식으로 조사하라. 웹 서버의 기술 스택, CMS, 프레임워크 정보를 수집하라.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#2   (배점 15점  ·  대상 VM: attacker)</w:t>
      </w:r>
    </w:p>
    <w:p>
      <w:r>
        <w:rPr>
          <w:rFonts w:ascii="맑은 고딕" w:hAnsi="맑은 고딕" w:eastAsia="맑은 고딕"/>
          <w:sz w:val="21"/>
        </w:rPr>
        <w:t>대상 네트워크의 전체 서비스 맵을 구성하라. 모든 호스트의 열린 포트와 서비스를 스캔하라.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#3   (배점 20점  ·  대상 VM: attacker)</w:t>
      </w:r>
    </w:p>
    <w:p>
      <w:r>
        <w:rPr>
          <w:rFonts w:ascii="맑은 고딕" w:hAnsi="맑은 고딕" w:eastAsia="맑은 고딕"/>
          <w:sz w:val="21"/>
        </w:rPr>
        <w:t>리버스 셸 페이로드를 생성하라 (Metasploit msfvenom 사용).</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#4   (배점 15점  ·  대상 VM: attacker)</w:t>
      </w:r>
    </w:p>
    <w:p>
      <w:r>
        <w:rPr>
          <w:rFonts w:ascii="맑은 고딕" w:hAnsi="맑은 고딕" w:eastAsia="맑은 고딕"/>
          <w:sz w:val="21"/>
        </w:rPr>
        <w:t>스피어피싱 이메일에 첨부할 악성 매크로 문서를 시뮬레이션하라.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#5   (배점 15점  ·  대상 VM: attacker)</w:t>
      </w:r>
    </w:p>
    <w:p>
      <w:r>
        <w:rPr>
          <w:rFonts w:ascii="맑은 고딕" w:hAnsi="맑은 고딕" w:eastAsia="맑은 고딕"/>
          <w:sz w:val="21"/>
        </w:rPr>
        <w:t>nikto로 웹 서버의 취약점을 상세 스캔하여 초기 침투 벡터를 식별하라.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#6   (배점 20점  ·  대상 VM: attacker)</w:t>
      </w:r>
    </w:p>
    <w:p>
      <w:r>
        <w:rPr>
          <w:rFonts w:ascii="맑은 고딕" w:hAnsi="맑은 고딕" w:eastAsia="맑은 고딕"/>
          <w:sz w:val="21"/>
        </w:rPr>
        <w:t>JuiceShop의 알려진 취약점을 통해 초기 접근 권한을 획득하라.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C00000"/>
          <w:sz w:val="30"/>
        </w:rPr>
        <w:t>🔴 RED #7   (배점 15점  ·  대상 VM: attacker)</w:t>
      </w:r>
    </w:p>
    <w:p>
      <w:r>
        <w:rPr>
          <w:rFonts w:ascii="맑은 고딕" w:hAnsi="맑은 고딕" w:eastAsia="맑은 고딕"/>
          <w:sz w:val="21"/>
        </w:rPr>
        <w:t>sqlmap으로 DVWA를 통한 데이터베이스 접근 경로를 확보하라.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#1   (배점 10점  ·  대상 VM: secu)</w:t>
      </w:r>
    </w:p>
    <w:p>
      <w:r>
        <w:rPr>
          <w:rFonts w:ascii="맑은 고딕" w:hAnsi="맑은 고딕" w:eastAsia="맑은 고딕"/>
          <w:sz w:val="21"/>
        </w:rPr>
        <w:t>suricata 로그에서 정찰 단계의 스캔 활동을 탐지하라.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#2   (배점 15점  ·  대상 VM: secu)</w:t>
      </w:r>
    </w:p>
    <w:p>
      <w:r>
        <w:rPr>
          <w:rFonts w:ascii="맑은 고딕" w:hAnsi="맑은 고딕" w:eastAsia="맑은 고딕"/>
          <w:sz w:val="21"/>
        </w:rPr>
        <w:t>suricata의 eve.json에서 공격자 IP의 활동 타임라인을 분석하라.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#3   (배점 15점  ·  대상 VM: siem)</w:t>
      </w:r>
    </w:p>
    <w:p>
      <w:r>
        <w:rPr>
          <w:rFonts w:ascii="맑은 고딕" w:hAnsi="맑은 고딕" w:eastAsia="맑은 고딕"/>
          <w:sz w:val="21"/>
        </w:rPr>
        <w:t>Wazuh에서 비정상 인증 시도 알림을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#4   (배점 15점  ·  대상 VM: web)</w:t>
      </w:r>
    </w:p>
    <w:p>
      <w:r>
        <w:rPr>
          <w:rFonts w:ascii="맑은 고딕" w:hAnsi="맑은 고딕" w:eastAsia="맑은 고딕"/>
          <w:sz w:val="21"/>
        </w:rPr>
        <w:t>Apache 접근 로그에서 SQLi 및 취약점 스캔 흔적을 분석하라.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#5   (배점 20점  ·  대상 VM: secu)</w:t>
      </w:r>
    </w:p>
    <w:p>
      <w:r>
        <w:rPr>
          <w:rFonts w:ascii="맑은 고딕" w:hAnsi="맑은 고딕" w:eastAsia="맑은 고딕"/>
          <w:sz w:val="21"/>
        </w:rPr>
        <w:t>nftables에 공격자 IP를 긴급 차단하고 로깅을 활성화하라.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#6   (배점 15점  ·  대상 VM: web)</w:t>
      </w:r>
    </w:p>
    <w:p>
      <w:r>
        <w:rPr>
          <w:rFonts w:ascii="맑은 고딕" w:hAnsi="맑은 고딕" w:eastAsia="맑은 고딕"/>
          <w:sz w:val="21"/>
        </w:rPr>
        <w:t>웹 서버에서 비정상 프로세스나 새로 생성된 파일을 점검하라.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p>
      <w:r>
        <w:br w:type="page"/>
      </w:r>
    </w:p>
    <w:p>
      <w:r>
        <w:rPr>
          <w:rFonts w:ascii="맑은 고딕" w:hAnsi="맑은 고딕" w:eastAsia="맑은 고딕"/>
          <w:b/>
          <w:color w:val="0040A0"/>
          <w:sz w:val="30"/>
        </w:rPr>
        <w:t>🔵 BLUE #7   (배점 10점  ·  대상 VM: siem)</w:t>
      </w:r>
    </w:p>
    <w:p>
      <w:r>
        <w:rPr>
          <w:rFonts w:ascii="맑은 고딕" w:hAnsi="맑은 고딕" w:eastAsia="맑은 고딕"/>
          <w:sz w:val="21"/>
        </w:rPr>
        <w:t>Wazuh의 활성 에이전트 상태와 최근 알림 요약을 확인하라.</w:t>
      </w:r>
    </w:p>
    <w:p/>
    <w:p>
      <w:pPr>
        <w:spacing w:before="120"/>
      </w:pPr>
      <w:r>
        <w:rPr>
          <w:rFonts w:ascii="맑은 고딕" w:hAnsi="맑은 고딕" w:eastAsia="맑은 고딕"/>
          <w:b/>
          <w:sz w:val="22"/>
        </w:rPr>
        <w:t>▶ 실행한 명령 / 페이로드</w:t>
      </w:r>
    </w:p>
    <w:tbl>
      <w:tblPr>
        <w:tblStyle w:val="TableGrid"/>
        <w:tblW w:type="auto" w:w="0"/>
        <w:tblLook w:firstColumn="1" w:firstRow="1" w:lastColumn="0" w:lastRow="0" w:noHBand="0" w:noVBand="1" w:val="04A0"/>
      </w:tblPr>
      <w:tblGrid>
        <w:gridCol w:w="8640"/>
      </w:tblGrid>
      <w:tr>
        <w:trPr>
          <w:trHeight w:val="1701"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실행한 명령·페이로드를 입력하거나 캡처를 붙여넣으세요</w:t>
            </w:r>
          </w:p>
        </w:tc>
      </w:tr>
    </w:tbl>
    <w:p>
      <w:pPr>
        <w:spacing w:before="120"/>
      </w:pPr>
      <w:r>
        <w:rPr>
          <w:rFonts w:ascii="맑은 고딕" w:hAnsi="맑은 고딕" w:eastAsia="맑은 고딕"/>
          <w:b/>
          <w:sz w:val="22"/>
        </w:rPr>
        <w:t>▶ 실행 결과 화면 (스크린샷 붙여넣기)</w:t>
      </w:r>
    </w:p>
    <w:tbl>
      <w:tblPr>
        <w:tblStyle w:val="TableGrid"/>
        <w:tblW w:type="auto" w:w="0"/>
        <w:tblLook w:firstColumn="1" w:firstRow="1" w:lastColumn="0" w:lastRow="0" w:noHBand="0" w:noVBand="1" w:val="04A0"/>
      </w:tblPr>
      <w:tblGrid>
        <w:gridCol w:w="8640"/>
      </w:tblGrid>
      <w:tr>
        <w:trPr>
          <w:trHeight w:val="4819" w:hRule="atLeast"/>
        </w:trPr>
        <w:tc>
          <w:tcPr>
            <w:tcW w:type="dxa" w:w="8640"/>
            <w:tcBorders>
              <w:top w:val="single" w:sz="6" w:space="0" w:color="999999"/>
              <w:left w:val="single" w:sz="6" w:space="0" w:color="999999"/>
              <w:bottom w:val="single" w:sz="6" w:space="0" w:color="999999"/>
              <w:right w:val="single" w:sz="6" w:space="0" w:color="999999"/>
            </w:tcBorders>
          </w:tcPr>
          <w:p>
            <w:r>
              <w:rPr>
                <w:rFonts w:ascii="맑은 고딕" w:hAnsi="맑은 고딕" w:eastAsia="맑은 고딕"/>
                <w:i/>
                <w:color w:val="AAAAAA"/>
                <w:sz w:val="18"/>
              </w:rPr>
              <w:t>여기에 결과 스크린샷을 붙여넣으세요 (커서를 두고 Ctrl+V)</w:t>
            </w:r>
          </w:p>
        </w:tc>
      </w:tr>
    </w:tbl>
    <w:p>
      <w:pPr>
        <w:spacing w:before="120"/>
      </w:pPr>
      <w:r>
        <w:rPr>
          <w:rFonts w:ascii="맑은 고딕" w:hAnsi="맑은 고딕" w:eastAsia="맑은 고딕"/>
          <w:b/>
          <w:sz w:val="22"/>
        </w:rPr>
        <w:t>▶ 설명 / 분석 (무엇을·왜 했고 결과를 어떻게 해석했나)</w:t>
      </w:r>
    </w:p>
    <w:tbl>
      <w:tblPr>
        <w:tblStyle w:val="TableGrid"/>
        <w:tblW w:type="auto" w:w="0"/>
        <w:tblLook w:firstColumn="1" w:firstRow="1" w:lastColumn="0" w:lastRow="0" w:noHBand="0" w:noVBand="1" w:val="04A0"/>
      </w:tblPr>
      <w:tblGrid>
        <w:gridCol w:w="8640"/>
      </w:tblGrid>
      <w:tr>
        <w:trPr>
          <w:trHeight w:val="1984" w:hRule="atLeast"/>
        </w:trPr>
        <w:tc>
          <w:tcPr>
            <w:tcW w:type="dxa" w:w="8640"/>
            <w:tcBorders>
              <w:top w:val="single" w:sz="6" w:space="0" w:color="999999"/>
              <w:left w:val="single" w:sz="6" w:space="0" w:color="999999"/>
              <w:bottom w:val="single" w:sz="6" w:space="0" w:color="999999"/>
              <w:right w:val="single" w:sz="6" w:space="0" w:color="999999"/>
            </w:tcBorders>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