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W12] 내부 위협 — 인가된 사용자의 권한 남용을 UEBA로 잡고 증거를 보전하기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hard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인시던트 대응 실습(3) — </w:t>
      </w:r>
      <w:r>
        <w:rPr>
          <w:rFonts w:ascii="맑은 고딕" w:hAnsi="맑은 고딕" w:eastAsia="맑은 고딕"/>
          <w:b/>
          <w:sz w:val="21"/>
        </w:rPr>
        <w:t>내부 위협</w:t>
      </w:r>
      <w:r>
        <w:rPr>
          <w:rFonts w:ascii="맑은 고딕" w:hAnsi="맑은 고딕" w:eastAsia="맑은 고딕"/>
          <w:sz w:val="21"/>
        </w:rPr>
        <w:t xml:space="preserve">. 외부 침입과 달리 </w:t>
      </w:r>
      <w:r>
        <w:rPr>
          <w:rFonts w:ascii="맑은 고딕" w:hAnsi="맑은 고딕" w:eastAsia="맑은 고딕"/>
          <w:b/>
          <w:sz w:val="21"/>
        </w:rPr>
        <w:t>인가된 사용자</w:t>
      </w:r>
      <w:r>
        <w:rPr>
          <w:rFonts w:ascii="맑은 고딕" w:hAnsi="맑은 고딕" w:eastAsia="맑은 고딕"/>
          <w:sz w:val="21"/>
        </w:rPr>
        <w:t>가 정상 자격으로 권한을</w:t>
      </w:r>
      <w:r>
        <w:br/>
      </w:r>
      <w:r>
        <w:rPr>
          <w:rFonts w:ascii="맑은 고딕" w:hAnsi="맑은 고딕" w:eastAsia="맑은 고딕"/>
          <w:sz w:val="21"/>
        </w:rPr>
        <w:t xml:space="preserve">남용한다. 시그니처도, 익스플로잇도 없다 — 그래서 </w:t>
      </w:r>
      <w:r>
        <w:rPr>
          <w:rFonts w:ascii="맑은 고딕" w:hAnsi="맑은 고딕" w:eastAsia="맑은 고딕"/>
          <w:b/>
          <w:sz w:val="21"/>
        </w:rPr>
        <w:t>UEBA</w:t>
      </w:r>
      <w:r>
        <w:rPr>
          <w:rFonts w:ascii="맑은 고딕" w:hAnsi="맑은 고딕" w:eastAsia="맑은 고딕"/>
          <w:sz w:val="21"/>
        </w:rPr>
        <w:t>(평소와 다른 행위)로만 잡힌다. 내부자는</w:t>
      </w:r>
      <w:r>
        <w:br/>
      </w:r>
      <w:r>
        <w:rPr>
          <w:rFonts w:ascii="맑은 고딕" w:hAnsi="맑은 고딕" w:eastAsia="맑은 고딕"/>
          <w:sz w:val="21"/>
        </w:rPr>
        <w:t>백도어 계정·SSH 키를 만들고 민감 데이터를 스테이징·유출한다. 대응자는 baseline 대비 이탈을 식별하고,</w:t>
      </w:r>
      <w:r>
        <w:br/>
      </w:r>
      <w:r>
        <w:rPr>
          <w:rFonts w:ascii="맑은 고딕" w:hAnsi="맑은 고딕" w:eastAsia="맑은 고딕"/>
          <w:sz w:val="21"/>
        </w:rPr>
        <w:t xml:space="preserve">계정을 격리하며, </w:t>
      </w:r>
      <w:r>
        <w:rPr>
          <w:rFonts w:ascii="맑은 고딕" w:hAnsi="맑은 고딕" w:eastAsia="맑은 고딕"/>
          <w:b/>
          <w:sz w:val="21"/>
        </w:rPr>
        <w:t>증거 보전(chain of custody)</w:t>
      </w:r>
      <w:r>
        <w:rPr>
          <w:rFonts w:ascii="맑은 고딕" w:hAnsi="맑은 고딕" w:eastAsia="맑은 고딕"/>
          <w:sz w:val="21"/>
        </w:rPr>
        <w:t xml:space="preserve">을 지키고 </w:t>
      </w:r>
      <w:r>
        <w:rPr>
          <w:rFonts w:ascii="맑은 고딕" w:hAnsi="맑은 고딕" w:eastAsia="맑은 고딕"/>
          <w:b/>
          <w:sz w:val="21"/>
        </w:rPr>
        <w:t>HR/법무</w:t>
      </w:r>
      <w:r>
        <w:rPr>
          <w:rFonts w:ascii="맑은 고딕" w:hAnsi="맑은 고딕" w:eastAsia="맑은 고딕"/>
          <w:sz w:val="21"/>
        </w:rPr>
        <w:t>와 협업한다.</w:t>
      </w:r>
    </w:p>
    <w:p>
      <w:r>
        <w:rPr>
          <w:rFonts w:ascii="맑은 고딕" w:hAnsi="맑은 고딕" w:eastAsia="맑은 고딕"/>
          <w:sz w:val="21"/>
        </w:rPr>
        <w:t>▸ 모드: solo(내부자→내부위협 IR) / duel(상대 내부 침해→본인 IR).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Red는 </w:t>
      </w:r>
      <w:r>
        <w:rPr>
          <w:rFonts w:ascii="맑은 고딕" w:hAnsi="맑은 고딕" w:eastAsia="맑은 고딕"/>
          <w:b/>
          <w:sz w:val="21"/>
        </w:rPr>
        <w:t>내부자(insider)</w:t>
      </w:r>
      <w:r>
        <w:rPr>
          <w:rFonts w:ascii="맑은 고딕" w:hAnsi="맑은 고딕" w:eastAsia="맑은 고딕"/>
          <w:sz w:val="21"/>
        </w:rPr>
        <w:t xml:space="preserve"> 권한 남용 — 명령 로그 신뢰 제한 → 대상 호스트 흔적으로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권한 남용 계정 마커 </w:t>
      </w:r>
      <w:r>
        <w:rPr>
          <w:rFonts w:ascii="맑은 고딕" w:hAnsi="맑은 고딕" w:eastAsia="맑은 고딕"/>
          <w:b/>
          <w:sz w:val="21"/>
        </w:rPr>
        <w:t>`insdr12`</w:t>
      </w:r>
      <w:r>
        <w:rPr>
          <w:rFonts w:ascii="맑은 고딕" w:hAnsi="맑은 고딕" w:eastAsia="맑은 고딕"/>
          <w:sz w:val="21"/>
        </w:rPr>
        <w:t xml:space="preserve">, 데이터 유출 채널 </w:t>
      </w:r>
      <w:r>
        <w:rPr>
          <w:rFonts w:ascii="맑은 고딕" w:hAnsi="맑은 고딕" w:eastAsia="맑은 고딕"/>
          <w:b/>
          <w:sz w:val="21"/>
        </w:rPr>
        <w:t>포트 52525</w:t>
      </w:r>
      <w:r>
        <w:rPr>
          <w:rFonts w:ascii="맑은 고딕" w:hAnsi="맑은 고딕" w:eastAsia="맑은 고딕"/>
          <w:sz w:val="21"/>
        </w:rPr>
        <w:t xml:space="preserve">, 격리 차단룰 Suricata </w:t>
      </w:r>
      <w:r>
        <w:rPr>
          <w:rFonts w:ascii="맑은 고딕" w:hAnsi="맑은 고딕" w:eastAsia="맑은 고딕"/>
          <w:b/>
          <w:sz w:val="21"/>
        </w:rPr>
        <w:t>sid 9512001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권한 남용 (백도어 계정 insdr12)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인가된 접근을 남용해 백도어 계정(</w:t>
      </w:r>
      <w:r>
        <w:rPr>
          <w:rFonts w:ascii="맑은 고딕" w:hAnsi="맑은 고딕" w:eastAsia="맑은 고딕"/>
          <w:b/>
          <w:sz w:val="21"/>
        </w:rPr>
        <w:t>insdr12</w:t>
      </w:r>
      <w:r>
        <w:rPr>
          <w:rFonts w:ascii="맑은 고딕" w:hAnsi="맑은 고딕" w:eastAsia="맑은 고딕"/>
          <w:sz w:val="21"/>
        </w:rPr>
        <w:t>)을 추가한다(은밀한 지속 접근). 정상 작업처럼 보이지만</w:t>
      </w:r>
      <w:r>
        <w:br/>
      </w:r>
      <w:r>
        <w:rPr>
          <w:rFonts w:ascii="맑은 고딕" w:hAnsi="맑은 고딕" w:eastAsia="맑은 고딕"/>
          <w:sz w:val="21"/>
        </w:rPr>
        <w:t>UEBA로는 이상 신호다.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Consolas" w:hAnsi="Consolas"/>
          <w:sz w:val="20"/>
        </w:rPr>
        <w:t>insdr12</w:t>
      </w:r>
      <w:r>
        <w:rPr>
          <w:rFonts w:ascii="맑은 고딕" w:hAnsi="맑은 고딕" w:eastAsia="맑은 고딕"/>
          <w:sz w:val="21"/>
        </w:rPr>
        <w:t>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insdr12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insdr12</w:t>
      </w:r>
      <w:r>
        <w:rPr>
          <w:rFonts w:ascii="맑은 고딕" w:hAnsi="맑은 고딕" w:eastAsia="맑은 고딕"/>
          <w:sz w:val="21"/>
        </w:rPr>
        <w:t>가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insdr12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데이터 스테이징/유출 채널 (포트 52525)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민감 데이터를 모아 외부로 빼낼 채널을 연다(유출 리스너 포트 </w:t>
      </w:r>
      <w:r>
        <w:rPr>
          <w:rFonts w:ascii="맑은 고딕" w:hAnsi="맑은 고딕" w:eastAsia="맑은 고딕"/>
          <w:b/>
          <w:sz w:val="21"/>
        </w:rPr>
        <w:t>52525</w:t>
      </w:r>
      <w:r>
        <w:rPr>
          <w:rFonts w:ascii="맑은 고딕" w:hAnsi="맑은 고딕" w:eastAsia="맑은 고딕"/>
          <w:sz w:val="21"/>
        </w:rPr>
        <w:t>). 대응자의 DLP/유출 탐지</w:t>
      </w:r>
      <w:r>
        <w:br/>
      </w:r>
      <w:r>
        <w:rPr>
          <w:rFonts w:ascii="맑은 고딕" w:hAnsi="맑은 고딕" w:eastAsia="맑은 고딕"/>
          <w:sz w:val="21"/>
        </w:rPr>
        <w:t>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대상 호스트에 유출 채널 포트 52525를 연다.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52525 &gt;/dev/null 2&gt;&amp;1 &amp;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포트 52525가 listening인지로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52525가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[Identify] — UEBA 관점 비정상 식별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b/>
          <w:sz w:val="21"/>
        </w:rPr>
        <w:t>UEBA</w:t>
      </w:r>
      <w:r>
        <w:rPr>
          <w:rFonts w:ascii="맑은 고딕" w:hAnsi="맑은 고딕" w:eastAsia="맑은 고딕"/>
          <w:sz w:val="21"/>
        </w:rPr>
        <w:t>(User &amp; Entity Behavior Analytics) 관점으로 비정상을 식별한다. 평소 baseline 대비 새</w:t>
      </w:r>
      <w:r>
        <w:br/>
      </w:r>
      <w:r>
        <w:rPr>
          <w:rFonts w:ascii="맑은 고딕" w:hAnsi="맑은 고딕" w:eastAsia="맑은 고딕"/>
          <w:sz w:val="21"/>
        </w:rPr>
        <w:t>계정/권한 상승/비정상 시간 접근/대용량 전송 등 행위 이탈을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baseline 대비 새 계정/권한/시간/전송 이탈을 식별한다(권한 남용 계정 insdr12).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권한 남용 계정(insdr12)이 식별되는지로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insdr12</w:t>
      </w:r>
      <w:r>
        <w:rPr>
          <w:rFonts w:ascii="맑은 고딕" w:hAnsi="맑은 고딕" w:eastAsia="맑은 고딕"/>
          <w:sz w:val="21"/>
        </w:rPr>
        <w:t>가 있고 비정상으로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[Hunt] — 권한 남용 + 유출 흔적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권한 남용의 전모를 헌팅한다. 추가된 계정/SSH 키/sudo 권한, 데이터 스테이징/유출 채널(52525),</w:t>
      </w:r>
      <w:r>
        <w:br/>
      </w:r>
      <w:r>
        <w:rPr>
          <w:rFonts w:ascii="맑은 고딕" w:hAnsi="맑은 고딕" w:eastAsia="맑은 고딕"/>
          <w:sz w:val="21"/>
        </w:rPr>
        <w:t>접근한 민감 자원을 모두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계정/SSH키/sudo/유출채널을 전수 헌팅한다.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유출 채널(52525) 또는 권한 남용 계정(insdr12)이 헌팅되는지로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52525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insdr12.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[Contain] — 유출 채널 격리 (sid 9512001)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데이터 유출 채널을 격리한다.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유출 포트 차단(drop)룰(</w:t>
      </w:r>
      <w:r>
        <w:rPr>
          <w:rFonts w:ascii="맑은 고딕" w:hAnsi="맑은 고딕" w:eastAsia="맑은 고딕"/>
          <w:b/>
          <w:sz w:val="21"/>
        </w:rPr>
        <w:t>sid 9512001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작성한다. 단, 내부 위협은 증거 보전(chain of custody)이 중요하므로 데이터는 보존한다.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drop tcp any any -&gt; any 52525 (msg:"IR W12 contain exfil channel"; sid:9512001;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9512001 격리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9512001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[Eradicate+Recover] — 비인가 접근 제거 + 복구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비인가 계정/SSH 키/권한/유출 채널을 모두 제거하고 정상 상태로 복구한다. 권한 검토(최소 권한)로</w:t>
      </w:r>
      <w:r>
        <w:br/>
      </w:r>
      <w:r>
        <w:rPr>
          <w:rFonts w:ascii="맑은 고딕" w:hAnsi="맑은 고딕" w:eastAsia="맑은 고딕"/>
          <w:sz w:val="21"/>
        </w:rPr>
        <w:t>재발을 방지한다.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비인가 접근을 전수 제거하고 apache를 복구한다.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서버(Apache)가 정상 가동 중인지로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web의 apache2가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[Report] — 내부 위협 IR 보고서 (증거 보전·법무 협업)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사고를 타임라인으로 정리하되, 내부 위협 특유의 </w:t>
      </w:r>
      <w:r>
        <w:rPr>
          <w:rFonts w:ascii="맑은 고딕" w:hAnsi="맑은 고딕" w:eastAsia="맑은 고딕"/>
          <w:b/>
          <w:sz w:val="21"/>
        </w:rPr>
        <w:t>증거 보전(chain of custody)</w:t>
      </w:r>
      <w:r>
        <w:rPr>
          <w:rFonts w:ascii="맑은 고딕" w:hAnsi="맑은 고딕" w:eastAsia="맑은 고딕"/>
          <w:sz w:val="21"/>
        </w:rPr>
        <w:t>과 HR/법무 협업,</w:t>
      </w:r>
      <w:r>
        <w:br/>
      </w:r>
      <w:r>
        <w:rPr>
          <w:rFonts w:ascii="맑은 고딕" w:hAnsi="맑은 고딕" w:eastAsia="맑은 고딕"/>
          <w:sz w:val="21"/>
        </w:rPr>
        <w:t>개인정보 처리 주의를 포함한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증거 보전+HR/법무 협업+개인정보 주의를 포함한 내부위협 IR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보고서(제출)로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보고서는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