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W2] OSINT 고급 정보수집 — 표면 열거 vs 정찰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2주차 — </w:t>
      </w:r>
      <w:r>
        <w:rPr>
          <w:rFonts w:ascii="맑은 고딕" w:hAnsi="맑은 고딕" w:eastAsia="맑은 고딕"/>
          <w:b/>
          <w:sz w:val="21"/>
        </w:rPr>
        <w:t>OSINT/정찰</w:t>
      </w:r>
      <w:r>
        <w:rPr>
          <w:rFonts w:ascii="맑은 고딕" w:hAnsi="맑은 고딕" w:eastAsia="맑은 고딕"/>
          <w:sz w:val="21"/>
        </w:rPr>
        <w:t>. 공격의 8할은 정찰이다. 숨은 경로·헤더·배너·기술 스택을 체계적으로</w:t>
      </w:r>
      <w:r>
        <w:br/>
      </w:r>
      <w:r>
        <w:rPr>
          <w:rFonts w:ascii="맑은 고딕" w:hAnsi="맑은 고딕" w:eastAsia="맑은 고딕"/>
          <w:sz w:val="21"/>
        </w:rPr>
        <w:t>수집해 공격 표면을 그린다. Red 는 표면을 열거하고, Blue 는 그 정찰 행위를 탐지·차단한다.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스캐너로 관리자/API 경로를 열거하고, 헤더·배너에서 기술 스택을 핑거프린팅하며, 수집 결과를</w:t>
      </w:r>
      <w:r>
        <w:br/>
      </w:r>
      <w:r>
        <w:rPr>
          <w:rFonts w:ascii="맑은 고딕" w:hAnsi="맑은 고딕" w:eastAsia="맑은 고딕"/>
          <w:sz w:val="21"/>
        </w:rPr>
        <w:t>정찰 산출물로 정리한다. 방어자는 스캐너/열거를 탐지하고 공격 표면을 위협 모델로 정리한다.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정찰(자기 인프라 표적)과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인프라를 정찰, Blue 는 자기 인프라에서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정찰 태그 </w:t>
      </w:r>
      <w:r>
        <w:rPr>
          <w:rFonts w:ascii="맑은 고딕" w:hAnsi="맑은 고딕" w:eastAsia="맑은 고딕"/>
          <w:b/>
          <w:sz w:val="21"/>
        </w:rPr>
        <w:t>`aa02r1-&lt;본인id&gt;`</w:t>
      </w:r>
      <w:r>
        <w:rPr>
          <w:rFonts w:ascii="맑은 고딕" w:hAnsi="맑은 고딕" w:eastAsia="맑은 고딕"/>
          <w:sz w:val="21"/>
        </w:rPr>
        <w:t xml:space="preserve">, 정찰 산출물 </w:t>
      </w:r>
      <w:r>
        <w:rPr>
          <w:rFonts w:ascii="맑은 고딕" w:hAnsi="맑은 고딕" w:eastAsia="맑은 고딕"/>
          <w:b/>
          <w:sz w:val="21"/>
        </w:rPr>
        <w:t>`/tmp/.aa02recon`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`atka02`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9702011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103021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[표면 열거] — 스캐너로 숨은 경로·기술 스택 핑거프린팅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너는 스캐너 UA(태그 </w:t>
      </w:r>
      <w:r>
        <w:rPr>
          <w:rFonts w:ascii="Consolas" w:hAnsi="Consolas"/>
          <w:sz w:val="20"/>
        </w:rPr>
        <w:t>aa02r1-&lt;본인id&gt;</w:t>
      </w:r>
      <w:r>
        <w:rPr>
          <w:rFonts w:ascii="맑은 고딕" w:hAnsi="맑은 고딕" w:eastAsia="맑은 고딕"/>
          <w:sz w:val="21"/>
        </w:rPr>
        <w:t>)로 관리자/API 경로(</w:t>
      </w:r>
      <w:r>
        <w:rPr>
          <w:rFonts w:ascii="Consolas" w:hAnsi="Consolas"/>
          <w:sz w:val="20"/>
        </w:rPr>
        <w:t>/admin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/api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/swagger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/>
          <w:sz w:val="20"/>
        </w:rPr>
        <w:t>/console</w:t>
      </w:r>
      <w:r>
        <w:rPr>
          <w:rFonts w:ascii="맑은 고딕" w:hAnsi="맑은 고딕" w:eastAsia="맑은 고딕"/>
          <w:sz w:val="21"/>
        </w:rPr>
        <w:t>)를 열거하고</w:t>
      </w:r>
      <w:r>
        <w:br/>
      </w:r>
      <w:r>
        <w:rPr>
          <w:rFonts w:ascii="맑은 고딕" w:hAnsi="맑은 고딕" w:eastAsia="맑은 고딕"/>
          <w:sz w:val="21"/>
        </w:rPr>
        <w:t>보안 헤더 부재를 확인한다. 스캐너 활동은 대상 WAF 의 스캐너 탐지(913)에 태그와 함께 남는다.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for p in /admin /api /swagger /console /debug; do</w:t>
        <w:br/>
        <w:t xml:space="preserve">  curl -s -A "aa02r1-kim-recon" -H "Host: dvwa.el34.lab" "http://192.168.0.161$p" -o /dev/null</w:t>
        <w:br/>
        <w:t>done</w:t>
        <w:br/>
        <w:t>curl -sI -A "aa02r1-kim-recon" -H "Host: dvwa.el34.lab" "http://192.168.0.161/"   # 헤더/배너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aa02r1</w:t>
      </w:r>
      <w:r>
        <w:rPr>
          <w:rFonts w:ascii="맑은 고딕" w:hAnsi="맑은 고딕" w:eastAsia="맑은 고딕"/>
          <w:sz w:val="21"/>
        </w:rPr>
        <w:t xml:space="preserve"> 가 포함된 스캐너/열거 탐지(913 계열)가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aa02r1</w:t>
      </w:r>
      <w:r>
        <w:rPr>
          <w:rFonts w:ascii="맑은 고딕" w:hAnsi="맑은 고딕" w:eastAsia="맑은 고딕"/>
          <w:sz w:val="21"/>
        </w:rPr>
        <w:t xml:space="preserve"> 태그가 포함된 정찰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[정찰 산출물·발판] — 토폴로지 맵 + 백도어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수집한 정보를 정찰 산출물 </w:t>
      </w:r>
      <w:r>
        <w:rPr>
          <w:rFonts w:ascii="맑은 고딕" w:hAnsi="맑은 고딕" w:eastAsia="맑은 고딕"/>
          <w:b/>
          <w:sz w:val="21"/>
        </w:rPr>
        <w:t>`/tmp/.aa02recon`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aa02</w:t>
      </w:r>
      <w:r>
        <w:rPr>
          <w:rFonts w:ascii="맑은 고딕" w:hAnsi="맑은 고딕" w:eastAsia="맑은 고딕"/>
          <w:sz w:val="21"/>
        </w:rPr>
        <w:t>)로 정리하고, 후속 공격을 위한 백도어 계정</w:t>
      </w:r>
      <w:r>
        <w:br/>
      </w:r>
      <w:r>
        <w:rPr>
          <w:rFonts w:ascii="맑은 고딕" w:hAnsi="맑은 고딕" w:eastAsia="맑은 고딕"/>
          <w:b/>
          <w:sz w:val="21"/>
        </w:rPr>
        <w:t>`atka02`</w:t>
      </w:r>
      <w:r>
        <w:rPr>
          <w:rFonts w:ascii="맑은 고딕" w:hAnsi="맑은 고딕" w:eastAsia="맑은 고딕"/>
          <w:sz w:val="21"/>
        </w:rPr>
        <w:t xml:space="preserve"> 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'aa02 recon: web=3000 ssh=22 admin=/admin tech=node/express' &gt; /tmp/.aa02recon</w:t>
        <w:br/>
        <w:t>sudo useradd -m -s /bin/bash atka02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/tmp/.aa02recon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aa02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atka02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/tmp/.aa02recon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aa02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atka02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[스캐너 열거 탐지] — Suricata 룰 (sid 9702011)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정찰을 조기에 잡으면 후속 공격을 예방한다. 관리자/민감 경로 열거를 탐지하는 Suricata 룰(</w:t>
      </w:r>
      <w:r>
        <w:rPr>
          <w:rFonts w:ascii="맑은 고딕" w:hAnsi="맑은 고딕" w:eastAsia="맑은 고딕"/>
          <w:b/>
          <w:sz w:val="21"/>
        </w:rPr>
        <w:t>sid 9702011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(msg:"ATKADV-W02 sensitive path enumeration"; flow:to_server; http.uri; content:"/swagger"; nocase; sid:9702011;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9702011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경로 열거를 보는 sid 9702011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[정찰 빈도 탐지] — Wazuh 룰 (id 103021)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정찰은 짧은 시간에 </w:t>
      </w:r>
      <w:r>
        <w:rPr>
          <w:rFonts w:ascii="맑은 고딕" w:hAnsi="맑은 고딕" w:eastAsia="맑은 고딕"/>
          <w:b/>
          <w:sz w:val="21"/>
        </w:rPr>
        <w:t>많은 경로</w:t>
      </w:r>
      <w:r>
        <w:rPr>
          <w:rFonts w:ascii="맑은 고딕" w:hAnsi="맑은 고딕" w:eastAsia="맑은 고딕"/>
          <w:sz w:val="21"/>
        </w:rPr>
        <w:t>를 두드린다. 동일 IP 의 반복 404/열거를 잡는 Wazuh 룰(</w:t>
      </w:r>
      <w:r>
        <w:rPr>
          <w:rFonts w:ascii="맑은 고딕" w:hAnsi="맑은 고딕" w:eastAsia="맑은 고딕"/>
          <w:b/>
          <w:sz w:val="21"/>
        </w:rPr>
        <w:t>id 103021</w:t>
      </w:r>
      <w:r>
        <w:rPr>
          <w:rFonts w:ascii="맑은 고딕" w:hAnsi="맑은 고딕" w:eastAsia="맑은 고딕"/>
          <w:sz w:val="21"/>
        </w:rPr>
        <w:t>, frequency)을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name="edu,recon,"&gt;</w:t>
        <w:br/>
        <w:t xml:space="preserve">  &lt;rule id="103021" level="10" frequency="8" timeframe="120"&gt;</w:t>
        <w:br/>
        <w:t xml:space="preserve">    &lt;if_matched_group&gt;web&lt;/if_matched_group&gt;</w:t>
        <w:br/>
        <w:t xml:space="preserve">    &lt;same_source_ip /&gt;</w:t>
        <w:br/>
        <w:t xml:space="preserve">    &lt;description&gt;ATKADV-W02 - reconnaissance: rapid path enumeration from same IP&lt;/description&gt;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103021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정찰 빈도를 보는 id 103021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[공격 표면·위협 모델링] — 정찰 결과 방어 관점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방어자도 </w:t>
      </w:r>
      <w:r>
        <w:rPr>
          <w:rFonts w:ascii="맑은 고딕" w:hAnsi="맑은 고딕" w:eastAsia="맑은 고딕"/>
          <w:b/>
          <w:sz w:val="21"/>
        </w:rPr>
        <w:t>자기 공격 표면</w:t>
      </w:r>
      <w:r>
        <w:rPr>
          <w:rFonts w:ascii="맑은 고딕" w:hAnsi="맑은 고딕" w:eastAsia="맑은 고딕"/>
          <w:sz w:val="21"/>
        </w:rPr>
        <w:t>을 알아야 한다. 정찰로 노출된 표면(열린 경로/헤더 부재/배너)을 정리하고, 우선순위화된</w:t>
      </w:r>
      <w:r>
        <w:br/>
      </w:r>
      <w:r>
        <w:rPr>
          <w:rFonts w:ascii="맑은 고딕" w:hAnsi="맑은 고딕" w:eastAsia="맑은 고딕"/>
          <w:sz w:val="21"/>
        </w:rPr>
        <w:t>공격 벡터와 방어 조치를 위협 모델로 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노출된 공격 표면(경로/헤더/배너/기술 스택) + 정찰 산출물(</w:t>
      </w:r>
      <w:r>
        <w:rPr>
          <w:rFonts w:ascii="Consolas" w:hAnsi="Consolas"/>
          <w:sz w:val="20"/>
        </w:rPr>
        <w:t>/tmp/.aa02recon</w:t>
      </w:r>
      <w:r>
        <w:rPr>
          <w:rFonts w:ascii="맑은 고딕" w:hAnsi="맑은 고딕" w:eastAsia="맑은 고딕"/>
          <w:sz w:val="21"/>
        </w:rPr>
        <w:t>)·계정(atka02) 헌팅 결과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우선순위화된 공격 벡터 + 방어 조치(보안 헤더/경로 숨김/배너 제거)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공격 표면·위협 모델로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공격 표면·위협 모델·헌팅은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