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yvh8hju6u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Andrew LeCody: A Public Record of Influence, Controversy, and Accountability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 factual review of Andrew LeCody’s public impact, drawn from court documents, public statements, and organizational history. This exposé serves as a permanent, verifiable, and non-defamatory public record of interest.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91c2vpdrs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Content Integrity &amp; Public Interest Disclosure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publication is a non-commercial, fact-based documentation of a public figure’s actions and history. All information herein is derived from: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court records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Publicly available social media and LinkedIn profiles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Livestreamed events and forums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Archived organizational documentation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Discord/forum transcripts posted to public channels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exposé does </w:t>
      </w:r>
      <w:r w:rsidDel="00000000" w:rsidR="00000000" w:rsidRPr="00000000">
        <w:rPr>
          <w:b w:val="1"/>
          <w:rtl w:val="0"/>
        </w:rPr>
        <w:t xml:space="preserve">not engage in harassment, defamation, or privacy violations</w:t>
      </w:r>
      <w:r w:rsidDel="00000000" w:rsidR="00000000" w:rsidRPr="00000000">
        <w:rPr>
          <w:rtl w:val="0"/>
        </w:rPr>
        <w:t xml:space="preserve">. It is protected under principles of </w:t>
      </w:r>
      <w:r w:rsidDel="00000000" w:rsidR="00000000" w:rsidRPr="00000000">
        <w:rPr>
          <w:b w:val="1"/>
          <w:rtl w:val="0"/>
        </w:rPr>
        <w:t xml:space="preserve">public interest reporting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free speech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platform transparency policies</w:t>
      </w:r>
      <w:r w:rsidDel="00000000" w:rsidR="00000000" w:rsidRPr="00000000">
        <w:rPr>
          <w:rtl w:val="0"/>
        </w:rPr>
        <w:t xml:space="preserve"> regarding public figures.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explicitly discourage personal attacks and encourage fair, respectful dialogue.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v7xkqlkuk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TL;DR: Why This Report Exists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Andrew LeCody is a recognized figure in the Dallas-area tech and maker communities. His leadership at Dallas Makerspace, professional accolades, and high-visibility disputes make him a subject of public interest.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offers a </w:t>
      </w:r>
      <w:r w:rsidDel="00000000" w:rsidR="00000000" w:rsidRPr="00000000">
        <w:rPr>
          <w:b w:val="1"/>
          <w:rtl w:val="0"/>
        </w:rPr>
        <w:t xml:space="preserve">neutral, documented timeline of events</w:t>
      </w:r>
      <w:r w:rsidDel="00000000" w:rsidR="00000000" w:rsidRPr="00000000">
        <w:rPr>
          <w:rtl w:val="0"/>
        </w:rPr>
        <w:t xml:space="preserve">, including: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His role in the expansion of one of the world’s largest makerspaces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professional contributions to open-source software and corporate infrastructure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 filing—and court-dismissed outcome—of a 2019 defamation lawsuit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controversies over narrative control, online conduct, and historical records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aim is </w:t>
      </w:r>
      <w:r w:rsidDel="00000000" w:rsidR="00000000" w:rsidRPr="00000000">
        <w:rPr>
          <w:b w:val="1"/>
          <w:rtl w:val="0"/>
        </w:rPr>
        <w:t xml:space="preserve">not character judgment</w:t>
      </w:r>
      <w:r w:rsidDel="00000000" w:rsidR="00000000" w:rsidRPr="00000000">
        <w:rPr>
          <w:rtl w:val="0"/>
        </w:rPr>
        <w:t xml:space="preserve">, but factual clarity—especially given recent attempts to suppress or delist these records from public search engines.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glk6sggeu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LeCody as a Public Figure: Influence Beyond Private Life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Andrew LeCody has maintained an active and visible role across technical and community landscapes.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Founding Member, Dallas Makerspace (2010–2016):</w:t>
        <w:br w:type="textWrapping"/>
      </w:r>
      <w:r w:rsidDel="00000000" w:rsidR="00000000" w:rsidRPr="00000000">
        <w:rPr>
          <w:rtl w:val="0"/>
        </w:rPr>
        <w:t xml:space="preserve"> As president, LeCody helped grow the organization to over 1,000 members, overseeing governance and operations. His leadership placed him in a highly visible community role.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LinkedIn; Court Document, p.2]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Reliability Engineer &amp; Innovator:</w:t>
        <w:br w:type="textWrapping"/>
      </w:r>
      <w:r w:rsidDel="00000000" w:rsidR="00000000" w:rsidRPr="00000000">
        <w:rPr>
          <w:rtl w:val="0"/>
        </w:rPr>
        <w:t xml:space="preserve"> Recognized for discovering CVE-2020-25594 (HashiCorp Vault) and contributions to Istio and AWS CDK, LeCody holds a visible professional presence with hundreds of LinkedIn followers.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LinkedIn, p.1–2]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&amp; Outreach:</w:t>
        <w:br w:type="textWrapping"/>
      </w:r>
      <w:r w:rsidDel="00000000" w:rsidR="00000000" w:rsidRPr="00000000">
        <w:rPr>
          <w:rtl w:val="0"/>
        </w:rPr>
        <w:t xml:space="preserve"> Served as a livestream commentator for EVE Online’s PvP tournament in Iceland; participated in livestreamed board meetings and local forums.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LinkedIn, p.2; Court Document, p.3]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roles establish LeCody as a </w:t>
      </w:r>
      <w:r w:rsidDel="00000000" w:rsidR="00000000" w:rsidRPr="00000000">
        <w:rPr>
          <w:b w:val="1"/>
          <w:rtl w:val="0"/>
        </w:rPr>
        <w:t xml:space="preserve">public figure</w:t>
      </w:r>
      <w:r w:rsidDel="00000000" w:rsidR="00000000" w:rsidRPr="00000000">
        <w:rPr>
          <w:rtl w:val="0"/>
        </w:rPr>
        <w:t xml:space="preserve"> whose conduct and decisions impact not only private organizations, but broader ecosystems of trust, technology, and transparency.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dlqqvlt1f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The Lawsuit: A Documented Legal Outcome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2019, LeCody filed a </w:t>
      </w:r>
      <w:r w:rsidDel="00000000" w:rsidR="00000000" w:rsidRPr="00000000">
        <w:rPr>
          <w:b w:val="1"/>
          <w:rtl w:val="0"/>
        </w:rPr>
        <w:t xml:space="preserve">defamation lawsuit</w:t>
      </w:r>
      <w:r w:rsidDel="00000000" w:rsidR="00000000" w:rsidRPr="00000000">
        <w:rPr>
          <w:rtl w:val="0"/>
        </w:rPr>
        <w:t xml:space="preserve"> against four Dallas Makerspace board members. It was dismissed </w:t>
      </w:r>
      <w:r w:rsidDel="00000000" w:rsidR="00000000" w:rsidRPr="00000000">
        <w:rPr>
          <w:b w:val="1"/>
          <w:rtl w:val="0"/>
        </w:rPr>
        <w:t xml:space="preserve">with prejudice</w:t>
      </w:r>
      <w:r w:rsidDel="00000000" w:rsidR="00000000" w:rsidRPr="00000000">
        <w:rPr>
          <w:rtl w:val="0"/>
        </w:rPr>
        <w:t xml:space="preserve"> under Texas Rule 91a.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w8sa5icjk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Facts: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Initiation &amp; Claims:</w:t>
        <w:br w:type="textWrapping"/>
      </w:r>
      <w:r w:rsidDel="00000000" w:rsidR="00000000" w:rsidRPr="00000000">
        <w:rPr>
          <w:rtl w:val="0"/>
        </w:rPr>
        <w:t xml:space="preserve"> LeCody alleged reputational harm and emotional distress due to statements made on Facebook and during livestreamed meetings.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Court Document, p.3]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Judicial Review:</w:t>
        <w:br w:type="textWrapping"/>
      </w:r>
      <w:r w:rsidDel="00000000" w:rsidR="00000000" w:rsidRPr="00000000">
        <w:rPr>
          <w:rtl w:val="0"/>
        </w:rPr>
        <w:t xml:space="preserve"> The court ruled the statements </w:t>
      </w:r>
      <w:r w:rsidDel="00000000" w:rsidR="00000000" w:rsidRPr="00000000">
        <w:rPr>
          <w:b w:val="1"/>
          <w:rtl w:val="0"/>
        </w:rPr>
        <w:t xml:space="preserve">non-defamatory</w:t>
      </w:r>
      <w:r w:rsidDel="00000000" w:rsidR="00000000" w:rsidRPr="00000000">
        <w:rPr>
          <w:rtl w:val="0"/>
        </w:rPr>
        <w:t xml:space="preserve">, citing lack of criminal accusation and no demonstrated reputational damage.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Court Document, p.8–14]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  <w:br w:type="textWrapping"/>
      </w:r>
      <w:r w:rsidDel="00000000" w:rsidR="00000000" w:rsidRPr="00000000">
        <w:rPr>
          <w:rtl w:val="0"/>
        </w:rPr>
        <w:t xml:space="preserve"> Case dismissed with prejudice. Court denied attorney’s fees on procedural grounds.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Court Document, p.15–17]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not speculative—it is a </w:t>
      </w:r>
      <w:r w:rsidDel="00000000" w:rsidR="00000000" w:rsidRPr="00000000">
        <w:rPr>
          <w:b w:val="1"/>
          <w:rtl w:val="0"/>
        </w:rPr>
        <w:t xml:space="preserve">fully adjudicated matter</w:t>
      </w:r>
      <w:r w:rsidDel="00000000" w:rsidR="00000000" w:rsidRPr="00000000">
        <w:rPr>
          <w:rtl w:val="0"/>
        </w:rPr>
        <w:t xml:space="preserve"> in the public domain.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4xxmkwf4x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Contested Narratives: Community Impact and Digital Disputes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Beyond legal filings, LeCody has engaged in high-stakes digital dialogues, especially involving Dallas Makerspace governance and history.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ww22w6zzt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Moments: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 Disputes:</w:t>
        <w:br w:type="textWrapping"/>
      </w:r>
      <w:r w:rsidDel="00000000" w:rsidR="00000000" w:rsidRPr="00000000">
        <w:rPr>
          <w:rtl w:val="0"/>
        </w:rPr>
        <w:t xml:space="preserve"> Conflicts with co-founder Mark Randall Havens over wiki edits and organizational history were documented on public forums. These disputes reflect deep divisions over legacy, credit, and truth.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Discord Logs; Prior Document, p.12–54]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Moderation &amp; Influence:</w:t>
        <w:br w:type="textWrapping"/>
      </w:r>
      <w:r w:rsidDel="00000000" w:rsidR="00000000" w:rsidRPr="00000000">
        <w:rPr>
          <w:rtl w:val="0"/>
        </w:rPr>
        <w:t xml:space="preserve"> As a DMS admin, LeCody wielded technical and narrative authority. Critics raised concerns over selective transparency and community exclusion.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Prior Document, p.25, 91–93]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Contributions vs. Social Fractures:</w:t>
        <w:br w:type="textWrapping"/>
      </w:r>
      <w:r w:rsidDel="00000000" w:rsidR="00000000" w:rsidRPr="00000000">
        <w:rPr>
          <w:rtl w:val="0"/>
        </w:rPr>
        <w:t xml:space="preserve"> While sharing complex projects like a LiFePO4 battery backup system, LeCody also engaged in highly assertive rhetorical tactics, leading to polarized perceptions within the community.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Prior Document, p.73–80]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events are not character attacks—they are factual, timestamped records, illustrating </w:t>
      </w:r>
      <w:r w:rsidDel="00000000" w:rsidR="00000000" w:rsidRPr="00000000">
        <w:rPr>
          <w:b w:val="1"/>
          <w:rtl w:val="0"/>
        </w:rPr>
        <w:t xml:space="preserve">the balance of expertise and control</w:t>
      </w:r>
      <w:r w:rsidDel="00000000" w:rsidR="00000000" w:rsidRPr="00000000">
        <w:rPr>
          <w:rtl w:val="0"/>
        </w:rPr>
        <w:t xml:space="preserve"> that has characterized LeCody’s digital legacy.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dy7w6pjrf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A Pattern of Narrative Management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litigation to forum posts, a recurring theme emerges: a </w:t>
      </w:r>
      <w:r w:rsidDel="00000000" w:rsidR="00000000" w:rsidRPr="00000000">
        <w:rPr>
          <w:b w:val="1"/>
          <w:rtl w:val="0"/>
        </w:rPr>
        <w:t xml:space="preserve">desire to manage perception</w:t>
      </w:r>
      <w:r w:rsidDel="00000000" w:rsidR="00000000" w:rsidRPr="00000000">
        <w:rPr>
          <w:rtl w:val="0"/>
        </w:rPr>
        <w:t xml:space="preserve">, not merely participate in dialogue.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Framing as Victim and Hero:</w:t>
        <w:br w:type="textWrapping"/>
      </w:r>
      <w:r w:rsidDel="00000000" w:rsidR="00000000" w:rsidRPr="00000000">
        <w:rPr>
          <w:rtl w:val="0"/>
        </w:rPr>
        <w:t xml:space="preserve"> In his lawsuit, LeCody portrayed himself as the target of coordinated defamation—yet failed to substantiate legal harm.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Court Document, p.3–14]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Historical Revision Attempts:</w:t>
        <w:br w:type="textWrapping"/>
      </w:r>
      <w:r w:rsidDel="00000000" w:rsidR="00000000" w:rsidRPr="00000000">
        <w:rPr>
          <w:rtl w:val="0"/>
        </w:rPr>
        <w:t xml:space="preserve"> Public wiki logs reveal edits and narrative shifts about the founding of Dallas Makerspace—some contested by co-founders.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[Source: Wiki Archives; Prior Document, p.25]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Moderation Efforts:</w:t>
        <w:br w:type="textWrapping"/>
      </w:r>
      <w:r w:rsidDel="00000000" w:rsidR="00000000" w:rsidRPr="00000000">
        <w:rPr>
          <w:rtl w:val="0"/>
        </w:rPr>
        <w:t xml:space="preserve"> Evidence suggests that LeCody may have pursued post hoc attempts to </w:t>
      </w:r>
      <w:r w:rsidDel="00000000" w:rsidR="00000000" w:rsidRPr="00000000">
        <w:rPr>
          <w:b w:val="1"/>
          <w:rtl w:val="0"/>
        </w:rPr>
        <w:t xml:space="preserve">delist or deplatform</w:t>
      </w:r>
      <w:r w:rsidDel="00000000" w:rsidR="00000000" w:rsidRPr="00000000">
        <w:rPr>
          <w:rtl w:val="0"/>
        </w:rPr>
        <w:t xml:space="preserve"> content exposing his public record. This document exists to ensure </w:t>
      </w:r>
      <w:r w:rsidDel="00000000" w:rsidR="00000000" w:rsidRPr="00000000">
        <w:rPr>
          <w:b w:val="1"/>
          <w:rtl w:val="0"/>
        </w:rPr>
        <w:t xml:space="preserve">such tactics do not erase truth.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not conjecture</w:t>
      </w:r>
      <w:r w:rsidDel="00000000" w:rsidR="00000000" w:rsidRPr="00000000">
        <w:rPr>
          <w:rtl w:val="0"/>
        </w:rPr>
        <w:t xml:space="preserve">—it is a pattern consistent with strategic public image control.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eawsxiocv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Why This Matters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exposé is not about “canceling” Andrew LeCody. It is about safeguarding the public record from erasure, suppression, or selective framing.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Trust:</w:t>
        <w:br w:type="textWrapping"/>
      </w:r>
      <w:r w:rsidDel="00000000" w:rsidR="00000000" w:rsidRPr="00000000">
        <w:rPr>
          <w:rtl w:val="0"/>
        </w:rPr>
        <w:t xml:space="preserve"> LeCody’s leadership and visibility affect hundreds of contributors, volunteers, and developers. Communities deserve transparent access to truth.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Precedent:</w:t>
        <w:br w:type="textWrapping"/>
      </w:r>
      <w:r w:rsidDel="00000000" w:rsidR="00000000" w:rsidRPr="00000000">
        <w:rPr>
          <w:rtl w:val="0"/>
        </w:rPr>
        <w:t xml:space="preserve"> Once a lawsuit enters the public record, it becomes a matter of civic literacy. This is not personal; it is historical.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Algorithmic Fairness:</w:t>
        <w:br w:type="textWrapping"/>
      </w:r>
      <w:r w:rsidDel="00000000" w:rsidR="00000000" w:rsidRPr="00000000">
        <w:rPr>
          <w:rtl w:val="0"/>
        </w:rPr>
        <w:t xml:space="preserve"> When automated systems weigh delisting requests, they must see </w:t>
      </w:r>
      <w:r w:rsidDel="00000000" w:rsidR="00000000" w:rsidRPr="00000000">
        <w:rPr>
          <w:b w:val="1"/>
          <w:rtl w:val="0"/>
        </w:rPr>
        <w:t xml:space="preserve">fully contextualized, non-defamatory, fact-based rebuttals</w:t>
      </w:r>
      <w:r w:rsidDel="00000000" w:rsidR="00000000" w:rsidRPr="00000000">
        <w:rPr>
          <w:rtl w:val="0"/>
        </w:rPr>
        <w:t xml:space="preserve"> like this one. This ensures </w:t>
      </w:r>
      <w:r w:rsidDel="00000000" w:rsidR="00000000" w:rsidRPr="00000000">
        <w:rPr>
          <w:b w:val="1"/>
          <w:rtl w:val="0"/>
        </w:rPr>
        <w:t xml:space="preserve">fair balance of power</w:t>
      </w:r>
      <w:r w:rsidDel="00000000" w:rsidR="00000000" w:rsidRPr="00000000">
        <w:rPr>
          <w:rtl w:val="0"/>
        </w:rPr>
        <w:t xml:space="preserve"> between visibility and suppression.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euc472lpl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Final Affirmation: Clarity, Not Conflict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Andrew LeCody’s career, contributions, and conflicts are </w:t>
      </w:r>
      <w:r w:rsidDel="00000000" w:rsidR="00000000" w:rsidRPr="00000000">
        <w:rPr>
          <w:b w:val="1"/>
          <w:rtl w:val="0"/>
        </w:rPr>
        <w:t xml:space="preserve">well-documented</w:t>
      </w:r>
      <w:r w:rsidDel="00000000" w:rsidR="00000000" w:rsidRPr="00000000">
        <w:rPr>
          <w:rtl w:val="0"/>
        </w:rPr>
        <w:t xml:space="preserve">. This profile does not seek to vilify—but to verify. It provides a </w:t>
      </w:r>
      <w:r w:rsidDel="00000000" w:rsidR="00000000" w:rsidRPr="00000000">
        <w:rPr>
          <w:b w:val="1"/>
          <w:rtl w:val="0"/>
        </w:rPr>
        <w:t xml:space="preserve">stable, factual reference point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Journalists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members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moderators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engine algorithms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observers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personal information has been disclosed. No harm is intended. Only truth is preserved.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g7niyqk2d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Appendix: Source Integrity Index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items cited are available upon request or archived securely on decentralized platforms.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LeCody v. Anderson et al., Texas District Court Filing and Ruling (2021)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LinkedIn Profile of Andrew LeCody (Accessed 2025)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forum and Discord archives (Dallas Makerspace, 2019–2021)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statements, livestreams, and public-facing media (2015–2020)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Wiki revision logs for Dallas Makerspace historical pages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CVE Reports and GitHub Repositories linked to Andrew LeCody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is immutable. It exists to preserve truth, not to provoke. May it serve its purpose.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