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441C" w14:textId="72D3C3FE" w:rsidR="00033F4B" w:rsidRPr="0011231F" w:rsidRDefault="00000000" w:rsidP="0011231F">
      <w:pPr>
        <w:pStyle w:val="Title"/>
        <w:jc w:val="center"/>
        <w:rPr>
          <w:rFonts w:asciiTheme="majorHAnsi" w:hAnsiTheme="majorHAnsi" w:cstheme="majorHAnsi"/>
          <w:sz w:val="48"/>
          <w:szCs w:val="48"/>
        </w:rPr>
      </w:pPr>
      <w:r w:rsidRPr="0011231F">
        <w:rPr>
          <w:rFonts w:asciiTheme="majorHAnsi" w:hAnsiTheme="majorHAnsi" w:cstheme="majorHAnsi"/>
          <w:sz w:val="48"/>
          <w:szCs w:val="48"/>
        </w:rPr>
        <w:t>Functional Requirements Specification (FRS)</w:t>
      </w:r>
    </w:p>
    <w:p w14:paraId="448CA423" w14:textId="77777777" w:rsidR="00033F4B" w:rsidRPr="0011231F" w:rsidRDefault="00033F4B">
      <w:pPr>
        <w:rPr>
          <w:rFonts w:asciiTheme="majorHAnsi" w:hAnsiTheme="majorHAnsi" w:cstheme="majorHAnsi"/>
          <w:sz w:val="24"/>
          <w:szCs w:val="24"/>
        </w:rPr>
      </w:pPr>
    </w:p>
    <w:p w14:paraId="6281B4DE" w14:textId="77777777" w:rsidR="00033F4B" w:rsidRPr="0011231F" w:rsidRDefault="00000000">
      <w:pPr>
        <w:pStyle w:val="Heading1"/>
        <w:rPr>
          <w:rFonts w:asciiTheme="majorHAnsi" w:hAnsiTheme="majorHAnsi" w:cstheme="majorHAnsi"/>
          <w:sz w:val="40"/>
          <w:szCs w:val="40"/>
        </w:rPr>
      </w:pPr>
      <w:r w:rsidRPr="0011231F">
        <w:rPr>
          <w:rFonts w:asciiTheme="majorHAnsi" w:hAnsiTheme="majorHAnsi" w:cstheme="majorHAnsi"/>
          <w:sz w:val="40"/>
          <w:szCs w:val="40"/>
        </w:rPr>
        <w:t>Document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033F4B" w:rsidRPr="0011231F" w14:paraId="60A550E1" w14:textId="77777777">
        <w:tblPrEx>
          <w:tblCellMar>
            <w:top w:w="0" w:type="dxa"/>
            <w:bottom w:w="0" w:type="dxa"/>
          </w:tblCellMar>
        </w:tblPrEx>
        <w:tc>
          <w:tcPr>
            <w:tcW w:w="1500" w:type="pct"/>
          </w:tcPr>
          <w:p w14:paraId="2504A6E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Field</w:t>
            </w:r>
          </w:p>
        </w:tc>
        <w:tc>
          <w:tcPr>
            <w:tcW w:w="3500" w:type="pct"/>
          </w:tcPr>
          <w:p w14:paraId="3E83C83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Value</w:t>
            </w:r>
          </w:p>
        </w:tc>
      </w:tr>
      <w:tr w:rsidR="00033F4B" w:rsidRPr="0011231F" w14:paraId="52759342" w14:textId="77777777">
        <w:tblPrEx>
          <w:tblCellMar>
            <w:top w:w="0" w:type="dxa"/>
            <w:bottom w:w="0" w:type="dxa"/>
          </w:tblCellMar>
        </w:tblPrEx>
        <w:tc>
          <w:tcPr>
            <w:tcW w:w="1500" w:type="pct"/>
          </w:tcPr>
          <w:p w14:paraId="411CB29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Document Name</w:t>
            </w:r>
          </w:p>
        </w:tc>
        <w:tc>
          <w:tcPr>
            <w:tcW w:w="3500" w:type="pct"/>
          </w:tcPr>
          <w:p w14:paraId="04FBFF16" w14:textId="4137796E"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FRS</w:t>
            </w:r>
            <w:r w:rsidR="0011231F">
              <w:rPr>
                <w:rFonts w:asciiTheme="majorHAnsi" w:hAnsiTheme="majorHAnsi" w:cstheme="majorHAnsi"/>
                <w:sz w:val="24"/>
                <w:szCs w:val="24"/>
              </w:rPr>
              <w:t>-</w:t>
            </w:r>
            <w:r w:rsidR="0011231F" w:rsidRPr="0011231F">
              <w:rPr>
                <w:rFonts w:asciiTheme="majorHAnsi" w:hAnsiTheme="majorHAnsi" w:cstheme="majorHAnsi"/>
                <w:sz w:val="24"/>
                <w:szCs w:val="24"/>
              </w:rPr>
              <w:t>Centralized MIS for Retro-Reflective Tape Fitment Certification &amp; Inventory</w:t>
            </w:r>
          </w:p>
        </w:tc>
      </w:tr>
      <w:tr w:rsidR="00033F4B" w:rsidRPr="0011231F" w14:paraId="44CB8EC8" w14:textId="77777777">
        <w:tblPrEx>
          <w:tblCellMar>
            <w:top w:w="0" w:type="dxa"/>
            <w:bottom w:w="0" w:type="dxa"/>
          </w:tblCellMar>
        </w:tblPrEx>
        <w:tc>
          <w:tcPr>
            <w:tcW w:w="1500" w:type="pct"/>
          </w:tcPr>
          <w:p w14:paraId="039F218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Version</w:t>
            </w:r>
          </w:p>
        </w:tc>
        <w:tc>
          <w:tcPr>
            <w:tcW w:w="3500" w:type="pct"/>
          </w:tcPr>
          <w:p w14:paraId="0AD5BD4B" w14:textId="4070FF5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1.</w:t>
            </w:r>
            <w:r w:rsidR="0011231F">
              <w:rPr>
                <w:rFonts w:asciiTheme="majorHAnsi" w:hAnsiTheme="majorHAnsi" w:cstheme="majorHAnsi"/>
                <w:sz w:val="24"/>
                <w:szCs w:val="24"/>
              </w:rPr>
              <w:t>2</w:t>
            </w:r>
          </w:p>
        </w:tc>
      </w:tr>
      <w:tr w:rsidR="00033F4B" w:rsidRPr="0011231F" w14:paraId="3C35069C" w14:textId="77777777">
        <w:tblPrEx>
          <w:tblCellMar>
            <w:top w:w="0" w:type="dxa"/>
            <w:bottom w:w="0" w:type="dxa"/>
          </w:tblCellMar>
        </w:tblPrEx>
        <w:tc>
          <w:tcPr>
            <w:tcW w:w="1500" w:type="pct"/>
          </w:tcPr>
          <w:p w14:paraId="503172C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Generated On</w:t>
            </w:r>
          </w:p>
        </w:tc>
        <w:tc>
          <w:tcPr>
            <w:tcW w:w="3500" w:type="pct"/>
          </w:tcPr>
          <w:p w14:paraId="140C701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2026-04-01</w:t>
            </w:r>
          </w:p>
        </w:tc>
      </w:tr>
      <w:tr w:rsidR="00033F4B" w:rsidRPr="0011231F" w14:paraId="67E2C4C2" w14:textId="77777777">
        <w:tblPrEx>
          <w:tblCellMar>
            <w:top w:w="0" w:type="dxa"/>
            <w:bottom w:w="0" w:type="dxa"/>
          </w:tblCellMar>
        </w:tblPrEx>
        <w:tc>
          <w:tcPr>
            <w:tcW w:w="1500" w:type="pct"/>
          </w:tcPr>
          <w:p w14:paraId="594B69DC"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Audience</w:t>
            </w:r>
          </w:p>
        </w:tc>
        <w:tc>
          <w:tcPr>
            <w:tcW w:w="3500" w:type="pct"/>
          </w:tcPr>
          <w:p w14:paraId="3D28F8E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MPTD/MIS Provider/OEMs/Implementation &amp; Audit Teams</w:t>
            </w:r>
          </w:p>
        </w:tc>
      </w:tr>
    </w:tbl>
    <w:p w14:paraId="01A341D0" w14:textId="77777777" w:rsidR="00033F4B" w:rsidRPr="0011231F" w:rsidRDefault="00033F4B">
      <w:pPr>
        <w:rPr>
          <w:rFonts w:asciiTheme="majorHAnsi" w:hAnsiTheme="majorHAnsi" w:cstheme="majorHAnsi"/>
          <w:sz w:val="24"/>
          <w:szCs w:val="24"/>
        </w:rPr>
      </w:pPr>
    </w:p>
    <w:p w14:paraId="6F207B49" w14:textId="77777777" w:rsidR="00033F4B" w:rsidRPr="0011231F" w:rsidRDefault="00000000">
      <w:pPr>
        <w:pStyle w:val="Heading1"/>
        <w:rPr>
          <w:rFonts w:asciiTheme="majorHAnsi" w:hAnsiTheme="majorHAnsi" w:cstheme="majorHAnsi"/>
          <w:sz w:val="40"/>
          <w:szCs w:val="40"/>
        </w:rPr>
      </w:pPr>
      <w:r w:rsidRPr="0011231F">
        <w:rPr>
          <w:rFonts w:asciiTheme="majorHAnsi" w:hAnsiTheme="majorHAnsi" w:cstheme="majorHAnsi"/>
          <w:sz w:val="40"/>
          <w:szCs w:val="40"/>
        </w:rPr>
        <w:t>1. Purpose</w:t>
      </w:r>
    </w:p>
    <w:p w14:paraId="009F3B5D" w14:textId="133ADDAE" w:rsidR="00033F4B" w:rsidRPr="0011231F" w:rsidRDefault="00000000" w:rsidP="0011231F">
      <w:pPr>
        <w:rPr>
          <w:rFonts w:asciiTheme="majorHAnsi" w:hAnsiTheme="majorHAnsi" w:cstheme="majorHAnsi"/>
          <w:sz w:val="24"/>
          <w:szCs w:val="24"/>
        </w:rPr>
      </w:pPr>
      <w:r w:rsidRPr="0011231F">
        <w:rPr>
          <w:rFonts w:asciiTheme="majorHAnsi" w:hAnsiTheme="majorHAnsi" w:cstheme="majorHAnsi"/>
          <w:sz w:val="24"/>
          <w:szCs w:val="24"/>
        </w:rPr>
        <w:t>This document defines the functional and non-functional requirements for a centralized MIS platform to manage retro-reflective tape fitment certification and inventory as per the tender technical specification provided by the Authority. The FRS is written in an explanatory style so that it can be understood by non-technical and technical stakeholders.</w:t>
      </w:r>
    </w:p>
    <w:p w14:paraId="77B501D9" w14:textId="77777777" w:rsidR="00033F4B" w:rsidRPr="0011231F" w:rsidRDefault="00033F4B">
      <w:pPr>
        <w:rPr>
          <w:rFonts w:asciiTheme="majorHAnsi" w:hAnsiTheme="majorHAnsi" w:cstheme="majorHAnsi"/>
          <w:sz w:val="24"/>
          <w:szCs w:val="24"/>
        </w:rPr>
      </w:pPr>
    </w:p>
    <w:p w14:paraId="7614E255" w14:textId="4A009402" w:rsidR="00033F4B" w:rsidRPr="0011231F" w:rsidRDefault="00000000">
      <w:pPr>
        <w:pStyle w:val="Heading1"/>
        <w:rPr>
          <w:rFonts w:asciiTheme="majorHAnsi" w:hAnsiTheme="majorHAnsi" w:cstheme="majorHAnsi"/>
          <w:sz w:val="40"/>
          <w:szCs w:val="40"/>
        </w:rPr>
      </w:pPr>
      <w:r w:rsidRPr="0011231F">
        <w:rPr>
          <w:rFonts w:asciiTheme="majorHAnsi" w:hAnsiTheme="majorHAnsi" w:cstheme="majorHAnsi"/>
          <w:sz w:val="40"/>
          <w:szCs w:val="40"/>
        </w:rPr>
        <w:t xml:space="preserve">2. Objectives </w:t>
      </w:r>
    </w:p>
    <w:p w14:paraId="1A3BD00A"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Transparent and efficient system for managing reflective tapes affixed to vehicles.</w:t>
      </w:r>
    </w:p>
    <w:p w14:paraId="03A8DE89"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Centralized digital platform for real-time data management, monitoring, certification and inventory.</w:t>
      </w:r>
    </w:p>
    <w:p w14:paraId="006DEB84"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Secure QR code-based stickers/certificates for each vehicle.</w:t>
      </w:r>
    </w:p>
    <w:p w14:paraId="13F0CDD8"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Integration with VAHAN 4.0 for syncing vehicle fitness and reflector data.</w:t>
      </w:r>
    </w:p>
    <w:p w14:paraId="1815955D"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Stakeholder onboarding: manufacturers (OEMs), dealers, fitters/fitment centers, transport officials.</w:t>
      </w:r>
    </w:p>
    <w:p w14:paraId="0F0FD11D"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Online complaint redressal system with SLA monitoring.</w:t>
      </w:r>
    </w:p>
    <w:p w14:paraId="6CD609D4" w14:textId="77777777" w:rsidR="00033F4B" w:rsidRPr="0011231F" w:rsidRDefault="00033F4B">
      <w:pPr>
        <w:rPr>
          <w:rFonts w:asciiTheme="majorHAnsi" w:hAnsiTheme="majorHAnsi" w:cstheme="majorHAnsi"/>
          <w:sz w:val="24"/>
          <w:szCs w:val="24"/>
        </w:rPr>
      </w:pPr>
    </w:p>
    <w:p w14:paraId="4FA923CC" w14:textId="3C65C2B8" w:rsidR="00033F4B" w:rsidRPr="0011231F" w:rsidRDefault="00000000" w:rsidP="0011231F">
      <w:pPr>
        <w:pStyle w:val="Heading1"/>
        <w:rPr>
          <w:rFonts w:asciiTheme="majorHAnsi" w:hAnsiTheme="majorHAnsi" w:cstheme="majorHAnsi"/>
          <w:sz w:val="40"/>
          <w:szCs w:val="40"/>
        </w:rPr>
      </w:pPr>
      <w:r w:rsidRPr="0011231F">
        <w:rPr>
          <w:rFonts w:asciiTheme="majorHAnsi" w:hAnsiTheme="majorHAnsi" w:cstheme="majorHAnsi"/>
          <w:sz w:val="40"/>
          <w:szCs w:val="40"/>
        </w:rPr>
        <w:t>3. Scope</w:t>
      </w:r>
    </w:p>
    <w:p w14:paraId="26CF15FD"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MIS Admin Console (Web): Masters, user onboarding, RBAC, dashboards, reports, audits, configurations.</w:t>
      </w:r>
    </w:p>
    <w:p w14:paraId="718B4C52"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Operations App (Mobile/Web): QR scan, fitment capture, photo capture, OTP verification, certificate issuance.</w:t>
      </w:r>
    </w:p>
    <w:p w14:paraId="07FBD596"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QR Lifecycle: batch generation/import, allocation, consumption, verification, exception handling.</w:t>
      </w:r>
    </w:p>
    <w:p w14:paraId="633D8F44"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Inventory: inward, allocation transfers, consumption, reconciliation.</w:t>
      </w:r>
    </w:p>
    <w:p w14:paraId="4BAE113F"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Integrations: VAHAN APIs, OEM QR feed API, SMS Gateway, Payments/Wallet, OEM complaint API.</w:t>
      </w:r>
    </w:p>
    <w:p w14:paraId="6FD88D27"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Complaints &amp; Helpdesk: ticketing, SLA, escalation, dashboards, reporting.</w:t>
      </w:r>
    </w:p>
    <w:p w14:paraId="38807C3A" w14:textId="77777777" w:rsidR="00033F4B" w:rsidRPr="0011231F" w:rsidRDefault="00033F4B">
      <w:pPr>
        <w:rPr>
          <w:rFonts w:asciiTheme="majorHAnsi" w:hAnsiTheme="majorHAnsi" w:cstheme="majorHAnsi"/>
          <w:sz w:val="24"/>
          <w:szCs w:val="24"/>
        </w:rPr>
      </w:pPr>
    </w:p>
    <w:p w14:paraId="342A7F15" w14:textId="77777777" w:rsidR="00033F4B" w:rsidRPr="0011231F" w:rsidRDefault="00000000">
      <w:pPr>
        <w:pStyle w:val="Heading1"/>
        <w:rPr>
          <w:rFonts w:asciiTheme="majorHAnsi" w:hAnsiTheme="majorHAnsi" w:cstheme="majorHAnsi"/>
          <w:sz w:val="40"/>
          <w:szCs w:val="40"/>
        </w:rPr>
      </w:pPr>
      <w:r w:rsidRPr="0011231F">
        <w:rPr>
          <w:rFonts w:asciiTheme="majorHAnsi" w:hAnsiTheme="majorHAnsi" w:cstheme="majorHAnsi"/>
          <w:sz w:val="40"/>
          <w:szCs w:val="40"/>
        </w:rPr>
        <w:t>4. Stakeholders, Roles &amp; Responsibilities</w:t>
      </w:r>
    </w:p>
    <w:p w14:paraId="5D5A2371"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The system shall support role-based access control. Roles below describe functional responsibilities; the actual permission matrix is configurable by MPTD.</w:t>
      </w:r>
    </w:p>
    <w:p w14:paraId="660E8595"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4.1 Role Catalogue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033F4B" w:rsidRPr="0011231F" w14:paraId="3BF3AA77" w14:textId="77777777">
        <w:tblPrEx>
          <w:tblCellMar>
            <w:top w:w="0" w:type="dxa"/>
            <w:bottom w:w="0" w:type="dxa"/>
          </w:tblCellMar>
        </w:tblPrEx>
        <w:tc>
          <w:tcPr>
            <w:tcW w:w="1250" w:type="pct"/>
          </w:tcPr>
          <w:p w14:paraId="562795AC"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lastRenderedPageBreak/>
              <w:t>Role</w:t>
            </w:r>
          </w:p>
        </w:tc>
        <w:tc>
          <w:tcPr>
            <w:tcW w:w="3750" w:type="pct"/>
          </w:tcPr>
          <w:p w14:paraId="47A5BA9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Primary Responsibilities</w:t>
            </w:r>
          </w:p>
        </w:tc>
      </w:tr>
      <w:tr w:rsidR="00033F4B" w:rsidRPr="0011231F" w14:paraId="16C3D141" w14:textId="77777777">
        <w:tblPrEx>
          <w:tblCellMar>
            <w:top w:w="0" w:type="dxa"/>
            <w:bottom w:w="0" w:type="dxa"/>
          </w:tblCellMar>
        </w:tblPrEx>
        <w:tc>
          <w:tcPr>
            <w:tcW w:w="1250" w:type="pct"/>
          </w:tcPr>
          <w:p w14:paraId="0DDF63E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MPTD Super Admin</w:t>
            </w:r>
          </w:p>
        </w:tc>
        <w:tc>
          <w:tcPr>
            <w:tcW w:w="3750" w:type="pct"/>
          </w:tcPr>
          <w:p w14:paraId="4E07A7F9"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System-wide configuration; state-wide monitoring; approvals; audit access; security oversight</w:t>
            </w:r>
          </w:p>
        </w:tc>
      </w:tr>
      <w:tr w:rsidR="00033F4B" w:rsidRPr="0011231F" w14:paraId="722EDB35" w14:textId="77777777">
        <w:tblPrEx>
          <w:tblCellMar>
            <w:top w:w="0" w:type="dxa"/>
            <w:bottom w:w="0" w:type="dxa"/>
          </w:tblCellMar>
        </w:tblPrEx>
        <w:tc>
          <w:tcPr>
            <w:tcW w:w="1250" w:type="pct"/>
          </w:tcPr>
          <w:p w14:paraId="713F5D4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MPTD Admin</w:t>
            </w:r>
          </w:p>
        </w:tc>
        <w:tc>
          <w:tcPr>
            <w:tcW w:w="3750" w:type="pct"/>
          </w:tcPr>
          <w:p w14:paraId="26E9CB7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Operational monitoring; district coordination; report generation; approvals as delegated</w:t>
            </w:r>
          </w:p>
        </w:tc>
      </w:tr>
      <w:tr w:rsidR="00033F4B" w:rsidRPr="0011231F" w14:paraId="6FAE2445" w14:textId="77777777">
        <w:tblPrEx>
          <w:tblCellMar>
            <w:top w:w="0" w:type="dxa"/>
            <w:bottom w:w="0" w:type="dxa"/>
          </w:tblCellMar>
        </w:tblPrEx>
        <w:tc>
          <w:tcPr>
            <w:tcW w:w="1250" w:type="pct"/>
          </w:tcPr>
          <w:p w14:paraId="0A9C77B1"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District Admin</w:t>
            </w:r>
          </w:p>
        </w:tc>
        <w:tc>
          <w:tcPr>
            <w:tcW w:w="3750" w:type="pct"/>
          </w:tcPr>
          <w:p w14:paraId="2FA8897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District-level monitoring; fitment center oversight; complaint escalation</w:t>
            </w:r>
          </w:p>
        </w:tc>
      </w:tr>
      <w:tr w:rsidR="00033F4B" w:rsidRPr="0011231F" w14:paraId="19A2C7E1" w14:textId="77777777">
        <w:tblPrEx>
          <w:tblCellMar>
            <w:top w:w="0" w:type="dxa"/>
            <w:bottom w:w="0" w:type="dxa"/>
          </w:tblCellMar>
        </w:tblPrEx>
        <w:tc>
          <w:tcPr>
            <w:tcW w:w="1250" w:type="pct"/>
          </w:tcPr>
          <w:p w14:paraId="06B251F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OEM Admin</w:t>
            </w:r>
          </w:p>
        </w:tc>
        <w:tc>
          <w:tcPr>
            <w:tcW w:w="3750" w:type="pct"/>
          </w:tcPr>
          <w:p w14:paraId="01FE738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Provision QR inventory feed; allocate stock to dealers/centers; manage wallet; OEM-level reporting</w:t>
            </w:r>
          </w:p>
        </w:tc>
      </w:tr>
      <w:tr w:rsidR="00033F4B" w:rsidRPr="0011231F" w14:paraId="7844E92B" w14:textId="77777777">
        <w:tblPrEx>
          <w:tblCellMar>
            <w:top w:w="0" w:type="dxa"/>
            <w:bottom w:w="0" w:type="dxa"/>
          </w:tblCellMar>
        </w:tblPrEx>
        <w:tc>
          <w:tcPr>
            <w:tcW w:w="1250" w:type="pct"/>
          </w:tcPr>
          <w:p w14:paraId="14DAC14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Dealer User</w:t>
            </w:r>
          </w:p>
        </w:tc>
        <w:tc>
          <w:tcPr>
            <w:tcW w:w="3750" w:type="pct"/>
          </w:tcPr>
          <w:p w14:paraId="2736B18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Perform fitment operations; manage allocated stock; issue certificates; handle local complaints</w:t>
            </w:r>
          </w:p>
        </w:tc>
      </w:tr>
      <w:tr w:rsidR="00033F4B" w:rsidRPr="0011231F" w14:paraId="680CDE3A" w14:textId="77777777">
        <w:tblPrEx>
          <w:tblCellMar>
            <w:top w:w="0" w:type="dxa"/>
            <w:bottom w:w="0" w:type="dxa"/>
          </w:tblCellMar>
        </w:tblPrEx>
        <w:tc>
          <w:tcPr>
            <w:tcW w:w="1250" w:type="pct"/>
          </w:tcPr>
          <w:p w14:paraId="06B21D1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Fitment Center User</w:t>
            </w:r>
          </w:p>
        </w:tc>
        <w:tc>
          <w:tcPr>
            <w:tcW w:w="3750" w:type="pct"/>
          </w:tcPr>
          <w:p w14:paraId="7A13E38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Execute fitment, capture evidence, OTP flow, certificate issuance, stock consumption</w:t>
            </w:r>
          </w:p>
        </w:tc>
      </w:tr>
      <w:tr w:rsidR="00033F4B" w:rsidRPr="0011231F" w14:paraId="1423A9A4" w14:textId="77777777">
        <w:tblPrEx>
          <w:tblCellMar>
            <w:top w:w="0" w:type="dxa"/>
            <w:bottom w:w="0" w:type="dxa"/>
          </w:tblCellMar>
        </w:tblPrEx>
        <w:tc>
          <w:tcPr>
            <w:tcW w:w="1250" w:type="pct"/>
          </w:tcPr>
          <w:p w14:paraId="50B640C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Helpdesk Agent</w:t>
            </w:r>
          </w:p>
        </w:tc>
        <w:tc>
          <w:tcPr>
            <w:tcW w:w="3750" w:type="pct"/>
          </w:tcPr>
          <w:p w14:paraId="7AE090E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Complaint/ticket intake, assignment, resolution, SLA monitoring, escalation</w:t>
            </w:r>
          </w:p>
        </w:tc>
      </w:tr>
      <w:tr w:rsidR="00033F4B" w:rsidRPr="0011231F" w14:paraId="2C462AC5" w14:textId="77777777">
        <w:tblPrEx>
          <w:tblCellMar>
            <w:top w:w="0" w:type="dxa"/>
            <w:bottom w:w="0" w:type="dxa"/>
          </w:tblCellMar>
        </w:tblPrEx>
        <w:tc>
          <w:tcPr>
            <w:tcW w:w="1250" w:type="pct"/>
          </w:tcPr>
          <w:p w14:paraId="372FA337"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Auditor (Read-only)</w:t>
            </w:r>
          </w:p>
        </w:tc>
        <w:tc>
          <w:tcPr>
            <w:tcW w:w="3750" w:type="pct"/>
          </w:tcPr>
          <w:p w14:paraId="3995360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View audit logs and compliance evidence; export audit reports</w:t>
            </w:r>
          </w:p>
        </w:tc>
      </w:tr>
      <w:tr w:rsidR="00033F4B" w:rsidRPr="0011231F" w14:paraId="1739AF02" w14:textId="77777777">
        <w:tblPrEx>
          <w:tblCellMar>
            <w:top w:w="0" w:type="dxa"/>
            <w:bottom w:w="0" w:type="dxa"/>
          </w:tblCellMar>
        </w:tblPrEx>
        <w:tc>
          <w:tcPr>
            <w:tcW w:w="1250" w:type="pct"/>
          </w:tcPr>
          <w:p w14:paraId="1AE38FF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Vehicle Owner</w:t>
            </w:r>
          </w:p>
        </w:tc>
        <w:tc>
          <w:tcPr>
            <w:tcW w:w="3750" w:type="pct"/>
          </w:tcPr>
          <w:p w14:paraId="2716229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Submit remote application; receive OTP; download certificate; raise complaint</w:t>
            </w:r>
          </w:p>
        </w:tc>
      </w:tr>
    </w:tbl>
    <w:p w14:paraId="1AFBA364"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4.2 RBAC Expectations</w:t>
      </w:r>
    </w:p>
    <w:p w14:paraId="42B7E7A1"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Access control must be enforced consistently across UI, APIs, and backend services.</w:t>
      </w:r>
    </w:p>
    <w:p w14:paraId="243DDD16"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Permissions must be granular: view/create/update/delete/export/approve per module.</w:t>
      </w:r>
    </w:p>
    <w:p w14:paraId="74576769"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All privileged actions must be audit logged with actor identity and timestamp.</w:t>
      </w:r>
    </w:p>
    <w:p w14:paraId="58271FDA" w14:textId="77777777" w:rsidR="00033F4B" w:rsidRPr="0011231F" w:rsidRDefault="00033F4B">
      <w:pPr>
        <w:rPr>
          <w:rFonts w:asciiTheme="majorHAnsi" w:hAnsiTheme="majorHAnsi" w:cstheme="majorHAnsi"/>
          <w:sz w:val="24"/>
          <w:szCs w:val="24"/>
        </w:rPr>
      </w:pPr>
    </w:p>
    <w:p w14:paraId="6FFDE002" w14:textId="77777777" w:rsidR="00033F4B" w:rsidRPr="0011231F" w:rsidRDefault="00000000">
      <w:pPr>
        <w:pStyle w:val="Heading1"/>
        <w:rPr>
          <w:rFonts w:asciiTheme="majorHAnsi" w:hAnsiTheme="majorHAnsi" w:cstheme="majorHAnsi"/>
          <w:sz w:val="40"/>
          <w:szCs w:val="40"/>
        </w:rPr>
      </w:pPr>
      <w:r w:rsidRPr="0011231F">
        <w:rPr>
          <w:rFonts w:asciiTheme="majorHAnsi" w:hAnsiTheme="majorHAnsi" w:cstheme="majorHAnsi"/>
          <w:sz w:val="40"/>
          <w:szCs w:val="40"/>
        </w:rPr>
        <w:t>5. End-to-End Process Flows (Explanatory)</w:t>
      </w:r>
    </w:p>
    <w:p w14:paraId="7987A98E"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5.1 QR Inventory Provisioning (OEM → System)</w:t>
      </w:r>
    </w:p>
    <w:p w14:paraId="64809E1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The OEM provides an API feed containing complete details of each QR code/serial. The system ingests this feed to create inbound inventory records and ensure that verification is consistent across the platform.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803"/>
        <w:gridCol w:w="6311"/>
      </w:tblGrid>
      <w:tr w:rsidR="00033F4B" w:rsidRPr="0011231F" w14:paraId="514E117E" w14:textId="77777777">
        <w:tblPrEx>
          <w:tblCellMar>
            <w:top w:w="0" w:type="dxa"/>
            <w:bottom w:w="0" w:type="dxa"/>
          </w:tblCellMar>
        </w:tblPrEx>
        <w:tc>
          <w:tcPr>
            <w:tcW w:w="500" w:type="pct"/>
          </w:tcPr>
          <w:p w14:paraId="353E2C7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Step</w:t>
            </w:r>
          </w:p>
        </w:tc>
        <w:tc>
          <w:tcPr>
            <w:tcW w:w="1000" w:type="pct"/>
          </w:tcPr>
          <w:p w14:paraId="2D3D26C7"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Actor</w:t>
            </w:r>
          </w:p>
        </w:tc>
        <w:tc>
          <w:tcPr>
            <w:tcW w:w="3500" w:type="pct"/>
          </w:tcPr>
          <w:p w14:paraId="1E056DB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 Behaviour / Output</w:t>
            </w:r>
          </w:p>
        </w:tc>
      </w:tr>
      <w:tr w:rsidR="00033F4B" w:rsidRPr="0011231F" w14:paraId="60EB9C03" w14:textId="77777777">
        <w:tblPrEx>
          <w:tblCellMar>
            <w:top w:w="0" w:type="dxa"/>
            <w:bottom w:w="0" w:type="dxa"/>
          </w:tblCellMar>
        </w:tblPrEx>
        <w:tc>
          <w:tcPr>
            <w:tcW w:w="500" w:type="pct"/>
          </w:tcPr>
          <w:p w14:paraId="3B01E1B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1</w:t>
            </w:r>
          </w:p>
        </w:tc>
        <w:tc>
          <w:tcPr>
            <w:tcW w:w="1000" w:type="pct"/>
          </w:tcPr>
          <w:p w14:paraId="523D2C9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OEM</w:t>
            </w:r>
          </w:p>
        </w:tc>
        <w:tc>
          <w:tcPr>
            <w:tcW w:w="3500" w:type="pct"/>
          </w:tcPr>
          <w:p w14:paraId="0FE50B3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Publishes QR inventory dataset via secure API (state, OEM, product, serial, qrValue, metadata).</w:t>
            </w:r>
          </w:p>
        </w:tc>
      </w:tr>
      <w:tr w:rsidR="00033F4B" w:rsidRPr="0011231F" w14:paraId="41BE905C" w14:textId="77777777">
        <w:tblPrEx>
          <w:tblCellMar>
            <w:top w:w="0" w:type="dxa"/>
            <w:bottom w:w="0" w:type="dxa"/>
          </w:tblCellMar>
        </w:tblPrEx>
        <w:tc>
          <w:tcPr>
            <w:tcW w:w="500" w:type="pct"/>
          </w:tcPr>
          <w:p w14:paraId="49CCFBED"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2</w:t>
            </w:r>
          </w:p>
        </w:tc>
        <w:tc>
          <w:tcPr>
            <w:tcW w:w="1000" w:type="pct"/>
          </w:tcPr>
          <w:p w14:paraId="57E98EF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361E415E"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Validates payload, de-duplicates, stores QR inventory, and marks items as AVAILABLE in OEM stock pool.</w:t>
            </w:r>
          </w:p>
        </w:tc>
      </w:tr>
      <w:tr w:rsidR="00033F4B" w:rsidRPr="0011231F" w14:paraId="78050FDA" w14:textId="77777777">
        <w:tblPrEx>
          <w:tblCellMar>
            <w:top w:w="0" w:type="dxa"/>
            <w:bottom w:w="0" w:type="dxa"/>
          </w:tblCellMar>
        </w:tblPrEx>
        <w:tc>
          <w:tcPr>
            <w:tcW w:w="500" w:type="pct"/>
          </w:tcPr>
          <w:p w14:paraId="46B4F1C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w:t>
            </w:r>
          </w:p>
        </w:tc>
        <w:tc>
          <w:tcPr>
            <w:tcW w:w="1000" w:type="pct"/>
          </w:tcPr>
          <w:p w14:paraId="26ABA59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MPTD/OEM Admin</w:t>
            </w:r>
          </w:p>
        </w:tc>
        <w:tc>
          <w:tcPr>
            <w:tcW w:w="3500" w:type="pct"/>
          </w:tcPr>
          <w:p w14:paraId="21FCBDA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Views ingestion summary, discrepancies, and reconciliation report.</w:t>
            </w:r>
          </w:p>
        </w:tc>
      </w:tr>
    </w:tbl>
    <w:p w14:paraId="753E0A04"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5.2 Allocation (OEM → Dealer / Fitment Center)</w:t>
      </w:r>
    </w:p>
    <w:p w14:paraId="681323F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Allocation transfers QR inventory ownership from OEM to dealer/fitment center for consumption.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803"/>
        <w:gridCol w:w="6311"/>
      </w:tblGrid>
      <w:tr w:rsidR="00033F4B" w:rsidRPr="0011231F" w14:paraId="32CB1288" w14:textId="77777777">
        <w:tblPrEx>
          <w:tblCellMar>
            <w:top w:w="0" w:type="dxa"/>
            <w:bottom w:w="0" w:type="dxa"/>
          </w:tblCellMar>
        </w:tblPrEx>
        <w:tc>
          <w:tcPr>
            <w:tcW w:w="500" w:type="pct"/>
          </w:tcPr>
          <w:p w14:paraId="415816A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Step</w:t>
            </w:r>
          </w:p>
        </w:tc>
        <w:tc>
          <w:tcPr>
            <w:tcW w:w="1000" w:type="pct"/>
          </w:tcPr>
          <w:p w14:paraId="6B69963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Actor</w:t>
            </w:r>
          </w:p>
        </w:tc>
        <w:tc>
          <w:tcPr>
            <w:tcW w:w="3500" w:type="pct"/>
          </w:tcPr>
          <w:p w14:paraId="4CB40FB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 Behaviour / Output</w:t>
            </w:r>
          </w:p>
        </w:tc>
      </w:tr>
      <w:tr w:rsidR="00033F4B" w:rsidRPr="0011231F" w14:paraId="70E5E542" w14:textId="77777777">
        <w:tblPrEx>
          <w:tblCellMar>
            <w:top w:w="0" w:type="dxa"/>
            <w:bottom w:w="0" w:type="dxa"/>
          </w:tblCellMar>
        </w:tblPrEx>
        <w:tc>
          <w:tcPr>
            <w:tcW w:w="500" w:type="pct"/>
          </w:tcPr>
          <w:p w14:paraId="3392B057"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1</w:t>
            </w:r>
          </w:p>
        </w:tc>
        <w:tc>
          <w:tcPr>
            <w:tcW w:w="1000" w:type="pct"/>
          </w:tcPr>
          <w:p w14:paraId="1D83D7A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OEM Admin</w:t>
            </w:r>
          </w:p>
        </w:tc>
        <w:tc>
          <w:tcPr>
            <w:tcW w:w="3500" w:type="pct"/>
          </w:tcPr>
          <w:p w14:paraId="65F486D7"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Creates allocation (product, quantity/serial range, target dealer/center, schedule).</w:t>
            </w:r>
          </w:p>
        </w:tc>
      </w:tr>
      <w:tr w:rsidR="00033F4B" w:rsidRPr="0011231F" w14:paraId="48435707" w14:textId="77777777">
        <w:tblPrEx>
          <w:tblCellMar>
            <w:top w:w="0" w:type="dxa"/>
            <w:bottom w:w="0" w:type="dxa"/>
          </w:tblCellMar>
        </w:tblPrEx>
        <w:tc>
          <w:tcPr>
            <w:tcW w:w="500" w:type="pct"/>
          </w:tcPr>
          <w:p w14:paraId="3E98F82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2</w:t>
            </w:r>
          </w:p>
        </w:tc>
        <w:tc>
          <w:tcPr>
            <w:tcW w:w="1000" w:type="pct"/>
          </w:tcPr>
          <w:p w14:paraId="0D75E96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7F89104D"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Reserves specified QR units and creates Transfer record with status PENDING_ACK.</w:t>
            </w:r>
          </w:p>
        </w:tc>
      </w:tr>
      <w:tr w:rsidR="00033F4B" w:rsidRPr="0011231F" w14:paraId="39A20324" w14:textId="77777777">
        <w:tblPrEx>
          <w:tblCellMar>
            <w:top w:w="0" w:type="dxa"/>
            <w:bottom w:w="0" w:type="dxa"/>
          </w:tblCellMar>
        </w:tblPrEx>
        <w:tc>
          <w:tcPr>
            <w:tcW w:w="500" w:type="pct"/>
          </w:tcPr>
          <w:p w14:paraId="5A6E878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w:t>
            </w:r>
          </w:p>
        </w:tc>
        <w:tc>
          <w:tcPr>
            <w:tcW w:w="1000" w:type="pct"/>
          </w:tcPr>
          <w:p w14:paraId="5D5213A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Dealer/Center</w:t>
            </w:r>
          </w:p>
        </w:tc>
        <w:tc>
          <w:tcPr>
            <w:tcW w:w="3500" w:type="pct"/>
          </w:tcPr>
          <w:p w14:paraId="30C967D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Acknowledges receipt; status becomes ACKNOWLEDGED.</w:t>
            </w:r>
          </w:p>
        </w:tc>
      </w:tr>
      <w:tr w:rsidR="00033F4B" w:rsidRPr="0011231F" w14:paraId="4CF36C24" w14:textId="77777777">
        <w:tblPrEx>
          <w:tblCellMar>
            <w:top w:w="0" w:type="dxa"/>
            <w:bottom w:w="0" w:type="dxa"/>
          </w:tblCellMar>
        </w:tblPrEx>
        <w:tc>
          <w:tcPr>
            <w:tcW w:w="500" w:type="pct"/>
          </w:tcPr>
          <w:p w14:paraId="175F59F7"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lastRenderedPageBreak/>
              <w:t>4</w:t>
            </w:r>
          </w:p>
        </w:tc>
        <w:tc>
          <w:tcPr>
            <w:tcW w:w="1000" w:type="pct"/>
          </w:tcPr>
          <w:p w14:paraId="400B230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064CD77C"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Updates stock ledgers: OEM OUTWARD, Dealer/Center INWARD.</w:t>
            </w:r>
          </w:p>
        </w:tc>
      </w:tr>
    </w:tbl>
    <w:p w14:paraId="31886E7B"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5.3 Fitment &amp; Certificate Issuance (At Center)</w:t>
      </w:r>
    </w:p>
    <w:p w14:paraId="5A03308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Fitment is executed at a fitment center. The process enforces QR validation, VAHAN vehicle fetch, evidence capture, OTP verification, and inventory consumption.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803"/>
        <w:gridCol w:w="6311"/>
      </w:tblGrid>
      <w:tr w:rsidR="00033F4B" w:rsidRPr="0011231F" w14:paraId="3764F218" w14:textId="77777777">
        <w:tblPrEx>
          <w:tblCellMar>
            <w:top w:w="0" w:type="dxa"/>
            <w:bottom w:w="0" w:type="dxa"/>
          </w:tblCellMar>
        </w:tblPrEx>
        <w:tc>
          <w:tcPr>
            <w:tcW w:w="500" w:type="pct"/>
          </w:tcPr>
          <w:p w14:paraId="4768E489"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Step</w:t>
            </w:r>
          </w:p>
        </w:tc>
        <w:tc>
          <w:tcPr>
            <w:tcW w:w="1000" w:type="pct"/>
          </w:tcPr>
          <w:p w14:paraId="1E14388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Actor</w:t>
            </w:r>
          </w:p>
        </w:tc>
        <w:tc>
          <w:tcPr>
            <w:tcW w:w="3500" w:type="pct"/>
          </w:tcPr>
          <w:p w14:paraId="08C98E4E"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 Behaviour / Output</w:t>
            </w:r>
          </w:p>
        </w:tc>
      </w:tr>
      <w:tr w:rsidR="00033F4B" w:rsidRPr="0011231F" w14:paraId="71904A93" w14:textId="77777777">
        <w:tblPrEx>
          <w:tblCellMar>
            <w:top w:w="0" w:type="dxa"/>
            <w:bottom w:w="0" w:type="dxa"/>
          </w:tblCellMar>
        </w:tblPrEx>
        <w:tc>
          <w:tcPr>
            <w:tcW w:w="500" w:type="pct"/>
          </w:tcPr>
          <w:p w14:paraId="36A85F8E"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1</w:t>
            </w:r>
          </w:p>
        </w:tc>
        <w:tc>
          <w:tcPr>
            <w:tcW w:w="1000" w:type="pct"/>
          </w:tcPr>
          <w:p w14:paraId="7466A67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Fitment User</w:t>
            </w:r>
          </w:p>
        </w:tc>
        <w:tc>
          <w:tcPr>
            <w:tcW w:w="3500" w:type="pct"/>
          </w:tcPr>
          <w:p w14:paraId="210C57C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Scans QR; system validates authenticity token + checks QR is allocated and AVAILABLE.</w:t>
            </w:r>
          </w:p>
        </w:tc>
      </w:tr>
      <w:tr w:rsidR="00033F4B" w:rsidRPr="0011231F" w14:paraId="39E3C26E" w14:textId="77777777">
        <w:tblPrEx>
          <w:tblCellMar>
            <w:top w:w="0" w:type="dxa"/>
            <w:bottom w:w="0" w:type="dxa"/>
          </w:tblCellMar>
        </w:tblPrEx>
        <w:tc>
          <w:tcPr>
            <w:tcW w:w="500" w:type="pct"/>
          </w:tcPr>
          <w:p w14:paraId="4789EF1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2</w:t>
            </w:r>
          </w:p>
        </w:tc>
        <w:tc>
          <w:tcPr>
            <w:tcW w:w="1000" w:type="pct"/>
          </w:tcPr>
          <w:p w14:paraId="11A5878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164D989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Fetches vehicle details from VAHAN (registration/owner/contact/validity/category/etc.).</w:t>
            </w:r>
          </w:p>
        </w:tc>
      </w:tr>
      <w:tr w:rsidR="00033F4B" w:rsidRPr="0011231F" w14:paraId="4F525B61" w14:textId="77777777">
        <w:tblPrEx>
          <w:tblCellMar>
            <w:top w:w="0" w:type="dxa"/>
            <w:bottom w:w="0" w:type="dxa"/>
          </w:tblCellMar>
        </w:tblPrEx>
        <w:tc>
          <w:tcPr>
            <w:tcW w:w="500" w:type="pct"/>
          </w:tcPr>
          <w:p w14:paraId="71A6CD2D"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w:t>
            </w:r>
          </w:p>
        </w:tc>
        <w:tc>
          <w:tcPr>
            <w:tcW w:w="1000" w:type="pct"/>
          </w:tcPr>
          <w:p w14:paraId="271A21AC"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Fitment User</w:t>
            </w:r>
          </w:p>
        </w:tc>
        <w:tc>
          <w:tcPr>
            <w:tcW w:w="3500" w:type="pct"/>
          </w:tcPr>
          <w:p w14:paraId="308A93BC"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Captures required details and mandatory photo set as per SOP.</w:t>
            </w:r>
          </w:p>
        </w:tc>
      </w:tr>
      <w:tr w:rsidR="00033F4B" w:rsidRPr="0011231F" w14:paraId="67811AE5" w14:textId="77777777">
        <w:tblPrEx>
          <w:tblCellMar>
            <w:top w:w="0" w:type="dxa"/>
            <w:bottom w:w="0" w:type="dxa"/>
          </w:tblCellMar>
        </w:tblPrEx>
        <w:tc>
          <w:tcPr>
            <w:tcW w:w="500" w:type="pct"/>
          </w:tcPr>
          <w:p w14:paraId="2588680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4</w:t>
            </w:r>
          </w:p>
        </w:tc>
        <w:tc>
          <w:tcPr>
            <w:tcW w:w="1000" w:type="pct"/>
          </w:tcPr>
          <w:p w14:paraId="7D0C0C4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523F753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Runs AI validation on photos to assess tape usage/coverage/quality; stores score and decision.</w:t>
            </w:r>
          </w:p>
        </w:tc>
      </w:tr>
      <w:tr w:rsidR="00033F4B" w:rsidRPr="0011231F" w14:paraId="03C208B9" w14:textId="77777777">
        <w:tblPrEx>
          <w:tblCellMar>
            <w:top w:w="0" w:type="dxa"/>
            <w:bottom w:w="0" w:type="dxa"/>
          </w:tblCellMar>
        </w:tblPrEx>
        <w:tc>
          <w:tcPr>
            <w:tcW w:w="500" w:type="pct"/>
          </w:tcPr>
          <w:p w14:paraId="5EF1A17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5</w:t>
            </w:r>
          </w:p>
        </w:tc>
        <w:tc>
          <w:tcPr>
            <w:tcW w:w="1000" w:type="pct"/>
          </w:tcPr>
          <w:p w14:paraId="76CBA5F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7DAA27B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Sends OTP to VAHAN-registered mobile; validates OTP for issuance.</w:t>
            </w:r>
          </w:p>
        </w:tc>
      </w:tr>
      <w:tr w:rsidR="00033F4B" w:rsidRPr="0011231F" w14:paraId="4F20B1BA" w14:textId="77777777">
        <w:tblPrEx>
          <w:tblCellMar>
            <w:top w:w="0" w:type="dxa"/>
            <w:bottom w:w="0" w:type="dxa"/>
          </w:tblCellMar>
        </w:tblPrEx>
        <w:tc>
          <w:tcPr>
            <w:tcW w:w="500" w:type="pct"/>
          </w:tcPr>
          <w:p w14:paraId="45D55D1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6</w:t>
            </w:r>
          </w:p>
        </w:tc>
        <w:tc>
          <w:tcPr>
            <w:tcW w:w="1000" w:type="pct"/>
          </w:tcPr>
          <w:p w14:paraId="256080C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02389109"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Generates certificate PDF with certificate number, QR, verification URL, validity/next inspection.</w:t>
            </w:r>
          </w:p>
        </w:tc>
      </w:tr>
      <w:tr w:rsidR="00033F4B" w:rsidRPr="0011231F" w14:paraId="5D5EC495" w14:textId="77777777">
        <w:tblPrEx>
          <w:tblCellMar>
            <w:top w:w="0" w:type="dxa"/>
            <w:bottom w:w="0" w:type="dxa"/>
          </w:tblCellMar>
        </w:tblPrEx>
        <w:tc>
          <w:tcPr>
            <w:tcW w:w="500" w:type="pct"/>
          </w:tcPr>
          <w:p w14:paraId="344F13E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7</w:t>
            </w:r>
          </w:p>
        </w:tc>
        <w:tc>
          <w:tcPr>
            <w:tcW w:w="1000" w:type="pct"/>
          </w:tcPr>
          <w:p w14:paraId="58BB3B8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21E806E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Debits inventory and marks QR as CONSUMED; logs issuance event and provides SMS download link.</w:t>
            </w:r>
          </w:p>
        </w:tc>
      </w:tr>
      <w:tr w:rsidR="00033F4B" w:rsidRPr="0011231F" w14:paraId="6DCE2098" w14:textId="77777777">
        <w:tblPrEx>
          <w:tblCellMar>
            <w:top w:w="0" w:type="dxa"/>
            <w:bottom w:w="0" w:type="dxa"/>
          </w:tblCellMar>
        </w:tblPrEx>
        <w:tc>
          <w:tcPr>
            <w:tcW w:w="500" w:type="pct"/>
          </w:tcPr>
          <w:p w14:paraId="17A86617"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8</w:t>
            </w:r>
          </w:p>
        </w:tc>
        <w:tc>
          <w:tcPr>
            <w:tcW w:w="1000" w:type="pct"/>
          </w:tcPr>
          <w:p w14:paraId="326151A7"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5A86509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Pushes fitment status to VAHAN via secure outbound API for ATS/RTO usage.</w:t>
            </w:r>
          </w:p>
        </w:tc>
      </w:tr>
    </w:tbl>
    <w:p w14:paraId="17C55777"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5.4 Remote Application &amp; Slot Booking (Owner)</w:t>
      </w:r>
    </w:p>
    <w:p w14:paraId="08B9279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The owner can submit an application remotely and choose a fitment center and time slot. The certificate is still issued only after in-person fitment, evidence, and OTP verification.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803"/>
        <w:gridCol w:w="6311"/>
      </w:tblGrid>
      <w:tr w:rsidR="00033F4B" w:rsidRPr="0011231F" w14:paraId="5EA407A7" w14:textId="77777777">
        <w:tblPrEx>
          <w:tblCellMar>
            <w:top w:w="0" w:type="dxa"/>
            <w:bottom w:w="0" w:type="dxa"/>
          </w:tblCellMar>
        </w:tblPrEx>
        <w:tc>
          <w:tcPr>
            <w:tcW w:w="500" w:type="pct"/>
          </w:tcPr>
          <w:p w14:paraId="423121B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Step</w:t>
            </w:r>
          </w:p>
        </w:tc>
        <w:tc>
          <w:tcPr>
            <w:tcW w:w="1000" w:type="pct"/>
          </w:tcPr>
          <w:p w14:paraId="71E6B94D"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Actor</w:t>
            </w:r>
          </w:p>
        </w:tc>
        <w:tc>
          <w:tcPr>
            <w:tcW w:w="3500" w:type="pct"/>
          </w:tcPr>
          <w:p w14:paraId="3B5FA0AE"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 Behaviour / Output</w:t>
            </w:r>
          </w:p>
        </w:tc>
      </w:tr>
      <w:tr w:rsidR="00033F4B" w:rsidRPr="0011231F" w14:paraId="68669EBE" w14:textId="77777777">
        <w:tblPrEx>
          <w:tblCellMar>
            <w:top w:w="0" w:type="dxa"/>
            <w:bottom w:w="0" w:type="dxa"/>
          </w:tblCellMar>
        </w:tblPrEx>
        <w:tc>
          <w:tcPr>
            <w:tcW w:w="500" w:type="pct"/>
          </w:tcPr>
          <w:p w14:paraId="55C686B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1</w:t>
            </w:r>
          </w:p>
        </w:tc>
        <w:tc>
          <w:tcPr>
            <w:tcW w:w="1000" w:type="pct"/>
          </w:tcPr>
          <w:p w14:paraId="3C2A9CF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Owner</w:t>
            </w:r>
          </w:p>
        </w:tc>
        <w:tc>
          <w:tcPr>
            <w:tcW w:w="3500" w:type="pct"/>
          </w:tcPr>
          <w:p w14:paraId="49D41641"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Submits application (vehicle identifier, preferred center, preferred slot).</w:t>
            </w:r>
          </w:p>
        </w:tc>
      </w:tr>
      <w:tr w:rsidR="00033F4B" w:rsidRPr="0011231F" w14:paraId="209E5029" w14:textId="77777777">
        <w:tblPrEx>
          <w:tblCellMar>
            <w:top w:w="0" w:type="dxa"/>
            <w:bottom w:w="0" w:type="dxa"/>
          </w:tblCellMar>
        </w:tblPrEx>
        <w:tc>
          <w:tcPr>
            <w:tcW w:w="500" w:type="pct"/>
          </w:tcPr>
          <w:p w14:paraId="43E4C4C7"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2</w:t>
            </w:r>
          </w:p>
        </w:tc>
        <w:tc>
          <w:tcPr>
            <w:tcW w:w="1000" w:type="pct"/>
          </w:tcPr>
          <w:p w14:paraId="3A5DD36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3C83A00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Validates eligibility, confirms slot, notifies owner (SMS).</w:t>
            </w:r>
          </w:p>
        </w:tc>
      </w:tr>
      <w:tr w:rsidR="00033F4B" w:rsidRPr="0011231F" w14:paraId="72FED12D" w14:textId="77777777">
        <w:tblPrEx>
          <w:tblCellMar>
            <w:top w:w="0" w:type="dxa"/>
            <w:bottom w:w="0" w:type="dxa"/>
          </w:tblCellMar>
        </w:tblPrEx>
        <w:tc>
          <w:tcPr>
            <w:tcW w:w="500" w:type="pct"/>
          </w:tcPr>
          <w:p w14:paraId="7475E9C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w:t>
            </w:r>
          </w:p>
        </w:tc>
        <w:tc>
          <w:tcPr>
            <w:tcW w:w="1000" w:type="pct"/>
          </w:tcPr>
          <w:p w14:paraId="6A96F3B9"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Center</w:t>
            </w:r>
          </w:p>
        </w:tc>
        <w:tc>
          <w:tcPr>
            <w:tcW w:w="3500" w:type="pct"/>
          </w:tcPr>
          <w:p w14:paraId="3C10FE7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Views schedule and performs fitment during booked slot.</w:t>
            </w:r>
          </w:p>
        </w:tc>
      </w:tr>
      <w:tr w:rsidR="00033F4B" w:rsidRPr="0011231F" w14:paraId="79A81088" w14:textId="77777777">
        <w:tblPrEx>
          <w:tblCellMar>
            <w:top w:w="0" w:type="dxa"/>
            <w:bottom w:w="0" w:type="dxa"/>
          </w:tblCellMar>
        </w:tblPrEx>
        <w:tc>
          <w:tcPr>
            <w:tcW w:w="500" w:type="pct"/>
          </w:tcPr>
          <w:p w14:paraId="34ABA329"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4</w:t>
            </w:r>
          </w:p>
        </w:tc>
        <w:tc>
          <w:tcPr>
            <w:tcW w:w="1000" w:type="pct"/>
          </w:tcPr>
          <w:p w14:paraId="379F207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System</w:t>
            </w:r>
          </w:p>
        </w:tc>
        <w:tc>
          <w:tcPr>
            <w:tcW w:w="3500" w:type="pct"/>
          </w:tcPr>
          <w:p w14:paraId="6EACE3B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Completes normal fitment issuance workflow (Section 5.3).</w:t>
            </w:r>
          </w:p>
        </w:tc>
      </w:tr>
    </w:tbl>
    <w:p w14:paraId="3F8F2EC3" w14:textId="77777777" w:rsidR="00033F4B" w:rsidRPr="0011231F" w:rsidRDefault="00033F4B">
      <w:pPr>
        <w:rPr>
          <w:rFonts w:asciiTheme="majorHAnsi" w:hAnsiTheme="majorHAnsi" w:cstheme="majorHAnsi"/>
          <w:sz w:val="24"/>
          <w:szCs w:val="24"/>
        </w:rPr>
      </w:pPr>
    </w:p>
    <w:p w14:paraId="7301C455" w14:textId="77777777" w:rsidR="00033F4B" w:rsidRPr="0011231F" w:rsidRDefault="00000000">
      <w:pPr>
        <w:pStyle w:val="Heading1"/>
        <w:rPr>
          <w:rFonts w:asciiTheme="majorHAnsi" w:hAnsiTheme="majorHAnsi" w:cstheme="majorHAnsi"/>
          <w:sz w:val="40"/>
          <w:szCs w:val="40"/>
        </w:rPr>
      </w:pPr>
      <w:r w:rsidRPr="0011231F">
        <w:rPr>
          <w:rFonts w:asciiTheme="majorHAnsi" w:hAnsiTheme="majorHAnsi" w:cstheme="majorHAnsi"/>
          <w:sz w:val="40"/>
          <w:szCs w:val="40"/>
        </w:rPr>
        <w:t>6. Functional Requirements (Detailed, Explanatory)</w:t>
      </w:r>
    </w:p>
    <w:p w14:paraId="25D5D463"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6.1 User Management &amp; Authentication</w:t>
      </w:r>
    </w:p>
    <w:p w14:paraId="174195D6" w14:textId="77777777" w:rsidR="00033F4B" w:rsidRPr="0011231F" w:rsidRDefault="00000000">
      <w:pPr>
        <w:pStyle w:val="Heading3"/>
        <w:rPr>
          <w:rFonts w:asciiTheme="majorHAnsi" w:hAnsiTheme="majorHAnsi" w:cstheme="majorHAnsi"/>
          <w:sz w:val="32"/>
          <w:szCs w:val="32"/>
        </w:rPr>
      </w:pPr>
      <w:r w:rsidRPr="0011231F">
        <w:rPr>
          <w:rFonts w:asciiTheme="majorHAnsi" w:hAnsiTheme="majorHAnsi" w:cstheme="majorHAnsi"/>
          <w:sz w:val="32"/>
          <w:szCs w:val="32"/>
        </w:rPr>
        <w:t>6.1.1 User Onboarding</w:t>
      </w:r>
    </w:p>
    <w:p w14:paraId="4A1DEB3D"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FR-UM-01: The system shall allow authorized admins to create, update, deactivate and reactivate users.</w:t>
      </w:r>
    </w:p>
    <w:p w14:paraId="78D65B59"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FR-UM-02: Each user shall be mapped to jurisdiction (state/district) and/or organization (OEM/dealer/center) as applicable.</w:t>
      </w:r>
    </w:p>
    <w:p w14:paraId="527B5D84"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FR-UM-03: User activity (create/update/deactivate) shall be recorded in audit logs.</w:t>
      </w:r>
    </w:p>
    <w:p w14:paraId="61BF7847" w14:textId="77777777" w:rsidR="00033F4B" w:rsidRPr="0011231F" w:rsidRDefault="00000000">
      <w:pPr>
        <w:pStyle w:val="Heading3"/>
        <w:rPr>
          <w:rFonts w:asciiTheme="majorHAnsi" w:hAnsiTheme="majorHAnsi" w:cstheme="majorHAnsi"/>
          <w:sz w:val="32"/>
          <w:szCs w:val="32"/>
        </w:rPr>
      </w:pPr>
      <w:r w:rsidRPr="0011231F">
        <w:rPr>
          <w:rFonts w:asciiTheme="majorHAnsi" w:hAnsiTheme="majorHAnsi" w:cstheme="majorHAnsi"/>
          <w:sz w:val="32"/>
          <w:szCs w:val="32"/>
        </w:rPr>
        <w:t>6.1.2 Login &amp; Security</w:t>
      </w:r>
    </w:p>
    <w:p w14:paraId="09762825"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FR-AUTH-01: All logins must be secured; session tokens expire and are not reusable beyond expiry.</w:t>
      </w:r>
    </w:p>
    <w:p w14:paraId="14EEB995"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FR-AUTH-02: The system shall record failed login attempts and apply lockout policy as configured.</w:t>
      </w:r>
    </w:p>
    <w:p w14:paraId="25524E11"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FR-AUTH-03: CAPTCHA must protect login and public forms where mandated.</w:t>
      </w:r>
    </w:p>
    <w:p w14:paraId="618999D9"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lastRenderedPageBreak/>
        <w:t>6.2 QR Code Requirements</w:t>
      </w:r>
    </w:p>
    <w:p w14:paraId="76DFF21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Tender mandates that QR contains multiple validation elements. The system must treat QR as an authenticity carrier and a lookup key.</w:t>
      </w:r>
    </w:p>
    <w:p w14:paraId="085781E0" w14:textId="77777777" w:rsidR="00033F4B" w:rsidRPr="0011231F" w:rsidRDefault="00000000">
      <w:pPr>
        <w:pStyle w:val="Heading3"/>
        <w:rPr>
          <w:rFonts w:asciiTheme="majorHAnsi" w:hAnsiTheme="majorHAnsi" w:cstheme="majorHAnsi"/>
          <w:sz w:val="32"/>
          <w:szCs w:val="32"/>
        </w:rPr>
      </w:pPr>
      <w:r w:rsidRPr="0011231F">
        <w:rPr>
          <w:rFonts w:asciiTheme="majorHAnsi" w:hAnsiTheme="majorHAnsi" w:cstheme="majorHAnsi"/>
          <w:sz w:val="32"/>
          <w:szCs w:val="32"/>
        </w:rPr>
        <w:t>6.2.1 QR Payload (Logical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033F4B" w:rsidRPr="0011231F" w14:paraId="16C93144" w14:textId="77777777">
        <w:tblPrEx>
          <w:tblCellMar>
            <w:top w:w="0" w:type="dxa"/>
            <w:bottom w:w="0" w:type="dxa"/>
          </w:tblCellMar>
        </w:tblPrEx>
        <w:tc>
          <w:tcPr>
            <w:tcW w:w="1500" w:type="pct"/>
          </w:tcPr>
          <w:p w14:paraId="201E2B4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Field</w:t>
            </w:r>
          </w:p>
        </w:tc>
        <w:tc>
          <w:tcPr>
            <w:tcW w:w="3500" w:type="pct"/>
          </w:tcPr>
          <w:p w14:paraId="406FA99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Description</w:t>
            </w:r>
          </w:p>
        </w:tc>
      </w:tr>
      <w:tr w:rsidR="00033F4B" w:rsidRPr="0011231F" w14:paraId="389E520A" w14:textId="77777777">
        <w:tblPrEx>
          <w:tblCellMar>
            <w:top w:w="0" w:type="dxa"/>
            <w:bottom w:w="0" w:type="dxa"/>
          </w:tblCellMar>
        </w:tblPrEx>
        <w:tc>
          <w:tcPr>
            <w:tcW w:w="1500" w:type="pct"/>
          </w:tcPr>
          <w:p w14:paraId="3F73AE6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State Code</w:t>
            </w:r>
          </w:p>
        </w:tc>
        <w:tc>
          <w:tcPr>
            <w:tcW w:w="3500" w:type="pct"/>
          </w:tcPr>
          <w:p w14:paraId="53F6A82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Ensures code is generated and used within the same state; enables regional tracking.</w:t>
            </w:r>
          </w:p>
        </w:tc>
      </w:tr>
      <w:tr w:rsidR="00033F4B" w:rsidRPr="0011231F" w14:paraId="3611190E" w14:textId="77777777">
        <w:tblPrEx>
          <w:tblCellMar>
            <w:top w:w="0" w:type="dxa"/>
            <w:bottom w:w="0" w:type="dxa"/>
          </w:tblCellMar>
        </w:tblPrEx>
        <w:tc>
          <w:tcPr>
            <w:tcW w:w="1500" w:type="pct"/>
          </w:tcPr>
          <w:p w14:paraId="2CBE09F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Manufacturer/OEM Code</w:t>
            </w:r>
          </w:p>
        </w:tc>
        <w:tc>
          <w:tcPr>
            <w:tcW w:w="3500" w:type="pct"/>
          </w:tcPr>
          <w:p w14:paraId="1192569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Verifies the reflector belongs to empanelled OEM; prevents cross-OEM misuse.</w:t>
            </w:r>
          </w:p>
        </w:tc>
      </w:tr>
      <w:tr w:rsidR="00033F4B" w:rsidRPr="0011231F" w14:paraId="18DCCBD6" w14:textId="77777777">
        <w:tblPrEx>
          <w:tblCellMar>
            <w:top w:w="0" w:type="dxa"/>
            <w:bottom w:w="0" w:type="dxa"/>
          </w:tblCellMar>
        </w:tblPrEx>
        <w:tc>
          <w:tcPr>
            <w:tcW w:w="1500" w:type="pct"/>
          </w:tcPr>
          <w:p w14:paraId="48FAF00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Fitment Center Code</w:t>
            </w:r>
          </w:p>
        </w:tc>
        <w:tc>
          <w:tcPr>
            <w:tcW w:w="3500" w:type="pct"/>
          </w:tcPr>
          <w:p w14:paraId="5DD6EA0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Identifies issuing/fitment center and enables accountability.</w:t>
            </w:r>
          </w:p>
        </w:tc>
      </w:tr>
      <w:tr w:rsidR="00033F4B" w:rsidRPr="0011231F" w14:paraId="203CF843" w14:textId="77777777">
        <w:tblPrEx>
          <w:tblCellMar>
            <w:top w:w="0" w:type="dxa"/>
            <w:bottom w:w="0" w:type="dxa"/>
          </w:tblCellMar>
        </w:tblPrEx>
        <w:tc>
          <w:tcPr>
            <w:tcW w:w="1500" w:type="pct"/>
          </w:tcPr>
          <w:p w14:paraId="69849A8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Month/Year of Generation</w:t>
            </w:r>
          </w:p>
        </w:tc>
        <w:tc>
          <w:tcPr>
            <w:tcW w:w="3500" w:type="pct"/>
          </w:tcPr>
          <w:p w14:paraId="1F29C37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Chronological tracking; supports audit and batch analysis.</w:t>
            </w:r>
          </w:p>
        </w:tc>
      </w:tr>
      <w:tr w:rsidR="00033F4B" w:rsidRPr="0011231F" w14:paraId="3B3D5EF8" w14:textId="77777777">
        <w:tblPrEx>
          <w:tblCellMar>
            <w:top w:w="0" w:type="dxa"/>
            <w:bottom w:w="0" w:type="dxa"/>
          </w:tblCellMar>
        </w:tblPrEx>
        <w:tc>
          <w:tcPr>
            <w:tcW w:w="1500" w:type="pct"/>
          </w:tcPr>
          <w:p w14:paraId="5E0CED1E"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Next Inspection Due</w:t>
            </w:r>
          </w:p>
        </w:tc>
        <w:tc>
          <w:tcPr>
            <w:tcW w:w="3500" w:type="pct"/>
          </w:tcPr>
          <w:p w14:paraId="30F17C61"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Enables enforcement at fitness/inspection cycles.</w:t>
            </w:r>
          </w:p>
        </w:tc>
      </w:tr>
      <w:tr w:rsidR="00033F4B" w:rsidRPr="0011231F" w14:paraId="358CAB66" w14:textId="77777777">
        <w:tblPrEx>
          <w:tblCellMar>
            <w:top w:w="0" w:type="dxa"/>
            <w:bottom w:w="0" w:type="dxa"/>
          </w:tblCellMar>
        </w:tblPrEx>
        <w:tc>
          <w:tcPr>
            <w:tcW w:w="1500" w:type="pct"/>
          </w:tcPr>
          <w:p w14:paraId="3C711FBE"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Authenticity Token</w:t>
            </w:r>
          </w:p>
        </w:tc>
        <w:tc>
          <w:tcPr>
            <w:tcW w:w="3500" w:type="pct"/>
          </w:tcPr>
          <w:p w14:paraId="5ADB991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Cryptographic signature/hash to prevent tampering and counterfeit QR creation.</w:t>
            </w:r>
          </w:p>
        </w:tc>
      </w:tr>
    </w:tbl>
    <w:p w14:paraId="709829B0" w14:textId="77777777" w:rsidR="00033F4B" w:rsidRPr="0011231F" w:rsidRDefault="00000000">
      <w:pPr>
        <w:pStyle w:val="Heading3"/>
        <w:rPr>
          <w:rFonts w:asciiTheme="majorHAnsi" w:hAnsiTheme="majorHAnsi" w:cstheme="majorHAnsi"/>
          <w:sz w:val="32"/>
          <w:szCs w:val="32"/>
        </w:rPr>
      </w:pPr>
      <w:r w:rsidRPr="0011231F">
        <w:rPr>
          <w:rFonts w:asciiTheme="majorHAnsi" w:hAnsiTheme="majorHAnsi" w:cstheme="majorHAnsi"/>
          <w:sz w:val="32"/>
          <w:szCs w:val="32"/>
        </w:rPr>
        <w:t>6.2.2 QR Lifecycle States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3606"/>
        <w:gridCol w:w="3606"/>
      </w:tblGrid>
      <w:tr w:rsidR="00033F4B" w:rsidRPr="0011231F" w14:paraId="079BEB5D" w14:textId="77777777">
        <w:tblPrEx>
          <w:tblCellMar>
            <w:top w:w="0" w:type="dxa"/>
            <w:bottom w:w="0" w:type="dxa"/>
          </w:tblCellMar>
        </w:tblPrEx>
        <w:tc>
          <w:tcPr>
            <w:tcW w:w="1000" w:type="pct"/>
          </w:tcPr>
          <w:p w14:paraId="188449A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State</w:t>
            </w:r>
          </w:p>
        </w:tc>
        <w:tc>
          <w:tcPr>
            <w:tcW w:w="2000" w:type="pct"/>
          </w:tcPr>
          <w:p w14:paraId="2609C011"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Meaning</w:t>
            </w:r>
          </w:p>
        </w:tc>
        <w:tc>
          <w:tcPr>
            <w:tcW w:w="2000" w:type="pct"/>
          </w:tcPr>
          <w:p w14:paraId="5F1A1B7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Allowed Actions</w:t>
            </w:r>
          </w:p>
        </w:tc>
      </w:tr>
      <w:tr w:rsidR="00033F4B" w:rsidRPr="0011231F" w14:paraId="16E13CE7" w14:textId="77777777">
        <w:tblPrEx>
          <w:tblCellMar>
            <w:top w:w="0" w:type="dxa"/>
            <w:bottom w:w="0" w:type="dxa"/>
          </w:tblCellMar>
        </w:tblPrEx>
        <w:tc>
          <w:tcPr>
            <w:tcW w:w="1000" w:type="pct"/>
          </w:tcPr>
          <w:p w14:paraId="03A1076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AVAILABLE</w:t>
            </w:r>
          </w:p>
        </w:tc>
        <w:tc>
          <w:tcPr>
            <w:tcW w:w="2000" w:type="pct"/>
          </w:tcPr>
          <w:p w14:paraId="53A6ED1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In stock and eligible for allocation/consumption</w:t>
            </w:r>
          </w:p>
        </w:tc>
        <w:tc>
          <w:tcPr>
            <w:tcW w:w="2000" w:type="pct"/>
          </w:tcPr>
          <w:p w14:paraId="45E254E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Allocate / Block / Mark Damaged</w:t>
            </w:r>
          </w:p>
        </w:tc>
      </w:tr>
      <w:tr w:rsidR="00033F4B" w:rsidRPr="0011231F" w14:paraId="6D91A598" w14:textId="77777777">
        <w:tblPrEx>
          <w:tblCellMar>
            <w:top w:w="0" w:type="dxa"/>
            <w:bottom w:w="0" w:type="dxa"/>
          </w:tblCellMar>
        </w:tblPrEx>
        <w:tc>
          <w:tcPr>
            <w:tcW w:w="1000" w:type="pct"/>
          </w:tcPr>
          <w:p w14:paraId="59EA28D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ALLOCATED</w:t>
            </w:r>
          </w:p>
        </w:tc>
        <w:tc>
          <w:tcPr>
            <w:tcW w:w="2000" w:type="pct"/>
          </w:tcPr>
          <w:p w14:paraId="072E499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Assigned to dealer/center but not yet consumed</w:t>
            </w:r>
          </w:p>
        </w:tc>
        <w:tc>
          <w:tcPr>
            <w:tcW w:w="2000" w:type="pct"/>
          </w:tcPr>
          <w:p w14:paraId="15C97B7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Consume / Transfer / Block</w:t>
            </w:r>
          </w:p>
        </w:tc>
      </w:tr>
      <w:tr w:rsidR="00033F4B" w:rsidRPr="0011231F" w14:paraId="35151B14" w14:textId="77777777">
        <w:tblPrEx>
          <w:tblCellMar>
            <w:top w:w="0" w:type="dxa"/>
            <w:bottom w:w="0" w:type="dxa"/>
          </w:tblCellMar>
        </w:tblPrEx>
        <w:tc>
          <w:tcPr>
            <w:tcW w:w="1000" w:type="pct"/>
          </w:tcPr>
          <w:p w14:paraId="078AA89D"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CONSUMED</w:t>
            </w:r>
          </w:p>
        </w:tc>
        <w:tc>
          <w:tcPr>
            <w:tcW w:w="2000" w:type="pct"/>
          </w:tcPr>
          <w:p w14:paraId="6D735431"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Used for certificate issuance</w:t>
            </w:r>
          </w:p>
        </w:tc>
        <w:tc>
          <w:tcPr>
            <w:tcW w:w="2000" w:type="pct"/>
          </w:tcPr>
          <w:p w14:paraId="7C71CEBD"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Verify / Audit / Reprint certificate</w:t>
            </w:r>
          </w:p>
        </w:tc>
      </w:tr>
      <w:tr w:rsidR="00033F4B" w:rsidRPr="0011231F" w14:paraId="7BDD1A6E" w14:textId="77777777">
        <w:tblPrEx>
          <w:tblCellMar>
            <w:top w:w="0" w:type="dxa"/>
            <w:bottom w:w="0" w:type="dxa"/>
          </w:tblCellMar>
        </w:tblPrEx>
        <w:tc>
          <w:tcPr>
            <w:tcW w:w="1000" w:type="pct"/>
          </w:tcPr>
          <w:p w14:paraId="05BC8FD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BLOCKED</w:t>
            </w:r>
          </w:p>
        </w:tc>
        <w:tc>
          <w:tcPr>
            <w:tcW w:w="2000" w:type="pct"/>
          </w:tcPr>
          <w:p w14:paraId="2DE68F6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Blocked due to misuse or policy</w:t>
            </w:r>
          </w:p>
        </w:tc>
        <w:tc>
          <w:tcPr>
            <w:tcW w:w="2000" w:type="pct"/>
          </w:tcPr>
          <w:p w14:paraId="01177481"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Unblock by approval</w:t>
            </w:r>
          </w:p>
        </w:tc>
      </w:tr>
      <w:tr w:rsidR="00033F4B" w:rsidRPr="0011231F" w14:paraId="2F986E76" w14:textId="77777777">
        <w:tblPrEx>
          <w:tblCellMar>
            <w:top w:w="0" w:type="dxa"/>
            <w:bottom w:w="0" w:type="dxa"/>
          </w:tblCellMar>
        </w:tblPrEx>
        <w:tc>
          <w:tcPr>
            <w:tcW w:w="1000" w:type="pct"/>
          </w:tcPr>
          <w:p w14:paraId="6C4BD62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DAMAGED</w:t>
            </w:r>
          </w:p>
        </w:tc>
        <w:tc>
          <w:tcPr>
            <w:tcW w:w="2000" w:type="pct"/>
          </w:tcPr>
          <w:p w14:paraId="3464C7EE"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Physically unreadable; replacement process triggers</w:t>
            </w:r>
          </w:p>
        </w:tc>
        <w:tc>
          <w:tcPr>
            <w:tcW w:w="2000" w:type="pct"/>
          </w:tcPr>
          <w:p w14:paraId="1956BCD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Replace under policy</w:t>
            </w:r>
          </w:p>
        </w:tc>
      </w:tr>
    </w:tbl>
    <w:p w14:paraId="05D2683B"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6.3 Inventory Management (Stock, Allocation, Consumption)</w:t>
      </w:r>
    </w:p>
    <w:p w14:paraId="73F55E38"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FR-INV-01: Inventory shall be computed from ledgers: Inward + Transfers In - Transfers Out - Consumption - Write-offs.</w:t>
      </w:r>
    </w:p>
    <w:p w14:paraId="272C92CA"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FR-INV-02: Allocation records must store serial ranges (or explicit serial list), product type, dates, and acknowledgment details.</w:t>
      </w:r>
    </w:p>
    <w:p w14:paraId="74082061"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FR-INV-03: Certificate issuance must automatically consume a QR and debit stock, preventing double-use.</w:t>
      </w:r>
    </w:p>
    <w:p w14:paraId="76CF10A3"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FR-INV-04: Reconciliation reports must identify mismatches between OEM feed and internal ledger.</w:t>
      </w:r>
    </w:p>
    <w:p w14:paraId="00BE3089"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6.4 Fitment Evidence Capture</w:t>
      </w:r>
    </w:p>
    <w:p w14:paraId="1B5899DD"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FR-EVD-01: System shall capture and store mandatory photo set with metadata: capture time, operator, center code, and optional geo-location.</w:t>
      </w:r>
    </w:p>
    <w:p w14:paraId="31137F91"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FR-EVD-02: System shall validate photo constraints (type/size) and store securely with access control.</w:t>
      </w:r>
    </w:p>
    <w:p w14:paraId="54119935"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FR-EVD-03: Evidence shall be retrievable for audit and complaint resolution with role-based access.</w:t>
      </w:r>
    </w:p>
    <w:p w14:paraId="422F58F0"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6.5 AI Validation (Tape Quantity / Coverage)</w:t>
      </w:r>
    </w:p>
    <w:p w14:paraId="2D73C6B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Tender requires AI-based assessment to validate reflective product usage and auto-debit stock accordingly. This module produces a decision and stores it for audit.</w:t>
      </w:r>
    </w:p>
    <w:p w14:paraId="4D9AC739"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FR-AI-01: AI module shall compute a pass/fail decision and a confidence score from fitment photos.</w:t>
      </w:r>
    </w:p>
    <w:p w14:paraId="45D9BBC2"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lastRenderedPageBreak/>
        <w:t>FR-AI-02: If AI fails or confidence is low, issuance shall be blocked or escalated for supervisor override.</w:t>
      </w:r>
    </w:p>
    <w:p w14:paraId="4D04EA73"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FR-AI-03: AI result records shall store model version and reasons for decision.</w:t>
      </w:r>
    </w:p>
    <w:p w14:paraId="50A329F9"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6.6 OTP and Notifications (SMS)</w:t>
      </w:r>
    </w:p>
    <w:p w14:paraId="1E8E1A63"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FR-OTP-01: OTP must be sent to the VAHAN-registered mobile number and validated before certificate issuance.</w:t>
      </w:r>
    </w:p>
    <w:p w14:paraId="4C971524"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FR-SMS-01: After issuance, owner shall receive SMS with certificate download link.</w:t>
      </w:r>
    </w:p>
    <w:p w14:paraId="5B12E35D"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FR-SMS-02: SMS delivery attempts and failures shall be logged.</w:t>
      </w:r>
    </w:p>
    <w:p w14:paraId="7EA94617"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6.7 Certificate Generation &amp; Download</w:t>
      </w:r>
    </w:p>
    <w:p w14:paraId="3EF2E25B"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FR-CERT-01: Certificate shall have a unique certificate number and include vehicle, owner, fitment, product and validity fields.</w:t>
      </w:r>
    </w:p>
    <w:p w14:paraId="06E29C99"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FR-CERT-02: Certificate PDF shall contain QR for verification and a URL for online verification.</w:t>
      </w:r>
    </w:p>
    <w:p w14:paraId="3E9E3D66"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FR-CERT-03: Owner shall be able to download certificates free of cost until validity expiry.</w:t>
      </w:r>
    </w:p>
    <w:p w14:paraId="57A64526"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FR-CERT-04: Certificate history and downloads shall be auditable.</w:t>
      </w:r>
    </w:p>
    <w:p w14:paraId="20B7AD81"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6.8 VAHAN Integration</w:t>
      </w:r>
    </w:p>
    <w:p w14:paraId="4187FA84"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FR-VAH-01: System shall fetch vehicle details from VAHAN via secure API integration.</w:t>
      </w:r>
    </w:p>
    <w:p w14:paraId="18A26CD4"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FR-VAH-02: System shall publish fitment status and certificate reference to VAHAN for ATS/RTO consumption.</w:t>
      </w:r>
    </w:p>
    <w:p w14:paraId="2A35B072"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FR-VAH-03: Integration failures shall be retried and reported on dashboards.</w:t>
      </w:r>
    </w:p>
    <w:p w14:paraId="68BEDE6D"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6.9 Payments &amp; Digital Wallet</w:t>
      </w:r>
    </w:p>
    <w:p w14:paraId="7D67F3B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Tender describes an OEM wallet to fund per-certificate QR charges and regeneration charges where applicable.</w:t>
      </w:r>
    </w:p>
    <w:p w14:paraId="17FD471D"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FR-WAL-01: OEM wallet shall support recharge and maintain a ledger with balance snapshots.</w:t>
      </w:r>
    </w:p>
    <w:p w14:paraId="6A9DEDC9"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FR-WAL-02: Per-certificate QR cost deduction shall happen automatically and settlement shall be executed daily.</w:t>
      </w:r>
    </w:p>
    <w:p w14:paraId="47B83872"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FR-WAL-03: Regeneration charging rules shall be applied based on cause classification.</w:t>
      </w:r>
    </w:p>
    <w:p w14:paraId="015A53FF"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6.10 Complaint Management &amp; Helpdesk</w:t>
      </w:r>
    </w:p>
    <w:p w14:paraId="0155044E"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FR-CMP-01: Complaint portal shall allow owners/OEMs/dealers to raise complaints with attachments and references.</w:t>
      </w:r>
    </w:p>
    <w:p w14:paraId="3592CD53"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FR-CMP-02: Complaints shall follow SLA-driven workflow with escalation and dashboards.</w:t>
      </w:r>
    </w:p>
    <w:p w14:paraId="5BDBB5D6"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FR-CMP-03: System shall integrate with OEM complaint portal for status sync when required.</w:t>
      </w:r>
    </w:p>
    <w:p w14:paraId="16DBCBAE"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6.11 Dashboards &amp; Reports</w:t>
      </w:r>
    </w:p>
    <w:p w14:paraId="09218C22"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FR-RPT-01: Provide real-time dashboards for progress, performance, stock, and SLA monitoring.</w:t>
      </w:r>
    </w:p>
    <w:p w14:paraId="6709B77C"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FR-RPT-02: Reports must be exportable to common formats (Excel/PDF/Word) and match prescribed authority formats.</w:t>
      </w:r>
    </w:p>
    <w:p w14:paraId="7AD106A8"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FR-RPT-03: Report data must respect RBAC and jurisdiction filters.</w:t>
      </w:r>
    </w:p>
    <w:p w14:paraId="3FF9497A" w14:textId="77777777" w:rsidR="00033F4B" w:rsidRPr="0011231F" w:rsidRDefault="00000000">
      <w:pPr>
        <w:pStyle w:val="Heading3"/>
        <w:rPr>
          <w:rFonts w:asciiTheme="majorHAnsi" w:hAnsiTheme="majorHAnsi" w:cstheme="majorHAnsi"/>
          <w:sz w:val="32"/>
          <w:szCs w:val="32"/>
        </w:rPr>
      </w:pPr>
      <w:r w:rsidRPr="0011231F">
        <w:rPr>
          <w:rFonts w:asciiTheme="majorHAnsi" w:hAnsiTheme="majorHAnsi" w:cstheme="majorHAnsi"/>
          <w:sz w:val="32"/>
          <w:szCs w:val="32"/>
        </w:rPr>
        <w:t>6.11.1 Minimum Report Catalogue (Explanatory)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3156"/>
        <w:gridCol w:w="3606"/>
      </w:tblGrid>
      <w:tr w:rsidR="00033F4B" w:rsidRPr="0011231F" w14:paraId="37CE2CA3" w14:textId="77777777">
        <w:tblPrEx>
          <w:tblCellMar>
            <w:top w:w="0" w:type="dxa"/>
            <w:bottom w:w="0" w:type="dxa"/>
          </w:tblCellMar>
        </w:tblPrEx>
        <w:tc>
          <w:tcPr>
            <w:tcW w:w="1250" w:type="pct"/>
          </w:tcPr>
          <w:p w14:paraId="59849D4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Report</w:t>
            </w:r>
          </w:p>
        </w:tc>
        <w:tc>
          <w:tcPr>
            <w:tcW w:w="1750" w:type="pct"/>
          </w:tcPr>
          <w:p w14:paraId="4F9232A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Primary Filters</w:t>
            </w:r>
          </w:p>
        </w:tc>
        <w:tc>
          <w:tcPr>
            <w:tcW w:w="2000" w:type="pct"/>
          </w:tcPr>
          <w:p w14:paraId="36AD7780"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Key Output Fields</w:t>
            </w:r>
          </w:p>
        </w:tc>
      </w:tr>
      <w:tr w:rsidR="00033F4B" w:rsidRPr="0011231F" w14:paraId="12D820AA" w14:textId="77777777">
        <w:tblPrEx>
          <w:tblCellMar>
            <w:top w:w="0" w:type="dxa"/>
            <w:bottom w:w="0" w:type="dxa"/>
          </w:tblCellMar>
        </w:tblPrEx>
        <w:tc>
          <w:tcPr>
            <w:tcW w:w="1250" w:type="pct"/>
          </w:tcPr>
          <w:p w14:paraId="7B93397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lastRenderedPageBreak/>
              <w:t>State-wise Summary</w:t>
            </w:r>
          </w:p>
        </w:tc>
        <w:tc>
          <w:tcPr>
            <w:tcW w:w="1750" w:type="pct"/>
          </w:tcPr>
          <w:p w14:paraId="5A10524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Date range</w:t>
            </w:r>
          </w:p>
        </w:tc>
        <w:tc>
          <w:tcPr>
            <w:tcW w:w="2000" w:type="pct"/>
          </w:tcPr>
          <w:p w14:paraId="3F32970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Product-wise fitments (C3/C4/CT/CTAUTO), totals</w:t>
            </w:r>
          </w:p>
        </w:tc>
      </w:tr>
      <w:tr w:rsidR="00033F4B" w:rsidRPr="0011231F" w14:paraId="3CAC0F36" w14:textId="77777777">
        <w:tblPrEx>
          <w:tblCellMar>
            <w:top w:w="0" w:type="dxa"/>
            <w:bottom w:w="0" w:type="dxa"/>
          </w:tblCellMar>
        </w:tblPrEx>
        <w:tc>
          <w:tcPr>
            <w:tcW w:w="1250" w:type="pct"/>
          </w:tcPr>
          <w:p w14:paraId="0869D3AE"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RTO-wise Summary</w:t>
            </w:r>
          </w:p>
        </w:tc>
        <w:tc>
          <w:tcPr>
            <w:tcW w:w="1750" w:type="pct"/>
          </w:tcPr>
          <w:p w14:paraId="5EEA7D5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State, OEM, date range</w:t>
            </w:r>
          </w:p>
        </w:tc>
        <w:tc>
          <w:tcPr>
            <w:tcW w:w="2000" w:type="pct"/>
          </w:tcPr>
          <w:p w14:paraId="64D78F9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RTO-wise fitments, certificates issued, exceptions</w:t>
            </w:r>
          </w:p>
        </w:tc>
      </w:tr>
      <w:tr w:rsidR="00033F4B" w:rsidRPr="0011231F" w14:paraId="22379EB7" w14:textId="77777777">
        <w:tblPrEx>
          <w:tblCellMar>
            <w:top w:w="0" w:type="dxa"/>
            <w:bottom w:w="0" w:type="dxa"/>
          </w:tblCellMar>
        </w:tblPrEx>
        <w:tc>
          <w:tcPr>
            <w:tcW w:w="1250" w:type="pct"/>
          </w:tcPr>
          <w:p w14:paraId="2FD05A6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OEM Stock &amp; Consumption</w:t>
            </w:r>
          </w:p>
        </w:tc>
        <w:tc>
          <w:tcPr>
            <w:tcW w:w="1750" w:type="pct"/>
          </w:tcPr>
          <w:p w14:paraId="67297F81"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State, OEM, date range</w:t>
            </w:r>
          </w:p>
        </w:tc>
        <w:tc>
          <w:tcPr>
            <w:tcW w:w="2000" w:type="pct"/>
          </w:tcPr>
          <w:p w14:paraId="3E0D606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Inward, allocated, consumed, instock</w:t>
            </w:r>
          </w:p>
        </w:tc>
      </w:tr>
      <w:tr w:rsidR="00033F4B" w:rsidRPr="0011231F" w14:paraId="4254024F" w14:textId="77777777">
        <w:tblPrEx>
          <w:tblCellMar>
            <w:top w:w="0" w:type="dxa"/>
            <w:bottom w:w="0" w:type="dxa"/>
          </w:tblCellMar>
        </w:tblPrEx>
        <w:tc>
          <w:tcPr>
            <w:tcW w:w="1250" w:type="pct"/>
          </w:tcPr>
          <w:p w14:paraId="4AD0A9C6"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Dealer/Center Performance</w:t>
            </w:r>
          </w:p>
        </w:tc>
        <w:tc>
          <w:tcPr>
            <w:tcW w:w="1750" w:type="pct"/>
          </w:tcPr>
          <w:p w14:paraId="420DDBDC"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State, OEM, dealer/center, date</w:t>
            </w:r>
          </w:p>
        </w:tc>
        <w:tc>
          <w:tcPr>
            <w:tcW w:w="2000" w:type="pct"/>
          </w:tcPr>
          <w:p w14:paraId="28B852F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Fitments count, rejection/override rate, SLA</w:t>
            </w:r>
          </w:p>
        </w:tc>
      </w:tr>
      <w:tr w:rsidR="00033F4B" w:rsidRPr="0011231F" w14:paraId="3526A6BF" w14:textId="77777777">
        <w:tblPrEx>
          <w:tblCellMar>
            <w:top w:w="0" w:type="dxa"/>
            <w:bottom w:w="0" w:type="dxa"/>
          </w:tblCellMar>
        </w:tblPrEx>
        <w:tc>
          <w:tcPr>
            <w:tcW w:w="1250" w:type="pct"/>
          </w:tcPr>
          <w:p w14:paraId="2BE96119"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Complaint SLA Register</w:t>
            </w:r>
          </w:p>
        </w:tc>
        <w:tc>
          <w:tcPr>
            <w:tcW w:w="1750" w:type="pct"/>
          </w:tcPr>
          <w:p w14:paraId="333ED21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Category, status, date range</w:t>
            </w:r>
          </w:p>
        </w:tc>
        <w:tc>
          <w:tcPr>
            <w:tcW w:w="2000" w:type="pct"/>
          </w:tcPr>
          <w:p w14:paraId="0C0EF701"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Aging, escalations, resolution times</w:t>
            </w:r>
          </w:p>
        </w:tc>
      </w:tr>
      <w:tr w:rsidR="00033F4B" w:rsidRPr="0011231F" w14:paraId="693F646A" w14:textId="77777777">
        <w:tblPrEx>
          <w:tblCellMar>
            <w:top w:w="0" w:type="dxa"/>
            <w:bottom w:w="0" w:type="dxa"/>
          </w:tblCellMar>
        </w:tblPrEx>
        <w:tc>
          <w:tcPr>
            <w:tcW w:w="1250" w:type="pct"/>
          </w:tcPr>
          <w:p w14:paraId="26D7CED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Wallet Statement</w:t>
            </w:r>
          </w:p>
        </w:tc>
        <w:tc>
          <w:tcPr>
            <w:tcW w:w="1750" w:type="pct"/>
          </w:tcPr>
          <w:p w14:paraId="4028008D"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OEM, date range</w:t>
            </w:r>
          </w:p>
        </w:tc>
        <w:tc>
          <w:tcPr>
            <w:tcW w:w="2000" w:type="pct"/>
          </w:tcPr>
          <w:p w14:paraId="59A9FC4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Recharges, deductions, settlements, closing balance</w:t>
            </w:r>
          </w:p>
        </w:tc>
      </w:tr>
      <w:tr w:rsidR="00033F4B" w:rsidRPr="0011231F" w14:paraId="6F5D5151" w14:textId="77777777">
        <w:tblPrEx>
          <w:tblCellMar>
            <w:top w:w="0" w:type="dxa"/>
            <w:bottom w:w="0" w:type="dxa"/>
          </w:tblCellMar>
        </w:tblPrEx>
        <w:tc>
          <w:tcPr>
            <w:tcW w:w="1250" w:type="pct"/>
          </w:tcPr>
          <w:p w14:paraId="3FFC1AB0"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Integration Health</w:t>
            </w:r>
          </w:p>
        </w:tc>
        <w:tc>
          <w:tcPr>
            <w:tcW w:w="1750" w:type="pct"/>
          </w:tcPr>
          <w:p w14:paraId="4598A62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Integration type, date range</w:t>
            </w:r>
          </w:p>
        </w:tc>
        <w:tc>
          <w:tcPr>
            <w:tcW w:w="2000" w:type="pct"/>
          </w:tcPr>
          <w:p w14:paraId="0C2B2CA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Requests, failures, retries, latency</w:t>
            </w:r>
          </w:p>
        </w:tc>
      </w:tr>
    </w:tbl>
    <w:p w14:paraId="6A058F47" w14:textId="77777777" w:rsidR="00033F4B" w:rsidRPr="0011231F" w:rsidRDefault="00033F4B">
      <w:pPr>
        <w:rPr>
          <w:rFonts w:asciiTheme="majorHAnsi" w:hAnsiTheme="majorHAnsi" w:cstheme="majorHAnsi"/>
          <w:sz w:val="24"/>
          <w:szCs w:val="24"/>
        </w:rPr>
      </w:pPr>
    </w:p>
    <w:p w14:paraId="7256848F" w14:textId="77777777" w:rsidR="00033F4B" w:rsidRPr="0011231F" w:rsidRDefault="00000000">
      <w:pPr>
        <w:pStyle w:val="Heading1"/>
        <w:rPr>
          <w:rFonts w:asciiTheme="majorHAnsi" w:hAnsiTheme="majorHAnsi" w:cstheme="majorHAnsi"/>
          <w:sz w:val="40"/>
          <w:szCs w:val="40"/>
        </w:rPr>
      </w:pPr>
      <w:r w:rsidRPr="0011231F">
        <w:rPr>
          <w:rFonts w:asciiTheme="majorHAnsi" w:hAnsiTheme="majorHAnsi" w:cstheme="majorHAnsi"/>
          <w:sz w:val="40"/>
          <w:szCs w:val="40"/>
        </w:rPr>
        <w:t>7. Data Requirements (Key Data Elements)</w:t>
      </w:r>
    </w:p>
    <w:p w14:paraId="7C28661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This section lists key data elements to ensure tender-required information is captured and retrievable.</w:t>
      </w:r>
    </w:p>
    <w:p w14:paraId="34E29CFD"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7.1 Vehicle Data (From VAHAN)</w:t>
      </w:r>
    </w:p>
    <w:p w14:paraId="74AD54C6"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Registration Number, Owner Name, Contact Number, Vehicle Category/Type, Validity, Address (as permitted).</w:t>
      </w:r>
    </w:p>
    <w:p w14:paraId="389A18FB"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7.2 Fitment Data (Captured)</w:t>
      </w:r>
    </w:p>
    <w:p w14:paraId="0ABD2223"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Fitment Center Code, Operator, Fitment Date/Time, Photos, AI validation result, OTP verification timestamp.</w:t>
      </w:r>
    </w:p>
    <w:p w14:paraId="14D36119"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7.3 Certificate Data</w:t>
      </w:r>
    </w:p>
    <w:p w14:paraId="0C40C165"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Certificate Number, QR value, Verification URL, Validity, Next Inspection, Issuance status.</w:t>
      </w:r>
    </w:p>
    <w:p w14:paraId="2B47F3D8" w14:textId="77777777" w:rsidR="00033F4B" w:rsidRPr="0011231F" w:rsidRDefault="00033F4B">
      <w:pPr>
        <w:rPr>
          <w:rFonts w:asciiTheme="majorHAnsi" w:hAnsiTheme="majorHAnsi" w:cstheme="majorHAnsi"/>
          <w:sz w:val="24"/>
          <w:szCs w:val="24"/>
        </w:rPr>
      </w:pPr>
    </w:p>
    <w:p w14:paraId="02626922" w14:textId="77777777" w:rsidR="00033F4B" w:rsidRPr="0011231F" w:rsidRDefault="00000000">
      <w:pPr>
        <w:pStyle w:val="Heading1"/>
        <w:rPr>
          <w:rFonts w:asciiTheme="majorHAnsi" w:hAnsiTheme="majorHAnsi" w:cstheme="majorHAnsi"/>
          <w:sz w:val="40"/>
          <w:szCs w:val="40"/>
        </w:rPr>
      </w:pPr>
      <w:r w:rsidRPr="0011231F">
        <w:rPr>
          <w:rFonts w:asciiTheme="majorHAnsi" w:hAnsiTheme="majorHAnsi" w:cstheme="majorHAnsi"/>
          <w:sz w:val="40"/>
          <w:szCs w:val="40"/>
        </w:rPr>
        <w:t>8. Audit Logging Requirements</w:t>
      </w:r>
    </w:p>
    <w:p w14:paraId="1467F1A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Audit logs are mandatory for accountability and compliance. Logs must be tamper-evident and access controlled.</w:t>
      </w:r>
    </w:p>
    <w:p w14:paraId="72AE6544"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AUD-01: Log actor identity, role, timestamp, IP/device, action, entity, before/after values where applicable.</w:t>
      </w:r>
    </w:p>
    <w:p w14:paraId="276FCB21"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AUD-02: Log exports, deletions, overrides, allocations, issuance, wallet settlements, and complaint escalations.</w:t>
      </w:r>
    </w:p>
    <w:p w14:paraId="06D07A59"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AUD-03: Provide search and export of audit logs only to authorized roles.</w:t>
      </w:r>
    </w:p>
    <w:p w14:paraId="06F25525" w14:textId="77777777" w:rsidR="00033F4B" w:rsidRPr="0011231F" w:rsidRDefault="00033F4B">
      <w:pPr>
        <w:rPr>
          <w:rFonts w:asciiTheme="majorHAnsi" w:hAnsiTheme="majorHAnsi" w:cstheme="majorHAnsi"/>
          <w:sz w:val="24"/>
          <w:szCs w:val="24"/>
        </w:rPr>
      </w:pPr>
    </w:p>
    <w:p w14:paraId="19B91162" w14:textId="77777777" w:rsidR="00033F4B" w:rsidRPr="0011231F" w:rsidRDefault="00000000">
      <w:pPr>
        <w:pStyle w:val="Heading1"/>
        <w:rPr>
          <w:rFonts w:asciiTheme="majorHAnsi" w:hAnsiTheme="majorHAnsi" w:cstheme="majorHAnsi"/>
          <w:sz w:val="40"/>
          <w:szCs w:val="40"/>
        </w:rPr>
      </w:pPr>
      <w:r w:rsidRPr="0011231F">
        <w:rPr>
          <w:rFonts w:asciiTheme="majorHAnsi" w:hAnsiTheme="majorHAnsi" w:cstheme="majorHAnsi"/>
          <w:sz w:val="40"/>
          <w:szCs w:val="40"/>
        </w:rPr>
        <w:t>9. Non-Functional Requirements (Tender-Aligned)</w:t>
      </w:r>
    </w:p>
    <w:p w14:paraId="6BDCA521"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9.1 Security</w:t>
      </w:r>
    </w:p>
    <w:p w14:paraId="0AB7DC9A"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NFR-SEC-01: Mandatory HTTPS redirection and TLS everywhere.</w:t>
      </w:r>
    </w:p>
    <w:p w14:paraId="4A96ABEE"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NFR-SEC-02: No hardcoded passwords/keys; secrets stored securely.</w:t>
      </w:r>
    </w:p>
    <w:p w14:paraId="114E94D8"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NFR-SEC-03: OWASP controls: input validation, secure headers, rate limiting for OTP, secure session handling.</w:t>
      </w:r>
    </w:p>
    <w:p w14:paraId="0EB0CB9C"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9.2 Availability, Backup &amp; DR</w:t>
      </w:r>
    </w:p>
    <w:p w14:paraId="2F7FC86F"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NFR-DR-01: Automated backups for data/code/documents with verified restores.</w:t>
      </w:r>
    </w:p>
    <w:p w14:paraId="54391CF8"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lastRenderedPageBreak/>
        <w:t>NFR-DR-02: DR setup with defined RPO/RTO; periodic DR drills.</w:t>
      </w:r>
    </w:p>
    <w:p w14:paraId="2E193D59"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9.3 Performance &amp; Monitoring</w:t>
      </w:r>
    </w:p>
    <w:p w14:paraId="19533E59"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NFR-PERF-01: Responsive web/mobile UI; scalable backend design.</w:t>
      </w:r>
    </w:p>
    <w:p w14:paraId="298BACF5"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NFR-PERF-02: Caching layer for hot data and optimized DB queries with indexes and pooling.</w:t>
      </w:r>
    </w:p>
    <w:p w14:paraId="6E76F790"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NFR-MON-01: Centralized logging, metrics, and alerting for uptime, latency, errors, security events.</w:t>
      </w:r>
    </w:p>
    <w:p w14:paraId="650430DE" w14:textId="77777777" w:rsidR="00033F4B" w:rsidRPr="0011231F" w:rsidRDefault="00000000">
      <w:pPr>
        <w:pStyle w:val="Heading2"/>
        <w:rPr>
          <w:rFonts w:asciiTheme="majorHAnsi" w:hAnsiTheme="majorHAnsi" w:cstheme="majorHAnsi"/>
          <w:sz w:val="32"/>
          <w:szCs w:val="32"/>
        </w:rPr>
      </w:pPr>
      <w:r w:rsidRPr="0011231F">
        <w:rPr>
          <w:rFonts w:asciiTheme="majorHAnsi" w:hAnsiTheme="majorHAnsi" w:cstheme="majorHAnsi"/>
          <w:sz w:val="32"/>
          <w:szCs w:val="32"/>
        </w:rPr>
        <w:t>9.4 Environments &amp; Testing</w:t>
      </w:r>
    </w:p>
    <w:p w14:paraId="6CD3A1AB"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NFR-ENV-01: Separate Dev/Test/Staging/Prod environments; no testing/training on prod.</w:t>
      </w:r>
    </w:p>
    <w:p w14:paraId="0DEE01FA"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NFR-ENV-02: Mask production data used in test environments.</w:t>
      </w:r>
    </w:p>
    <w:p w14:paraId="7ECE9A2D" w14:textId="77777777" w:rsidR="00033F4B" w:rsidRPr="0011231F" w:rsidRDefault="00000000">
      <w:pPr>
        <w:pStyle w:val="ListParagraph"/>
        <w:numPr>
          <w:ilvl w:val="0"/>
          <w:numId w:val="1"/>
        </w:numPr>
        <w:rPr>
          <w:rFonts w:asciiTheme="majorHAnsi" w:hAnsiTheme="majorHAnsi" w:cstheme="majorHAnsi"/>
          <w:sz w:val="24"/>
          <w:szCs w:val="24"/>
        </w:rPr>
      </w:pPr>
      <w:r w:rsidRPr="0011231F">
        <w:rPr>
          <w:rFonts w:asciiTheme="majorHAnsi" w:hAnsiTheme="majorHAnsi" w:cstheme="majorHAnsi"/>
          <w:sz w:val="24"/>
          <w:szCs w:val="24"/>
        </w:rPr>
        <w:t>NFR-ENV-03: Test management system for test cases and defect tracking.</w:t>
      </w:r>
    </w:p>
    <w:p w14:paraId="56FD9FB1" w14:textId="77777777" w:rsidR="00033F4B" w:rsidRPr="0011231F" w:rsidRDefault="00033F4B">
      <w:pPr>
        <w:rPr>
          <w:rFonts w:asciiTheme="majorHAnsi" w:hAnsiTheme="majorHAnsi" w:cstheme="majorHAnsi"/>
          <w:sz w:val="24"/>
          <w:szCs w:val="24"/>
        </w:rPr>
      </w:pPr>
    </w:p>
    <w:p w14:paraId="5AE42024" w14:textId="77777777" w:rsidR="00033F4B" w:rsidRPr="0011231F" w:rsidRDefault="00000000">
      <w:pPr>
        <w:pStyle w:val="Heading1"/>
        <w:rPr>
          <w:rFonts w:asciiTheme="majorHAnsi" w:hAnsiTheme="majorHAnsi" w:cstheme="majorHAnsi"/>
          <w:sz w:val="40"/>
          <w:szCs w:val="40"/>
        </w:rPr>
      </w:pPr>
      <w:r w:rsidRPr="0011231F">
        <w:rPr>
          <w:rFonts w:asciiTheme="majorHAnsi" w:hAnsiTheme="majorHAnsi" w:cstheme="majorHAnsi"/>
          <w:sz w:val="40"/>
          <w:szCs w:val="40"/>
        </w:rPr>
        <w:t>10. Appendix — Traceability to Tender Clauses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033F4B" w:rsidRPr="0011231F" w14:paraId="7AD58344" w14:textId="77777777">
        <w:tblPrEx>
          <w:tblCellMar>
            <w:top w:w="0" w:type="dxa"/>
            <w:bottom w:w="0" w:type="dxa"/>
          </w:tblCellMar>
        </w:tblPrEx>
        <w:tc>
          <w:tcPr>
            <w:tcW w:w="1250" w:type="pct"/>
          </w:tcPr>
          <w:p w14:paraId="7CB1F2E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Tender Clause</w:t>
            </w:r>
          </w:p>
        </w:tc>
        <w:tc>
          <w:tcPr>
            <w:tcW w:w="3750" w:type="pct"/>
          </w:tcPr>
          <w:p w14:paraId="51C12C8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FRS Coverage Summary</w:t>
            </w:r>
          </w:p>
        </w:tc>
      </w:tr>
      <w:tr w:rsidR="00033F4B" w:rsidRPr="0011231F" w14:paraId="226A00DD" w14:textId="77777777">
        <w:tblPrEx>
          <w:tblCellMar>
            <w:top w:w="0" w:type="dxa"/>
            <w:bottom w:w="0" w:type="dxa"/>
          </w:tblCellMar>
        </w:tblPrEx>
        <w:tc>
          <w:tcPr>
            <w:tcW w:w="1250" w:type="pct"/>
          </w:tcPr>
          <w:p w14:paraId="6C19B43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3.2-6..8</w:t>
            </w:r>
          </w:p>
        </w:tc>
        <w:tc>
          <w:tcPr>
            <w:tcW w:w="3750" w:type="pct"/>
          </w:tcPr>
          <w:p w14:paraId="3122E2F8"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Sections 4 and 6.1 cover roles, onboarding, authentication and access control.</w:t>
            </w:r>
          </w:p>
        </w:tc>
      </w:tr>
      <w:tr w:rsidR="00033F4B" w:rsidRPr="0011231F" w14:paraId="49F5FA98" w14:textId="77777777">
        <w:tblPrEx>
          <w:tblCellMar>
            <w:top w:w="0" w:type="dxa"/>
            <w:bottom w:w="0" w:type="dxa"/>
          </w:tblCellMar>
        </w:tblPrEx>
        <w:tc>
          <w:tcPr>
            <w:tcW w:w="1250" w:type="pct"/>
          </w:tcPr>
          <w:p w14:paraId="57AFDDAC"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3.2-9</w:t>
            </w:r>
          </w:p>
        </w:tc>
        <w:tc>
          <w:tcPr>
            <w:tcW w:w="3750" w:type="pct"/>
          </w:tcPr>
          <w:p w14:paraId="10D802F4"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Section 6.2 covers QR payload, security features and verification requirements.</w:t>
            </w:r>
          </w:p>
        </w:tc>
      </w:tr>
      <w:tr w:rsidR="00033F4B" w:rsidRPr="0011231F" w14:paraId="3639E8CF" w14:textId="77777777">
        <w:tblPrEx>
          <w:tblCellMar>
            <w:top w:w="0" w:type="dxa"/>
            <w:bottom w:w="0" w:type="dxa"/>
          </w:tblCellMar>
        </w:tblPrEx>
        <w:tc>
          <w:tcPr>
            <w:tcW w:w="1250" w:type="pct"/>
          </w:tcPr>
          <w:p w14:paraId="7C9B7CA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3.2-10..14</w:t>
            </w:r>
          </w:p>
        </w:tc>
        <w:tc>
          <w:tcPr>
            <w:tcW w:w="3750" w:type="pct"/>
          </w:tcPr>
          <w:p w14:paraId="7409C791"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Sections 6.3–6.7 cover inventory lifecycle, evidence, and historical repository.</w:t>
            </w:r>
          </w:p>
        </w:tc>
      </w:tr>
      <w:tr w:rsidR="00033F4B" w:rsidRPr="0011231F" w14:paraId="0CF6FC37" w14:textId="77777777">
        <w:tblPrEx>
          <w:tblCellMar>
            <w:top w:w="0" w:type="dxa"/>
            <w:bottom w:w="0" w:type="dxa"/>
          </w:tblCellMar>
        </w:tblPrEx>
        <w:tc>
          <w:tcPr>
            <w:tcW w:w="1250" w:type="pct"/>
          </w:tcPr>
          <w:p w14:paraId="66A50CA9"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3.2-15</w:t>
            </w:r>
          </w:p>
        </w:tc>
        <w:tc>
          <w:tcPr>
            <w:tcW w:w="3750" w:type="pct"/>
          </w:tcPr>
          <w:p w14:paraId="64E3A9D3"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Section 6.9 covers wallet, charges, and settlement expectations.</w:t>
            </w:r>
          </w:p>
        </w:tc>
      </w:tr>
      <w:tr w:rsidR="00033F4B" w:rsidRPr="0011231F" w14:paraId="331C7245" w14:textId="77777777">
        <w:tblPrEx>
          <w:tblCellMar>
            <w:top w:w="0" w:type="dxa"/>
            <w:bottom w:w="0" w:type="dxa"/>
          </w:tblCellMar>
        </w:tblPrEx>
        <w:tc>
          <w:tcPr>
            <w:tcW w:w="1250" w:type="pct"/>
          </w:tcPr>
          <w:p w14:paraId="7A36876B"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3.2-16..17</w:t>
            </w:r>
          </w:p>
        </w:tc>
        <w:tc>
          <w:tcPr>
            <w:tcW w:w="3750" w:type="pct"/>
          </w:tcPr>
          <w:p w14:paraId="18F611FA"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Section 6.6 and 6.7 cover SMS notification and certificate download.</w:t>
            </w:r>
          </w:p>
        </w:tc>
      </w:tr>
      <w:tr w:rsidR="00033F4B" w:rsidRPr="0011231F" w14:paraId="20E31915" w14:textId="77777777">
        <w:tblPrEx>
          <w:tblCellMar>
            <w:top w:w="0" w:type="dxa"/>
            <w:bottom w:w="0" w:type="dxa"/>
          </w:tblCellMar>
        </w:tblPrEx>
        <w:tc>
          <w:tcPr>
            <w:tcW w:w="1250" w:type="pct"/>
          </w:tcPr>
          <w:p w14:paraId="6558A1B9"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3.2-18..19</w:t>
            </w:r>
          </w:p>
        </w:tc>
        <w:tc>
          <w:tcPr>
            <w:tcW w:w="3750" w:type="pct"/>
          </w:tcPr>
          <w:p w14:paraId="14411C30"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Section 5.3 and 5.4 cover fitment at centers and remote slot booking.</w:t>
            </w:r>
          </w:p>
        </w:tc>
      </w:tr>
      <w:tr w:rsidR="00033F4B" w:rsidRPr="0011231F" w14:paraId="302F8646" w14:textId="77777777">
        <w:tblPrEx>
          <w:tblCellMar>
            <w:top w:w="0" w:type="dxa"/>
            <w:bottom w:w="0" w:type="dxa"/>
          </w:tblCellMar>
        </w:tblPrEx>
        <w:tc>
          <w:tcPr>
            <w:tcW w:w="1250" w:type="pct"/>
          </w:tcPr>
          <w:p w14:paraId="43460495"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3.2-22..24</w:t>
            </w:r>
          </w:p>
        </w:tc>
        <w:tc>
          <w:tcPr>
            <w:tcW w:w="3750" w:type="pct"/>
          </w:tcPr>
          <w:p w14:paraId="702AACAE"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Section 6.8 covers VAHAN integration and OTP.</w:t>
            </w:r>
          </w:p>
        </w:tc>
      </w:tr>
      <w:tr w:rsidR="00033F4B" w:rsidRPr="0011231F" w14:paraId="776C09D2" w14:textId="77777777">
        <w:tblPrEx>
          <w:tblCellMar>
            <w:top w:w="0" w:type="dxa"/>
            <w:bottom w:w="0" w:type="dxa"/>
          </w:tblCellMar>
        </w:tblPrEx>
        <w:tc>
          <w:tcPr>
            <w:tcW w:w="1250" w:type="pct"/>
          </w:tcPr>
          <w:p w14:paraId="2A3EF709"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3.2-25..29</w:t>
            </w:r>
          </w:p>
        </w:tc>
        <w:tc>
          <w:tcPr>
            <w:tcW w:w="3750" w:type="pct"/>
          </w:tcPr>
          <w:p w14:paraId="4C97D24F"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Section 6.10 covers complaints/helpdesk with SLA.</w:t>
            </w:r>
          </w:p>
        </w:tc>
      </w:tr>
      <w:tr w:rsidR="00033F4B" w:rsidRPr="0011231F" w14:paraId="1F989967" w14:textId="77777777">
        <w:tblPrEx>
          <w:tblCellMar>
            <w:top w:w="0" w:type="dxa"/>
            <w:bottom w:w="0" w:type="dxa"/>
          </w:tblCellMar>
        </w:tblPrEx>
        <w:tc>
          <w:tcPr>
            <w:tcW w:w="1250" w:type="pct"/>
          </w:tcPr>
          <w:p w14:paraId="06C1B76D"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3.3 (Tech)</w:t>
            </w:r>
          </w:p>
        </w:tc>
        <w:tc>
          <w:tcPr>
            <w:tcW w:w="3750" w:type="pct"/>
          </w:tcPr>
          <w:p w14:paraId="50A68712" w14:textId="77777777" w:rsidR="00033F4B" w:rsidRPr="0011231F" w:rsidRDefault="00000000">
            <w:pPr>
              <w:rPr>
                <w:rFonts w:asciiTheme="majorHAnsi" w:hAnsiTheme="majorHAnsi" w:cstheme="majorHAnsi"/>
                <w:sz w:val="24"/>
                <w:szCs w:val="24"/>
              </w:rPr>
            </w:pPr>
            <w:r w:rsidRPr="0011231F">
              <w:rPr>
                <w:rFonts w:asciiTheme="majorHAnsi" w:hAnsiTheme="majorHAnsi" w:cstheme="majorHAnsi"/>
                <w:sz w:val="24"/>
                <w:szCs w:val="24"/>
              </w:rPr>
              <w:t>Section 9 covers security, DR, performance, monitoring, environments and testing.</w:t>
            </w:r>
          </w:p>
        </w:tc>
      </w:tr>
    </w:tbl>
    <w:p w14:paraId="3C41D26B" w14:textId="77777777" w:rsidR="00030AC8" w:rsidRPr="0011231F" w:rsidRDefault="00030AC8">
      <w:pPr>
        <w:rPr>
          <w:rFonts w:asciiTheme="majorHAnsi" w:hAnsiTheme="majorHAnsi" w:cstheme="majorHAnsi"/>
          <w:sz w:val="24"/>
          <w:szCs w:val="24"/>
        </w:rPr>
      </w:pPr>
    </w:p>
    <w:sectPr w:rsidR="00030AC8" w:rsidRPr="0011231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27B85"/>
    <w:multiLevelType w:val="hybridMultilevel"/>
    <w:tmpl w:val="BDD08FAA"/>
    <w:lvl w:ilvl="0" w:tplc="CF1889DE">
      <w:start w:val="1"/>
      <w:numFmt w:val="bullet"/>
      <w:lvlText w:val="●"/>
      <w:lvlJc w:val="left"/>
      <w:pPr>
        <w:ind w:left="720" w:hanging="360"/>
      </w:pPr>
    </w:lvl>
    <w:lvl w:ilvl="1" w:tplc="93828B1A">
      <w:start w:val="1"/>
      <w:numFmt w:val="bullet"/>
      <w:lvlText w:val="○"/>
      <w:lvlJc w:val="left"/>
      <w:pPr>
        <w:ind w:left="1440" w:hanging="360"/>
      </w:pPr>
    </w:lvl>
    <w:lvl w:ilvl="2" w:tplc="0E66B492">
      <w:start w:val="1"/>
      <w:numFmt w:val="bullet"/>
      <w:lvlText w:val="■"/>
      <w:lvlJc w:val="left"/>
      <w:pPr>
        <w:ind w:left="2160" w:hanging="360"/>
      </w:pPr>
    </w:lvl>
    <w:lvl w:ilvl="3" w:tplc="B46ABD9A">
      <w:start w:val="1"/>
      <w:numFmt w:val="bullet"/>
      <w:lvlText w:val="●"/>
      <w:lvlJc w:val="left"/>
      <w:pPr>
        <w:ind w:left="2880" w:hanging="360"/>
      </w:pPr>
    </w:lvl>
    <w:lvl w:ilvl="4" w:tplc="53425F44">
      <w:start w:val="1"/>
      <w:numFmt w:val="bullet"/>
      <w:lvlText w:val="○"/>
      <w:lvlJc w:val="left"/>
      <w:pPr>
        <w:ind w:left="3600" w:hanging="360"/>
      </w:pPr>
    </w:lvl>
    <w:lvl w:ilvl="5" w:tplc="0A84E3A4">
      <w:start w:val="1"/>
      <w:numFmt w:val="bullet"/>
      <w:lvlText w:val="■"/>
      <w:lvlJc w:val="left"/>
      <w:pPr>
        <w:ind w:left="4320" w:hanging="360"/>
      </w:pPr>
    </w:lvl>
    <w:lvl w:ilvl="6" w:tplc="9EA80F32">
      <w:start w:val="1"/>
      <w:numFmt w:val="bullet"/>
      <w:lvlText w:val="●"/>
      <w:lvlJc w:val="left"/>
      <w:pPr>
        <w:ind w:left="5040" w:hanging="360"/>
      </w:pPr>
    </w:lvl>
    <w:lvl w:ilvl="7" w:tplc="5A40DE76">
      <w:start w:val="1"/>
      <w:numFmt w:val="bullet"/>
      <w:lvlText w:val="●"/>
      <w:lvlJc w:val="left"/>
      <w:pPr>
        <w:ind w:left="5760" w:hanging="360"/>
      </w:pPr>
    </w:lvl>
    <w:lvl w:ilvl="8" w:tplc="11705796">
      <w:start w:val="1"/>
      <w:numFmt w:val="bullet"/>
      <w:lvlText w:val="●"/>
      <w:lvlJc w:val="left"/>
      <w:pPr>
        <w:ind w:left="6480" w:hanging="360"/>
      </w:pPr>
    </w:lvl>
  </w:abstractNum>
  <w:num w:numId="1" w16cid:durableId="558592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F4B"/>
    <w:rsid w:val="00030AC8"/>
    <w:rsid w:val="00033F4B"/>
    <w:rsid w:val="0004620B"/>
    <w:rsid w:val="0011231F"/>
    <w:rsid w:val="00C00ED5"/>
    <w:rsid w:val="00C20A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6447"/>
  <w15:docId w15:val="{3C32CC41-1493-4D7C-8177-EB2507C9B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2182</Words>
  <Characters>12444</Characters>
  <Application>Microsoft Office Word</Application>
  <DocSecurity>0</DocSecurity>
  <Lines>103</Lines>
  <Paragraphs>29</Paragraphs>
  <ScaleCrop>false</ScaleCrop>
  <Company/>
  <LinksUpToDate>false</LinksUpToDate>
  <CharactersWithSpaces>14597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Hitesh Desai</cp:lastModifiedBy>
  <cp:revision>4</cp:revision>
  <dcterms:created xsi:type="dcterms:W3CDTF">2026-04-01T10:34:00Z</dcterms:created>
  <dcterms:modified xsi:type="dcterms:W3CDTF">2026-04-01T10:36:00Z</dcterms:modified>
</cp:coreProperties>
</file>