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</w:pPr>
      <w:r>
        <w:rPr>
          <w:rFonts w:ascii="Arial" w:hAnsi="Arial"/>
          <w:b w:val="0"/>
          <w:color w:val="000000"/>
          <w:sz w:val="52"/>
        </w:rPr>
        <w:t>Teacher Time Back Lab Workbook</w:t>
      </w:r>
    </w:p>
    <w:p>
      <w:pPr>
        <w:spacing w:after="240"/>
      </w:pPr>
      <w:r>
        <w:rPr>
          <w:rFonts w:ascii="Arial" w:hAnsi="Arial"/>
          <w:b w:val="0"/>
          <w:color w:val="555555"/>
          <w:sz w:val="22"/>
        </w:rPr>
        <w:t>Build one assistant you can use again</w:t>
      </w:r>
    </w:p>
    <w:p>
      <w:pPr>
        <w:pStyle w:val="Heading1"/>
      </w:pPr>
      <w:r>
        <w:t>The six steps</w:t>
      </w:r>
    </w:p>
    <w:p>
      <w:pPr>
        <w:pStyle w:val="ListNumber"/>
      </w:pPr>
      <w:r>
        <w:t>See the finished product</w:t>
      </w:r>
    </w:p>
    <w:p>
      <w:pPr>
        <w:pStyle w:val="ListNumber"/>
      </w:pPr>
      <w:r>
        <w:t>Choose one repeated task</w:t>
      </w:r>
    </w:p>
    <w:p>
      <w:pPr>
        <w:pStyle w:val="ListNumber"/>
      </w:pPr>
      <w:r>
        <w:t>Check the school tool and account</w:t>
      </w:r>
    </w:p>
    <w:p>
      <w:pPr>
        <w:pStyle w:val="ListNumber"/>
      </w:pPr>
      <w:r>
        <w:t>Build the five fields</w:t>
      </w:r>
    </w:p>
    <w:p>
      <w:pPr>
        <w:pStyle w:val="ListNumber"/>
      </w:pPr>
      <w:r>
        <w:t>Practice and review</w:t>
      </w:r>
    </w:p>
    <w:p>
      <w:pPr>
        <w:pStyle w:val="ListNumber"/>
      </w:pPr>
      <w:r>
        <w:t>Save and measure</w:t>
      </w:r>
    </w:p>
    <w:p>
      <w:pPr>
        <w:pStyle w:val="Heading1"/>
      </w:pPr>
      <w:r>
        <w:t>Choose one repeated task</w:t>
      </w:r>
    </w:p>
    <w:p>
      <w:r>
        <w:t>My task:</w:t>
      </w:r>
    </w:p>
    <w:p>
      <w:r>
        <w:t>How often I do it:</w:t>
      </w:r>
    </w:p>
    <w:p>
      <w:r>
        <w:t>Estimated minutes now:</w:t>
      </w:r>
    </w:p>
    <w:p>
      <w:pPr>
        <w:pStyle w:val="Heading1"/>
      </w:pPr>
      <w:r>
        <w:t>Check the school tool and account</w:t>
      </w:r>
    </w:p>
    <w:p>
      <w:r>
        <w:t>Exact AI product:</w:t>
      </w:r>
    </w:p>
    <w:p>
      <w:r>
        <w:t>Staff account or login path:</w:t>
      </w:r>
    </w:p>
    <w:p>
      <w:r>
        <w:t>School contact if I am unsure:</w:t>
      </w:r>
    </w:p>
    <w:p>
      <w:pPr>
        <w:pStyle w:val="Heading1"/>
      </w:pPr>
      <w:r>
        <w:t>Build the five fields</w:t>
      </w:r>
    </w:p>
    <w:p>
      <w:pPr>
        <w:pStyle w:val="ListNumber"/>
      </w:pPr>
      <w:r>
        <w:t>Help me with:</w:t>
      </w:r>
    </w:p>
    <w:p>
      <w:pPr>
        <w:pStyle w:val="ListNumber"/>
      </w:pPr>
      <w:r>
        <w:t>Use only:</w:t>
      </w:r>
    </w:p>
    <w:p>
      <w:pPr>
        <w:pStyle w:val="ListNumber"/>
      </w:pPr>
      <w:r>
        <w:t>Return:</w:t>
      </w:r>
    </w:p>
    <w:p>
      <w:pPr>
        <w:pStyle w:val="ListNumber"/>
      </w:pPr>
      <w:r>
        <w:t>Stop and ask if:</w:t>
      </w:r>
    </w:p>
    <w:p>
      <w:pPr>
        <w:pStyle w:val="ListNumber"/>
      </w:pPr>
      <w:r>
        <w:t>I will review:</w:t>
      </w:r>
    </w:p>
    <w:p>
      <w:r>
        <w:t>Use only the text or files I give you for this task. If the information is not there, mark NEEDS TEACHER INPUT instead of guessing.</w:t>
      </w:r>
    </w:p>
    <w:p>
      <w:pPr>
        <w:pStyle w:val="Heading1"/>
      </w:pPr>
      <w:r>
        <w:t>Review before use</w:t>
      </w:r>
    </w:p>
    <w:p>
      <w:pPr>
        <w:pStyle w:val="ListBullet"/>
      </w:pPr>
      <w:r>
        <w:t>Facts and calculations</w:t>
      </w:r>
    </w:p>
    <w:p>
      <w:pPr>
        <w:pStyle w:val="ListBullet"/>
      </w:pPr>
      <w:r>
        <w:t>Audience and appropriateness</w:t>
      </w:r>
    </w:p>
    <w:p>
      <w:pPr>
        <w:pStyle w:val="ListBullet"/>
      </w:pPr>
      <w:r>
        <w:t>Bias and assumptions</w:t>
      </w:r>
    </w:p>
    <w:p>
      <w:pPr>
        <w:pStyle w:val="ListBullet"/>
      </w:pPr>
      <w:r>
        <w:t>Missing information</w:t>
      </w:r>
    </w:p>
    <w:p>
      <w:pPr>
        <w:pStyle w:val="ListBullet"/>
      </w:pPr>
      <w:r>
        <w:t>Final wording and instructional judgment</w:t>
      </w:r>
    </w:p>
    <w:p>
      <w:pPr>
        <w:pStyle w:val="Heading1"/>
      </w:pPr>
      <w:r>
        <w:t>Two-week measure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 w:val="true"/>
        </w:trPr>
        <w:tc>
          <w:tcPr>
            <w:tcW w:type="dxa" w:w="1008"/>
            <w:vAlign w:val="center"/>
            <w:shd w:fill="F1F3F4"/>
          </w:tcPr>
          <w:p>
            <w:r>
              <w:rPr>
                <w:rFonts w:ascii="Arial" w:hAnsi="Arial"/>
                <w:b/>
                <w:color w:val="000000"/>
                <w:sz w:val="21"/>
              </w:rPr>
              <w:t>Date</w:t>
            </w:r>
          </w:p>
        </w:tc>
        <w:tc>
          <w:tcPr>
            <w:tcW w:type="dxa" w:w="2016"/>
            <w:vAlign w:val="center"/>
            <w:shd w:fill="F1F3F4"/>
          </w:tcPr>
          <w:p>
            <w:r>
              <w:rPr>
                <w:rFonts w:ascii="Arial" w:hAnsi="Arial"/>
                <w:b/>
                <w:color w:val="000000"/>
                <w:sz w:val="21"/>
              </w:rPr>
              <w:t>Task</w:t>
            </w:r>
          </w:p>
        </w:tc>
        <w:tc>
          <w:tcPr>
            <w:tcW w:type="dxa" w:w="1152"/>
            <w:vAlign w:val="center"/>
            <w:shd w:fill="F1F3F4"/>
          </w:tcPr>
          <w:p>
            <w:r>
              <w:rPr>
                <w:rFonts w:ascii="Arial" w:hAnsi="Arial"/>
                <w:b/>
                <w:color w:val="000000"/>
                <w:sz w:val="21"/>
              </w:rPr>
              <w:t>Before</w:t>
            </w:r>
          </w:p>
        </w:tc>
        <w:tc>
          <w:tcPr>
            <w:tcW w:type="dxa" w:w="1152"/>
            <w:vAlign w:val="center"/>
            <w:shd w:fill="F1F3F4"/>
          </w:tcPr>
          <w:p>
            <w:r>
              <w:rPr>
                <w:rFonts w:ascii="Arial" w:hAnsi="Arial"/>
                <w:b/>
                <w:color w:val="000000"/>
                <w:sz w:val="21"/>
              </w:rPr>
              <w:t>Using</w:t>
            </w:r>
          </w:p>
        </w:tc>
        <w:tc>
          <w:tcPr>
            <w:tcW w:type="dxa" w:w="1152"/>
            <w:vAlign w:val="center"/>
            <w:shd w:fill="F1F3F4"/>
          </w:tcPr>
          <w:p>
            <w:r>
              <w:rPr>
                <w:rFonts w:ascii="Arial" w:hAnsi="Arial"/>
                <w:b/>
                <w:color w:val="000000"/>
                <w:sz w:val="21"/>
              </w:rPr>
              <w:t>Review</w:t>
            </w:r>
          </w:p>
        </w:tc>
        <w:tc>
          <w:tcPr>
            <w:tcW w:type="dxa" w:w="1440"/>
            <w:vAlign w:val="center"/>
            <w:shd w:fill="F1F3F4"/>
          </w:tcPr>
          <w:p>
            <w:r>
              <w:rPr>
                <w:rFonts w:ascii="Arial" w:hAnsi="Arial"/>
                <w:b/>
                <w:color w:val="000000"/>
                <w:sz w:val="21"/>
              </w:rPr>
              <w:t>Result</w:t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08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2016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152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rFonts w:ascii="Arial" w:hAnsi="Arial"/>
                <w:b w:val="0"/>
                <w:color w:val="000000"/>
                <w:sz w:val="21"/>
              </w:rPr>
            </w:r>
          </w:p>
        </w:tc>
      </w:tr>
    </w:tbl>
    <w:p>
      <w:r>
        <w:t>Decision: Keep, revise, or stop.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/>
      <w:outlineLvl w:val="0"/>
    </w:pPr>
    <w:rPr>
      <w:rFonts w:asciiTheme="majorHAnsi" w:eastAsiaTheme="majorEastAsia" w:hAnsiTheme="majorHAnsi" w:cstheme="majorBidi" w:ascii="Arial" w:hAnsi="Arial"/>
      <w:b w:val="0"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rial" w:hAnsi="Arial"/>
      <w:b w:val="0"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/>
      <w:outlineLvl w:val="2"/>
    </w:pPr>
    <w:rPr>
      <w:rFonts w:asciiTheme="majorHAnsi" w:eastAsiaTheme="majorEastAsia" w:hAnsiTheme="majorHAnsi" w:cstheme="majorBidi" w:ascii="Arial" w:hAnsi="Arial"/>
      <w:b w:val="0"/>
      <w:bCs/>
      <w:color w:val="43434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Teacher Time Back Lab Workbook</dc:title>
  <dc:subject>Teacher Time Back Lab</dc:subject>
  <dc:creator>Andrew Wolverton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