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Fonts w:ascii="OCFBIA+TimesNewRomanPSMT" w:hAnsi="OCFBIA+TimesNewRomanPSMT" w:cs="B Mitra"/>
          <w:sz w:val="19"/>
          <w:sz w:val="19"/>
          <w:rtl w:val="true"/>
        </w:rPr>
        <w:t>تلاش برای مدلسازی لجستیک شهری</w:t>
      </w:r>
      <w:r>
        <w:rPr>
          <w:rFonts w:cs="B Mitra" w:ascii="OCFBIA+TimesNewRomanPSMT" w:hAnsi="OCFBIA+TimesNewRomanPSMT"/>
          <w:sz w:val="19"/>
          <w:rtl w:val="true"/>
        </w:rPr>
        <w:t xml:space="preserve">: </w:t>
      </w:r>
      <w:r>
        <w:rPr>
          <w:rFonts w:ascii="OCFBIA+TimesNewRomanPSMT" w:hAnsi="OCFBIA+TimesNewRomanPSMT" w:cs="B Mitra"/>
          <w:sz w:val="19"/>
          <w:sz w:val="19"/>
          <w:rtl w:val="true"/>
        </w:rPr>
        <w:t xml:space="preserve">سویه ها و شکاف ها </w:t>
      </w:r>
      <w:r>
        <w:rPr>
          <w:rFonts w:cs="B Mitra" w:ascii="OCFBIA+TimesNewRomanPSMT" w:hAnsi="OCFBIA+TimesNewRomanPSMT"/>
          <w:sz w:val="19"/>
          <w:rtl w:val="true"/>
        </w:rPr>
        <w:t xml:space="preserve">- </w:t>
      </w:r>
      <w:r>
        <w:rPr>
          <w:rFonts w:ascii="OCFBIA+TimesNewRomanPSMT" w:hAnsi="OCFBIA+TimesNewRomanPSMT" w:cs="B Mitra"/>
          <w:sz w:val="19"/>
          <w:sz w:val="19"/>
          <w:rtl w:val="true"/>
        </w:rPr>
        <w:t>یک بررسی</w:t>
      </w:r>
    </w:p>
    <w:p>
      <w:pPr>
        <w:pStyle w:val="Normal"/>
        <w:bidi w:val="1"/>
        <w:jc w:val="left"/>
        <w:rPr/>
      </w:pPr>
      <w:r>
        <w:rPr>
          <w:rFonts w:ascii="OCFBIA+TimesNewRomanPSMT" w:hAnsi="OCFBIA+TimesNewRomanPSMT" w:cs="B Mitra"/>
          <w:sz w:val="19"/>
          <w:sz w:val="19"/>
          <w:rtl w:val="true"/>
        </w:rPr>
        <w:t>نیلش آناند</w:t>
      </w:r>
      <w:r>
        <w:rPr>
          <w:rFonts w:cs="B Mitra" w:ascii="OCFBIA+TimesNewRomanPSMT" w:hAnsi="OCFBIA+TimesNewRomanPSMT"/>
          <w:sz w:val="19"/>
          <w:rtl w:val="true"/>
        </w:rPr>
        <w:t xml:space="preserve">, </w:t>
      </w:r>
      <w:r>
        <w:rPr>
          <w:rFonts w:ascii="OCFBIA+TimesNewRomanPSMT" w:hAnsi="OCFBIA+TimesNewRomanPSMT" w:cs="B Mitra"/>
          <w:sz w:val="19"/>
          <w:sz w:val="19"/>
          <w:rtl w:val="true"/>
        </w:rPr>
        <w:t>هانس کواک</w:t>
      </w:r>
      <w:r>
        <w:rPr>
          <w:rFonts w:cs="B Mitra" w:ascii="OCFBIA+TimesNewRomanPSMT" w:hAnsi="OCFBIA+TimesNewRomanPSMT"/>
          <w:sz w:val="19"/>
          <w:rtl w:val="true"/>
        </w:rPr>
        <w:t xml:space="preserve">, </w:t>
      </w:r>
      <w:r>
        <w:rPr>
          <w:rFonts w:ascii="OCFBIA+TimesNewRomanPSMT" w:hAnsi="OCFBIA+TimesNewRomanPSMT" w:cs="B Mitra"/>
          <w:sz w:val="19"/>
          <w:sz w:val="19"/>
          <w:rtl w:val="true"/>
        </w:rPr>
        <w:t>ران ون دوین</w:t>
      </w:r>
      <w:r>
        <w:rPr>
          <w:rFonts w:cs="B Mitra" w:ascii="OCFBIA+TimesNewRomanPSMT" w:hAnsi="OCFBIA+TimesNewRomanPSMT"/>
          <w:sz w:val="19"/>
          <w:rtl w:val="true"/>
        </w:rPr>
        <w:t xml:space="preserve">, </w:t>
      </w:r>
      <w:r>
        <w:rPr>
          <w:rFonts w:ascii="OCFBIA+TimesNewRomanPSMT" w:hAnsi="OCFBIA+TimesNewRomanPSMT" w:cs="B Mitra"/>
          <w:sz w:val="19"/>
          <w:sz w:val="19"/>
          <w:rtl w:val="true"/>
        </w:rPr>
        <w:t>لوری تاواچی</w:t>
      </w:r>
    </w:p>
    <w:p>
      <w:pPr>
        <w:pStyle w:val="Normal"/>
        <w:bidi w:val="1"/>
        <w:jc w:val="left"/>
        <w:rPr/>
      </w:pPr>
      <w:r>
        <w:rPr>
          <w:rFonts w:ascii="OCFBIA+TimesNewRomanPSMT" w:hAnsi="OCFBIA+TimesNewRomanPSMT" w:cs="B Mitra"/>
          <w:sz w:val="19"/>
          <w:sz w:val="19"/>
          <w:rtl w:val="true"/>
        </w:rPr>
        <w:t>دانشگاه صنعتی دلفت</w:t>
      </w:r>
      <w:r>
        <w:rPr>
          <w:rFonts w:cs="B Mitra" w:ascii="OCFBIA+TimesNewRomanPSMT" w:hAnsi="OCFBIA+TimesNewRomanPSMT"/>
          <w:sz w:val="19"/>
          <w:rtl w:val="true"/>
        </w:rPr>
        <w:t xml:space="preserve">, </w:t>
      </w:r>
      <w:r>
        <w:rPr>
          <w:rFonts w:ascii="OCFBIA+TimesNewRomanPSMT" w:hAnsi="OCFBIA+TimesNewRomanPSMT" w:cs="B Mitra"/>
          <w:sz w:val="19"/>
          <w:sz w:val="19"/>
          <w:rtl w:val="true"/>
        </w:rPr>
        <w:t xml:space="preserve">جافالان </w:t>
      </w:r>
      <w:r>
        <w:rPr>
          <w:rFonts w:cs="B Mitra" w:ascii="OCFBIA+TimesNewRomanPSMT" w:hAnsi="OCFBIA+TimesNewRomanPSMT"/>
          <w:sz w:val="19"/>
        </w:rPr>
        <w:t>5</w:t>
      </w:r>
      <w:r>
        <w:rPr>
          <w:rFonts w:cs="B Mitra" w:ascii="OCFBIA+TimesNewRomanPSMT" w:hAnsi="OCFBIA+TimesNewRomanPSMT"/>
          <w:sz w:val="19"/>
          <w:rtl w:val="true"/>
        </w:rPr>
        <w:t xml:space="preserve">, </w:t>
      </w:r>
      <w:r>
        <w:rPr>
          <w:rFonts w:cs="B Mitra" w:ascii="OCFBIA+TimesNewRomanPSMT" w:hAnsi="OCFBIA+TimesNewRomanPSMT"/>
          <w:sz w:val="19"/>
        </w:rPr>
        <w:t>2628BX</w:t>
      </w:r>
      <w:r>
        <w:rPr>
          <w:rFonts w:cs="B Mitra" w:ascii="OCFBIA+TimesNewRomanPSMT" w:hAnsi="OCFBIA+TimesNewRomanPSMT"/>
          <w:sz w:val="19"/>
          <w:rtl w:val="true"/>
        </w:rPr>
        <w:t xml:space="preserve"> </w:t>
      </w:r>
      <w:r>
        <w:rPr>
          <w:rFonts w:ascii="OCFBIA+TimesNewRomanPSMT" w:hAnsi="OCFBIA+TimesNewRomanPSMT" w:cs="B Mitra"/>
          <w:sz w:val="19"/>
          <w:sz w:val="19"/>
          <w:rtl w:val="true"/>
        </w:rPr>
        <w:t>دلفت</w:t>
      </w:r>
      <w:r>
        <w:rPr>
          <w:rFonts w:cs="B Mitra" w:ascii="OCFBIA+TimesNewRomanPSMT" w:hAnsi="OCFBIA+TimesNewRomanPSMT"/>
          <w:sz w:val="19"/>
          <w:rtl w:val="true"/>
        </w:rPr>
        <w:t xml:space="preserve">, </w:t>
      </w:r>
      <w:r>
        <w:rPr>
          <w:rFonts w:ascii="OCFBIA+TimesNewRomanPSMT" w:hAnsi="OCFBIA+TimesNewRomanPSMT" w:cs="B Mitra"/>
          <w:sz w:val="19"/>
          <w:sz w:val="19"/>
          <w:rtl w:val="true"/>
        </w:rPr>
        <w:t>فنلاند</w:t>
      </w:r>
    </w:p>
    <w:p>
      <w:pPr>
        <w:pStyle w:val="Normal"/>
        <w:bidi w:val="1"/>
        <w:jc w:val="left"/>
        <w:rPr/>
      </w:pPr>
      <w:r>
        <w:rPr>
          <w:rFonts w:ascii="OCFBIA+TimesNewRomanPSMT" w:hAnsi="OCFBIA+TimesNewRomanPSMT" w:cs="B Mitra"/>
          <w:sz w:val="19"/>
          <w:sz w:val="19"/>
          <w:rtl w:val="true"/>
        </w:rPr>
        <w:t>چکیده</w:t>
      </w:r>
    </w:p>
    <w:p>
      <w:pPr>
        <w:pStyle w:val="Normal"/>
        <w:bidi w:val="1"/>
        <w:jc w:val="left"/>
        <w:rPr/>
      </w:pPr>
      <w:r>
        <w:rPr>
          <w:rFonts w:ascii="OCFBIA+TimesNewRomanPSMT" w:hAnsi="OCFBIA+TimesNewRomanPSMT" w:cs="B Mitra"/>
          <w:sz w:val="19"/>
          <w:sz w:val="19"/>
          <w:rtl w:val="true"/>
        </w:rPr>
        <w:t>در این مقاله ما یک بررسی از مقالات مربوط به تلاش های برای مدلسازی لجستیک شهری برای تحلیل باربری شهری آرایه می دهیم</w:t>
      </w:r>
      <w:r>
        <w:rPr>
          <w:rFonts w:cs="B Mitra" w:ascii="OCFBIA+TimesNewRomanPSMT" w:hAnsi="OCFBIA+TimesNewRomanPSMT"/>
          <w:sz w:val="19"/>
          <w:rtl w:val="true"/>
        </w:rPr>
        <w:t xml:space="preserve">. </w:t>
      </w:r>
      <w:r>
        <w:rPr>
          <w:rFonts w:ascii="OCFBIA+TimesNewRomanPSMT" w:hAnsi="OCFBIA+TimesNewRomanPSMT" w:cs="B Mitra"/>
          <w:sz w:val="19"/>
          <w:sz w:val="19"/>
          <w:rtl w:val="true"/>
        </w:rPr>
        <w:t>چارچوب بررسی تنوع و پیچیدگی یافت شده در آموزه های امروزه ی لجستیک شهری را در نظر می گیرد</w:t>
      </w:r>
      <w:r>
        <w:rPr>
          <w:rFonts w:cs="B Mitra" w:ascii="OCFBIA+TimesNewRomanPSMT" w:hAnsi="OCFBIA+TimesNewRomanPSMT"/>
          <w:sz w:val="19"/>
          <w:rtl w:val="true"/>
        </w:rPr>
        <w:t xml:space="preserve">. </w:t>
      </w:r>
      <w:r>
        <w:rPr>
          <w:rFonts w:ascii="OCFBIA+TimesNewRomanPSMT" w:hAnsi="OCFBIA+TimesNewRomanPSMT" w:cs="B Mitra"/>
          <w:sz w:val="19"/>
          <w:sz w:val="19"/>
          <w:rtl w:val="true"/>
        </w:rPr>
        <w:t xml:space="preserve">سپس جنبه های مختلف در مدلسازی فرایند انتخاب که شامل </w:t>
      </w:r>
      <w:r>
        <w:rPr>
          <w:rFonts w:cs="B Mitra" w:ascii="OCFBIA+TimesNewRomanPSMT" w:hAnsi="OCFBIA+TimesNewRomanPSMT"/>
          <w:sz w:val="19"/>
        </w:rPr>
        <w:t>1</w:t>
      </w:r>
      <w:r>
        <w:rPr>
          <w:rFonts w:cs="B Mitra" w:ascii="OCFBIA+TimesNewRomanPSMT" w:hAnsi="OCFBIA+TimesNewRomanPSMT"/>
          <w:sz w:val="19"/>
          <w:rtl w:val="true"/>
        </w:rPr>
        <w:t xml:space="preserve">) </w:t>
      </w:r>
      <w:r>
        <w:rPr>
          <w:rFonts w:ascii="OCFBIA+TimesNewRomanPSMT" w:hAnsi="OCFBIA+TimesNewRomanPSMT" w:cs="B Mitra"/>
          <w:sz w:val="19"/>
          <w:sz w:val="19"/>
          <w:rtl w:val="true"/>
        </w:rPr>
        <w:t xml:space="preserve">درگیر کردن ذینفعان </w:t>
      </w:r>
      <w:r>
        <w:rPr>
          <w:rFonts w:cs="B Mitra" w:ascii="OCFBIA+TimesNewRomanPSMT" w:hAnsi="OCFBIA+TimesNewRomanPSMT"/>
          <w:sz w:val="19"/>
        </w:rPr>
        <w:t>2</w:t>
      </w:r>
      <w:r>
        <w:rPr>
          <w:rFonts w:cs="B Mitra" w:ascii="OCFBIA+TimesNewRomanPSMT" w:hAnsi="OCFBIA+TimesNewRomanPSMT"/>
          <w:sz w:val="19"/>
          <w:rtl w:val="true"/>
        </w:rPr>
        <w:t xml:space="preserve">) </w:t>
      </w:r>
      <w:r>
        <w:rPr>
          <w:rFonts w:ascii="OCFBIA+TimesNewRomanPSMT" w:hAnsi="OCFBIA+TimesNewRomanPSMT" w:cs="B Mitra"/>
          <w:sz w:val="19"/>
          <w:sz w:val="19"/>
          <w:rtl w:val="true"/>
        </w:rPr>
        <w:t xml:space="preserve">هدف مدلسازی </w:t>
      </w:r>
      <w:r>
        <w:rPr>
          <w:rFonts w:cs="B Mitra" w:ascii="OCFBIA+TimesNewRomanPSMT" w:hAnsi="OCFBIA+TimesNewRomanPSMT"/>
          <w:sz w:val="19"/>
        </w:rPr>
        <w:t>3</w:t>
      </w:r>
      <w:r>
        <w:rPr>
          <w:rFonts w:cs="B Mitra" w:ascii="OCFBIA+TimesNewRomanPSMT" w:hAnsi="OCFBIA+TimesNewRomanPSMT"/>
          <w:sz w:val="19"/>
          <w:rtl w:val="true"/>
        </w:rPr>
        <w:t xml:space="preserve">) </w:t>
      </w:r>
      <w:r>
        <w:rPr>
          <w:rFonts w:ascii="OCFBIA+TimesNewRomanPSMT" w:hAnsi="OCFBIA+TimesNewRomanPSMT" w:cs="B Mitra"/>
          <w:sz w:val="19"/>
          <w:sz w:val="19"/>
          <w:rtl w:val="true"/>
        </w:rPr>
        <w:t xml:space="preserve">معیارهای تعریف یعنی توضیح دهنده ی هدف مدلسازی و </w:t>
      </w:r>
      <w:r>
        <w:rPr>
          <w:rFonts w:cs="B Mitra" w:ascii="OCFBIA+TimesNewRomanPSMT" w:hAnsi="OCFBIA+TimesNewRomanPSMT"/>
          <w:sz w:val="19"/>
        </w:rPr>
        <w:t>4</w:t>
      </w:r>
      <w:r>
        <w:rPr>
          <w:rFonts w:cs="B Mitra" w:ascii="OCFBIA+TimesNewRomanPSMT" w:hAnsi="OCFBIA+TimesNewRomanPSMT"/>
          <w:sz w:val="19"/>
          <w:rtl w:val="true"/>
        </w:rPr>
        <w:t xml:space="preserve">)  </w:t>
      </w:r>
      <w:r>
        <w:rPr>
          <w:rFonts w:ascii="OCFBIA+TimesNewRomanPSMT" w:hAnsi="OCFBIA+TimesNewRomanPSMT" w:cs="B Mitra"/>
          <w:sz w:val="19"/>
          <w:sz w:val="19"/>
          <w:rtl w:val="true"/>
        </w:rPr>
        <w:t>زاویه دید برای رسیدن به اهداف یعنی منظره را پوشش می دهد</w:t>
      </w:r>
      <w:r>
        <w:rPr>
          <w:rFonts w:cs="B Mitra" w:ascii="OCFBIA+TimesNewRomanPSMT" w:hAnsi="OCFBIA+TimesNewRomanPSMT"/>
          <w:sz w:val="19"/>
          <w:rtl w:val="true"/>
        </w:rPr>
        <w:t xml:space="preserve">. </w:t>
      </w:r>
      <w:r>
        <w:rPr>
          <w:rFonts w:ascii="OCFBIA+TimesNewRomanPSMT" w:hAnsi="OCFBIA+TimesNewRomanPSMT" w:cs="B Mitra"/>
          <w:sz w:val="19"/>
          <w:sz w:val="19"/>
          <w:rtl w:val="true"/>
        </w:rPr>
        <w:t>این بررسی در مورد اینکه این عاملها به صورت اتفاقی نیروهای پشت حمل و نقل باری شهری را نمایش می دهند بنابراین در انجام مدلسازی باربری شهری تعیین کننده تر هستند بحث می کند</w:t>
      </w:r>
      <w:r>
        <w:rPr>
          <w:rFonts w:cs="B Mitra" w:ascii="OCFBIA+TimesNewRomanPSMT" w:hAnsi="OCFBIA+TimesNewRomanPSMT"/>
          <w:sz w:val="19"/>
          <w:rtl w:val="true"/>
        </w:rPr>
        <w:t xml:space="preserve">. </w:t>
      </w:r>
      <w:r>
        <w:rPr>
          <w:rFonts w:ascii="OCFBIA+TimesNewRomanPSMT" w:hAnsi="OCFBIA+TimesNewRomanPSMT" w:cs="B Mitra"/>
          <w:sz w:val="19"/>
          <w:sz w:val="19"/>
          <w:rtl w:val="true"/>
        </w:rPr>
        <w:t>بررسی سویه های تحقیقات مدلسازی لجستیک شهری را به عنوان ارتباط آن با مسایل لجستیک شهری تحلیل می کند و برای شناخت شکافها در حوزه مدلسازی باربری شهری تلاش می کند</w:t>
      </w:r>
      <w:r>
        <w:rPr>
          <w:rFonts w:cs="B Mitra" w:ascii="OCFBIA+TimesNewRomanPSMT" w:hAnsi="OCFBIA+TimesNewRomanPSMT"/>
          <w:sz w:val="19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Fonts w:ascii="OCFBIA+TimesNewRomanPSMT" w:hAnsi="OCFBIA+TimesNewRomanPSMT" w:cs="B Mitra"/>
          <w:sz w:val="19"/>
          <w:sz w:val="19"/>
          <w:rtl w:val="true"/>
        </w:rPr>
        <w:t>کلیدواژه ها</w:t>
      </w:r>
      <w:r>
        <w:rPr>
          <w:rFonts w:cs="B Mitra" w:ascii="OCFBIA+TimesNewRomanPSMT" w:hAnsi="OCFBIA+TimesNewRomanPSMT"/>
          <w:sz w:val="19"/>
          <w:rtl w:val="true"/>
        </w:rPr>
        <w:t xml:space="preserve">: </w:t>
      </w:r>
      <w:r>
        <w:rPr>
          <w:rFonts w:ascii="OCFBIA+TimesNewRomanPSMT" w:hAnsi="OCFBIA+TimesNewRomanPSMT" w:cs="B Mitra"/>
          <w:sz w:val="19"/>
          <w:sz w:val="19"/>
          <w:rtl w:val="true"/>
        </w:rPr>
        <w:t>لجستیک شهری</w:t>
      </w:r>
      <w:r>
        <w:rPr>
          <w:rFonts w:cs="B Mitra" w:ascii="OCFBIA+TimesNewRomanPSMT" w:hAnsi="OCFBIA+TimesNewRomanPSMT"/>
          <w:sz w:val="19"/>
          <w:rtl w:val="true"/>
        </w:rPr>
        <w:t xml:space="preserve">, </w:t>
      </w:r>
      <w:r>
        <w:rPr>
          <w:rFonts w:ascii="OCFBIA+TimesNewRomanPSMT" w:hAnsi="OCFBIA+TimesNewRomanPSMT" w:cs="B Mitra"/>
          <w:sz w:val="19"/>
          <w:sz w:val="19"/>
          <w:rtl w:val="true"/>
        </w:rPr>
        <w:t>مدلسازی باربری شهری</w:t>
      </w:r>
      <w:r>
        <w:rPr>
          <w:rFonts w:cs="B Mitra" w:ascii="OCFBIA+TimesNewRomanPSMT" w:hAnsi="OCFBIA+TimesNewRomanPSMT"/>
          <w:sz w:val="19"/>
          <w:rtl w:val="true"/>
        </w:rPr>
        <w:t xml:space="preserve">, </w:t>
      </w:r>
      <w:r>
        <w:rPr>
          <w:rFonts w:ascii="OCFBIA+TimesNewRomanPSMT" w:hAnsi="OCFBIA+TimesNewRomanPSMT" w:cs="B Mitra"/>
          <w:sz w:val="19"/>
          <w:sz w:val="19"/>
          <w:rtl w:val="true"/>
        </w:rPr>
        <w:t>مداخله ی ذینفعان</w:t>
      </w:r>
    </w:p>
    <w:p>
      <w:pPr>
        <w:pStyle w:val="Normal"/>
        <w:bidi w:val="1"/>
        <w:jc w:val="left"/>
        <w:rPr/>
      </w:pPr>
      <w:r>
        <w:rPr>
          <w:rFonts w:cs="B Mitra" w:ascii="OCFBIA+TimesNewRomanPSMT" w:hAnsi="OCFBIA+TimesNewRomanPSMT"/>
          <w:sz w:val="19"/>
        </w:rPr>
        <w:t>1</w:t>
      </w:r>
      <w:r>
        <w:rPr>
          <w:rFonts w:cs="B Mitra" w:ascii="OCFBIA+TimesNewRomanPSMT" w:hAnsi="OCFBIA+TimesNewRomanPSMT"/>
          <w:sz w:val="19"/>
          <w:rtl w:val="true"/>
        </w:rPr>
        <w:t xml:space="preserve">. </w:t>
      </w:r>
      <w:r>
        <w:rPr>
          <w:rFonts w:ascii="OCFBIA+TimesNewRomanPSMT" w:hAnsi="OCFBIA+TimesNewRomanPSMT" w:cs="B Mitra"/>
          <w:sz w:val="19"/>
          <w:sz w:val="19"/>
          <w:rtl w:val="true"/>
        </w:rPr>
        <w:t>معرفی</w:t>
      </w:r>
    </w:p>
    <w:p>
      <w:pPr>
        <w:pStyle w:val="Normal"/>
        <w:bidi w:val="1"/>
        <w:jc w:val="left"/>
        <w:rPr/>
      </w:pPr>
      <w:r>
        <w:rPr>
          <w:rFonts w:ascii="OCFBIA+TimesNewRomanPSMT" w:hAnsi="OCFBIA+TimesNewRomanPSMT" w:cs="B Mitra"/>
          <w:sz w:val="19"/>
          <w:sz w:val="19"/>
          <w:rtl w:val="true"/>
        </w:rPr>
        <w:t>با افزایش جمعیت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CFBIA+TimesNewRomanPS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 w:val="20"/>
        <w:szCs w:val="24"/>
        <w:lang w:val="en-US" w:eastAsia="zh-CN" w:bidi="fa-IR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ejaVu Sans"/>
      <w:color w:val="00000A"/>
      <w:sz w:val="24"/>
      <w:szCs w:val="24"/>
      <w:lang w:val="en-US" w:eastAsia="zh-CN" w:bidi="fa-IR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LibreOffice/4.4.6.3$Linux_X86_64 LibreOffice_project/40m0$Build-3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2015-12-02T21:56:10Z</dcterms:created>
  <dc:language>fa-IR</dc:language>
  <dcterms:modified xsi:type="dcterms:W3CDTF">2015-12-08T18:14:54Z</dcterms:modified>
  <cp:revision>9</cp:revision>
</cp:coreProperties>
</file>