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44"/>
          <w:szCs w:val="44"/>
        </w:rPr>
        <w:t xml:space="preserve">Adaptive Switch Assistive Technology Evaluation Package</w:t>
      </w:r>
    </w:p>
    <w:p>
      <w:pPr>
        <w:spacing w:after="120"/>
      </w:pPr>
      <w:r>
        <w:rPr>
          <w:rFonts w:ascii="Arial" w:cs="Arial" w:eastAsia="Arial" w:hAnsi="Arial"/>
          <w:i/>
          <w:iCs/>
          <w:sz w:val="22"/>
          <w:szCs w:val="22"/>
        </w:rPr>
        <w:t xml:space="preserve">For Students with Cerebral Palsy and CVI / Visual Impairment</w:t>
      </w:r>
    </w:p>
    <w:p>
      <w:pPr>
        <w:spacing w:after="120"/>
      </w:pPr>
      <w:r>
        <w:rPr>
          <w:rFonts w:ascii="Arial" w:cs="Arial" w:eastAsia="Arial" w:hAnsi="Arial"/>
          <w:i/>
          <w:iCs/>
          <w:sz w:val="22"/>
          <w:szCs w:val="22"/>
        </w:rPr>
        <w:t xml:space="preserve">Developed by Michael Ryan Hunsaker, M.Ed., Ph.D. · Version of 2026-10-03</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999999" w:sz="4"/>
              <w:left w:val="single" w:color="2E75B6" w:sz="24"/>
              <w:bottom w:val="single" w:color="999999" w:sz="4"/>
              <w:right w:val="single" w:color="999999" w:sz="4"/>
            </w:tcBorders>
            <w:shd w:fill="EAF1FB" w:color="auto" w:val="clear"/>
            <w:tcMar>
              <w:top w:type="dxa" w:w="100"/>
              <w:left w:type="dxa" w:w="160"/>
              <w:bottom w:type="dxa" w:w="80"/>
              <w:right w:type="dxa" w:w="140"/>
            </w:tcMar>
          </w:tcPr>
          <w:p>
            <w:pPr>
              <w:spacing w:after="60"/>
            </w:pPr>
            <w:r>
              <w:rPr>
                <w:rFonts w:ascii="Arial" w:cs="Arial" w:eastAsia="Arial" w:hAnsi="Arial"/>
                <w:b/>
                <w:bCs/>
                <w:sz w:val="21"/>
                <w:szCs w:val="21"/>
              </w:rPr>
              <w:t xml:space="preserve">Note:</w:t>
            </w:r>
            <w:r>
              <w:rPr>
                <w:rFonts w:ascii="Arial" w:cs="Arial" w:eastAsia="Arial" w:hAnsi="Arial"/>
                <w:sz w:val="21"/>
                <w:szCs w:val="21"/>
              </w:rPr>
              <w:t xml:space="preserve"> This package is an educational and clinical-practice resource. It does not replace individualized assessment, medical guidance, OT/PT positioning expertise, SLP/AAC assessment, TVI/CVI assessment, manufacturer instructions, or local educational requirements.</w:t>
            </w:r>
          </w:p>
        </w:tc>
      </w:tr>
    </w:tbl>
    <w:p>
      <w:pPr>
        <w:spacing w:after="120"/>
      </w:pPr>
    </w:p>
    <w:p>
      <w:pPr>
        <w:spacing w:after="120"/>
      </w:pPr>
      <w:r>
        <w:rPr>
          <w:rFonts w:ascii="Arial" w:cs="Arial" w:eastAsia="Arial" w:hAnsi="Arial"/>
          <w:b/>
          <w:bCs/>
          <w:sz w:val="22"/>
          <w:szCs w:val="22"/>
        </w:rPr>
        <w:t xml:space="preserve">Student &amp; Evaluation Information</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652"/>
        <w:gridCol w:w="2909"/>
        <w:gridCol w:w="1968"/>
        <w:gridCol w:w="2911"/>
      </w:tblGrid>
      <w:tr>
        <w:trPr>
          <w:cantSplit/>
          <w:tblHeader/>
        </w:trPr>
        <w:tc>
          <w:tcPr>
            <w:tcW w:type="dxa" w:w="2652"/>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Field</w:t>
            </w:r>
          </w:p>
        </w:tc>
        <w:tc>
          <w:tcPr>
            <w:tcW w:type="dxa" w:w="2909"/>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Entry</w:t>
            </w:r>
          </w:p>
        </w:tc>
        <w:tc>
          <w:tcPr>
            <w:tcW w:type="dxa" w:w="1968"/>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Field</w:t>
            </w:r>
          </w:p>
        </w:tc>
        <w:tc>
          <w:tcPr>
            <w:tcW w:type="dxa" w:w="2911"/>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Entry</w:t>
            </w:r>
          </w:p>
        </w:tc>
      </w:tr>
      <w:tr>
        <w:trPr>
          <w:cantSplit/>
          <w:trHeight w:val="440" w:hRule="atLeast"/>
        </w:trPr>
        <w:tc>
          <w:tcPr>
            <w:tcW w:type="dxa" w:w="265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Student Name</w:t>
            </w:r>
          </w:p>
        </w:tc>
        <w:tc>
          <w:tcPr>
            <w:tcW w:type="dxa" w:w="2909"/>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96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Evaluator Name</w:t>
            </w:r>
          </w:p>
        </w:tc>
        <w:tc>
          <w:tcPr>
            <w:tcW w:type="dxa" w:w="291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40" w:hRule="atLeast"/>
        </w:trPr>
        <w:tc>
          <w:tcPr>
            <w:tcW w:type="dxa" w:w="265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Date of Birth</w:t>
            </w:r>
          </w:p>
        </w:tc>
        <w:tc>
          <w:tcPr>
            <w:tcW w:type="dxa" w:w="2909"/>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96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Title / Credentials</w:t>
            </w:r>
          </w:p>
        </w:tc>
        <w:tc>
          <w:tcPr>
            <w:tcW w:type="dxa" w:w="291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40" w:hRule="atLeast"/>
        </w:trPr>
        <w:tc>
          <w:tcPr>
            <w:tcW w:type="dxa" w:w="265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Grade / Classroom Placement</w:t>
            </w:r>
          </w:p>
        </w:tc>
        <w:tc>
          <w:tcPr>
            <w:tcW w:type="dxa" w:w="2909"/>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96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Evaluation Dates</w:t>
            </w:r>
          </w:p>
        </w:tc>
        <w:tc>
          <w:tcPr>
            <w:tcW w:type="dxa" w:w="291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40" w:hRule="atLeast"/>
        </w:trPr>
        <w:tc>
          <w:tcPr>
            <w:tcW w:type="dxa" w:w="265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Diagnoses</w:t>
            </w:r>
          </w:p>
        </w:tc>
        <w:tc>
          <w:tcPr>
            <w:tcW w:type="dxa" w:w="2909"/>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96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School / District</w:t>
            </w:r>
          </w:p>
        </w:tc>
        <w:tc>
          <w:tcPr>
            <w:tcW w:type="dxa" w:w="291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bl>
    <w:p>
      <w:pPr>
        <w:spacing w:after="120"/>
      </w:pPr>
    </w:p>
    <w:p>
      <w:pPr>
        <w:spacing w:after="120"/>
      </w:pPr>
      <w:r>
        <w:rPr>
          <w:rFonts w:ascii="Arial" w:cs="Arial" w:eastAsia="Arial" w:hAnsi="Arial"/>
          <w:b/>
          <w:bCs/>
          <w:sz w:val="22"/>
          <w:szCs w:val="22"/>
        </w:rPr>
        <w:t xml:space="preserve">Assessments Completed</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3480"/>
        <w:gridCol w:w="2982"/>
        <w:gridCol w:w="3978"/>
      </w:tblGrid>
      <w:tr>
        <w:trPr>
          <w:cantSplit/>
          <w:tblHeader/>
        </w:trPr>
        <w:tc>
          <w:tcPr>
            <w:tcW w:type="dxa" w:w="3480"/>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Stage</w:t>
            </w:r>
          </w:p>
        </w:tc>
        <w:tc>
          <w:tcPr>
            <w:tcW w:type="dxa" w:w="2982"/>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Date</w:t>
            </w:r>
          </w:p>
        </w:tc>
        <w:tc>
          <w:tcPr>
            <w:tcW w:type="dxa" w:w="3978"/>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Initials</w:t>
            </w:r>
          </w:p>
        </w:tc>
      </w:tr>
      <w:tr>
        <w:trPr>
          <w:cantSplit/>
          <w:trHeight w:val="440" w:hRule="atLeast"/>
        </w:trPr>
        <w:tc>
          <w:tcPr>
            <w:tcW w:type="dxa" w:w="34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Stage 1</w:t>
            </w:r>
          </w:p>
        </w:tc>
        <w:tc>
          <w:tcPr>
            <w:tcW w:type="dxa" w:w="298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397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40" w:hRule="atLeast"/>
        </w:trPr>
        <w:tc>
          <w:tcPr>
            <w:tcW w:type="dxa" w:w="34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Stage 2</w:t>
            </w:r>
          </w:p>
        </w:tc>
        <w:tc>
          <w:tcPr>
            <w:tcW w:type="dxa" w:w="298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397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40" w:hRule="atLeast"/>
        </w:trPr>
        <w:tc>
          <w:tcPr>
            <w:tcW w:type="dxa" w:w="34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Stage 3</w:t>
            </w:r>
          </w:p>
        </w:tc>
        <w:tc>
          <w:tcPr>
            <w:tcW w:type="dxa" w:w="298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397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40" w:hRule="atLeast"/>
        </w:trPr>
        <w:tc>
          <w:tcPr>
            <w:tcW w:type="dxa" w:w="34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Stage 4</w:t>
            </w:r>
          </w:p>
        </w:tc>
        <w:tc>
          <w:tcPr>
            <w:tcW w:type="dxa" w:w="298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397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40" w:hRule="atLeast"/>
        </w:trPr>
        <w:tc>
          <w:tcPr>
            <w:tcW w:type="dxa" w:w="34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Stage 5</w:t>
            </w:r>
          </w:p>
        </w:tc>
        <w:tc>
          <w:tcPr>
            <w:tcW w:type="dxa" w:w="298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397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bl>
    <w:p>
      <w:pPr>
        <w:spacing w:after="120"/>
      </w:pPr>
    </w:p>
    <w:p>
      <w:pPr>
        <w:spacing w:after="120"/>
      </w:pPr>
      <w:r>
        <w:rPr>
          <w:rFonts w:ascii="Arial" w:cs="Arial" w:eastAsia="Arial" w:hAnsi="Arial"/>
          <w:b/>
          <w:bCs/>
          <w:sz w:val="22"/>
          <w:szCs w:val="22"/>
        </w:rPr>
        <w:t xml:space="preserve">3-Year Re-Evaluation</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847"/>
        <w:gridCol w:w="4745"/>
        <w:gridCol w:w="2848"/>
      </w:tblGrid>
      <w:tr>
        <w:trPr>
          <w:cantSplit/>
          <w:tblHeader/>
        </w:trPr>
        <w:tc>
          <w:tcPr>
            <w:tcW w:type="dxa" w:w="2847"/>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Due</w:t>
            </w:r>
          </w:p>
        </w:tc>
        <w:tc>
          <w:tcPr>
            <w:tcW w:type="dxa" w:w="4745"/>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Completed</w:t>
            </w:r>
          </w:p>
        </w:tc>
        <w:tc>
          <w:tcPr>
            <w:tcW w:type="dxa" w:w="2848"/>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Date</w:t>
            </w:r>
          </w:p>
        </w:tc>
      </w:tr>
      <w:tr>
        <w:trPr>
          <w:cantSplit/>
          <w:trHeight w:val="440" w:hRule="atLeast"/>
        </w:trPr>
        <w:tc>
          <w:tcPr>
            <w:tcW w:type="dxa" w:w="284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474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 Yes ☐ No</w:t>
            </w:r>
          </w:p>
        </w:tc>
        <w:tc>
          <w:tcPr>
            <w:tcW w:type="dxa" w:w="284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bl>
    <w:p>
      <w:pPr>
        <w:spacing w:after="120"/>
      </w:pPr>
    </w:p>
    <w:p>
      <w:r>
        <w:br w:type="page"/>
      </w:r>
    </w:p>
    <w:p>
      <w:pPr>
        <w:pStyle w:val="Heading1"/>
        <w:keepNext/>
      </w:pPr>
      <w:r>
        <w:rPr>
          <w:rFonts w:ascii="Arial" w:cs="Arial" w:eastAsia="Arial" w:hAnsi="Arial"/>
        </w:rPr>
        <w:t xml:space="preserve">Table of Contents</w:t>
      </w:r>
    </w:p>
    <w:p>
      <w:pPr>
        <w:pStyle w:val="ListParagraph"/>
        <w:numPr>
          <w:ilvl w:val="0"/>
          <w:numId w:val="2"/>
        </w:numPr>
        <w:spacing w:after="60"/>
      </w:pPr>
      <w:r>
        <w:rPr>
          <w:rFonts w:ascii="Arial" w:cs="Arial" w:eastAsia="Arial" w:hAnsi="Arial"/>
          <w:sz w:val="22"/>
          <w:szCs w:val="22"/>
        </w:rPr>
        <w:t xml:space="preserve">SECTION 1: Background &amp; Theoretical Framework</w:t>
      </w:r>
    </w:p>
    <w:p>
      <w:pPr>
        <w:pStyle w:val="ListParagraph"/>
        <w:numPr>
          <w:ilvl w:val="0"/>
          <w:numId w:val="2"/>
        </w:numPr>
        <w:spacing w:after="60"/>
      </w:pPr>
      <w:r>
        <w:rPr>
          <w:rFonts w:ascii="Arial" w:cs="Arial" w:eastAsia="Arial" w:hAnsi="Arial"/>
          <w:sz w:val="22"/>
          <w:szCs w:val="22"/>
        </w:rPr>
        <w:t xml:space="preserve">SECTION 2: Student Profile &amp; Referral Information</w:t>
      </w:r>
    </w:p>
    <w:p>
      <w:pPr>
        <w:pStyle w:val="ListParagraph"/>
        <w:numPr>
          <w:ilvl w:val="0"/>
          <w:numId w:val="2"/>
        </w:numPr>
        <w:spacing w:after="60"/>
      </w:pPr>
      <w:r>
        <w:rPr>
          <w:rFonts w:ascii="Arial" w:cs="Arial" w:eastAsia="Arial" w:hAnsi="Arial"/>
          <w:sz w:val="22"/>
          <w:szCs w:val="22"/>
        </w:rPr>
        <w:t xml:space="preserve">SECTION 3: Pre-Assessment Observations Checklist</w:t>
      </w:r>
    </w:p>
    <w:p>
      <w:pPr>
        <w:pStyle w:val="ListParagraph"/>
        <w:numPr>
          <w:ilvl w:val="0"/>
          <w:numId w:val="2"/>
        </w:numPr>
        <w:spacing w:after="60"/>
      </w:pPr>
      <w:r>
        <w:rPr>
          <w:rFonts w:ascii="Arial" w:cs="Arial" w:eastAsia="Arial" w:hAnsi="Arial"/>
          <w:sz w:val="22"/>
          <w:szCs w:val="22"/>
        </w:rPr>
        <w:t xml:space="preserve">SECTION 4: Motor &amp; Access Site Assessment</w:t>
      </w:r>
    </w:p>
    <w:p>
      <w:pPr>
        <w:pStyle w:val="ListParagraph"/>
        <w:numPr>
          <w:ilvl w:val="0"/>
          <w:numId w:val="2"/>
        </w:numPr>
        <w:spacing w:after="60"/>
      </w:pPr>
      <w:r>
        <w:rPr>
          <w:rFonts w:ascii="Arial" w:cs="Arial" w:eastAsia="Arial" w:hAnsi="Arial"/>
          <w:sz w:val="22"/>
          <w:szCs w:val="22"/>
        </w:rPr>
        <w:t xml:space="preserve">SECTION 5: Visual &amp; CVI Considerations for Switch Interface Design</w:t>
      </w:r>
    </w:p>
    <w:p>
      <w:pPr>
        <w:pStyle w:val="ListParagraph"/>
        <w:numPr>
          <w:ilvl w:val="0"/>
          <w:numId w:val="2"/>
        </w:numPr>
        <w:spacing w:after="60"/>
      </w:pPr>
      <w:r>
        <w:rPr>
          <w:rFonts w:ascii="Arial" w:cs="Arial" w:eastAsia="Arial" w:hAnsi="Arial"/>
          <w:sz w:val="22"/>
          <w:szCs w:val="22"/>
        </w:rPr>
        <w:t xml:space="preserve">SECTION 6: Data Sheet — Stage 1: Cause-Effect Switch Activation</w:t>
      </w:r>
    </w:p>
    <w:p>
      <w:pPr>
        <w:pStyle w:val="ListParagraph"/>
        <w:numPr>
          <w:ilvl w:val="0"/>
          <w:numId w:val="2"/>
        </w:numPr>
        <w:spacing w:after="60"/>
      </w:pPr>
      <w:r>
        <w:rPr>
          <w:rFonts w:ascii="Arial" w:cs="Arial" w:eastAsia="Arial" w:hAnsi="Arial"/>
          <w:sz w:val="22"/>
          <w:szCs w:val="22"/>
        </w:rPr>
        <w:t xml:space="preserve">SECTION 7: Data Sheet — Stage 2: Purposeful / Timed Switch Activation</w:t>
      </w:r>
    </w:p>
    <w:p>
      <w:pPr>
        <w:pStyle w:val="ListParagraph"/>
        <w:numPr>
          <w:ilvl w:val="0"/>
          <w:numId w:val="2"/>
        </w:numPr>
        <w:spacing w:after="60"/>
      </w:pPr>
      <w:r>
        <w:rPr>
          <w:rFonts w:ascii="Arial" w:cs="Arial" w:eastAsia="Arial" w:hAnsi="Arial"/>
          <w:sz w:val="22"/>
          <w:szCs w:val="22"/>
        </w:rPr>
        <w:t xml:space="preserve">SECTION 8: Data Sheet — Stage 3: Single Switch App/Activity Access</w:t>
      </w:r>
    </w:p>
    <w:p>
      <w:pPr>
        <w:pStyle w:val="ListParagraph"/>
        <w:numPr>
          <w:ilvl w:val="0"/>
          <w:numId w:val="2"/>
        </w:numPr>
        <w:spacing w:after="60"/>
      </w:pPr>
      <w:r>
        <w:rPr>
          <w:rFonts w:ascii="Arial" w:cs="Arial" w:eastAsia="Arial" w:hAnsi="Arial"/>
          <w:sz w:val="22"/>
          <w:szCs w:val="22"/>
        </w:rPr>
        <w:t xml:space="preserve">SECTION 9: Data Sheet — Stage 4: Two-Switch Step Scanning</w:t>
      </w:r>
    </w:p>
    <w:p>
      <w:pPr>
        <w:pStyle w:val="ListParagraph"/>
        <w:numPr>
          <w:ilvl w:val="0"/>
          <w:numId w:val="2"/>
        </w:numPr>
        <w:spacing w:after="60"/>
      </w:pPr>
      <w:r>
        <w:rPr>
          <w:rFonts w:ascii="Arial" w:cs="Arial" w:eastAsia="Arial" w:hAnsi="Arial"/>
          <w:sz w:val="22"/>
          <w:szCs w:val="22"/>
        </w:rPr>
        <w:t xml:space="preserve">SECTION 10: Data Sheet — Automatic vs. Manual Scanning Comparison</w:t>
      </w:r>
    </w:p>
    <w:p>
      <w:pPr>
        <w:pStyle w:val="ListParagraph"/>
        <w:numPr>
          <w:ilvl w:val="0"/>
          <w:numId w:val="2"/>
        </w:numPr>
        <w:spacing w:after="60"/>
      </w:pPr>
      <w:r>
        <w:rPr>
          <w:rFonts w:ascii="Arial" w:cs="Arial" w:eastAsia="Arial" w:hAnsi="Arial"/>
          <w:sz w:val="22"/>
          <w:szCs w:val="22"/>
        </w:rPr>
        <w:t xml:space="preserve">SECTION 11: Data Sheet — Stage 5: Multi-Item Selection &amp; AAC Integration</w:t>
      </w:r>
    </w:p>
    <w:p>
      <w:pPr>
        <w:pStyle w:val="ListParagraph"/>
        <w:numPr>
          <w:ilvl w:val="0"/>
          <w:numId w:val="2"/>
        </w:numPr>
        <w:spacing w:after="60"/>
      </w:pPr>
      <w:r>
        <w:rPr>
          <w:rFonts w:ascii="Arial" w:cs="Arial" w:eastAsia="Arial" w:hAnsi="Arial"/>
          <w:sz w:val="22"/>
          <w:szCs w:val="22"/>
        </w:rPr>
        <w:t xml:space="preserve">SECTION 12: Progress Tracking Summary &amp; Graphing Sheet</w:t>
      </w:r>
    </w:p>
    <w:p>
      <w:pPr>
        <w:pStyle w:val="ListParagraph"/>
        <w:numPr>
          <w:ilvl w:val="0"/>
          <w:numId w:val="2"/>
        </w:numPr>
        <w:spacing w:after="60"/>
      </w:pPr>
      <w:r>
        <w:rPr>
          <w:rFonts w:ascii="Arial" w:cs="Arial" w:eastAsia="Arial" w:hAnsi="Arial"/>
          <w:sz w:val="22"/>
          <w:szCs w:val="22"/>
        </w:rPr>
        <w:t xml:space="preserve">SECTION 13: Assistive Technology Evaluation Summary Report</w:t>
      </w:r>
    </w:p>
    <w:p>
      <w:pPr>
        <w:pStyle w:val="ListParagraph"/>
        <w:numPr>
          <w:ilvl w:val="0"/>
          <w:numId w:val="2"/>
        </w:numPr>
        <w:spacing w:after="60"/>
      </w:pPr>
      <w:r>
        <w:rPr>
          <w:rFonts w:ascii="Arial" w:cs="Arial" w:eastAsia="Arial" w:hAnsi="Arial"/>
          <w:sz w:val="22"/>
          <w:szCs w:val="22"/>
        </w:rPr>
        <w:t xml:space="preserve">APPENDIX A: Prompt Hierarchy Reference</w:t>
      </w:r>
    </w:p>
    <w:p>
      <w:pPr>
        <w:pStyle w:val="ListParagraph"/>
        <w:numPr>
          <w:ilvl w:val="0"/>
          <w:numId w:val="2"/>
        </w:numPr>
        <w:spacing w:after="60"/>
      </w:pPr>
      <w:r>
        <w:rPr>
          <w:rFonts w:ascii="Arial" w:cs="Arial" w:eastAsia="Arial" w:hAnsi="Arial"/>
          <w:sz w:val="22"/>
          <w:szCs w:val="22"/>
        </w:rPr>
        <w:t xml:space="preserve">APPENDIX B: CVI Range-Aligned Interface Checklist</w:t>
      </w:r>
    </w:p>
    <w:p>
      <w:pPr>
        <w:pStyle w:val="ListParagraph"/>
        <w:numPr>
          <w:ilvl w:val="0"/>
          <w:numId w:val="2"/>
        </w:numPr>
        <w:spacing w:after="60"/>
      </w:pPr>
      <w:r>
        <w:rPr>
          <w:rFonts w:ascii="Arial" w:cs="Arial" w:eastAsia="Arial" w:hAnsi="Arial"/>
          <w:sz w:val="22"/>
          <w:szCs w:val="22"/>
        </w:rPr>
        <w:t xml:space="preserve">APPENDIX C: Recommended Apps, Software &amp; Resources</w:t>
      </w:r>
    </w:p>
    <w:p>
      <w:pPr>
        <w:pStyle w:val="ListParagraph"/>
        <w:numPr>
          <w:ilvl w:val="0"/>
          <w:numId w:val="2"/>
        </w:numPr>
        <w:spacing w:after="60"/>
      </w:pPr>
      <w:r>
        <w:rPr>
          <w:rFonts w:ascii="Arial" w:cs="Arial" w:eastAsia="Arial" w:hAnsi="Arial"/>
          <w:sz w:val="22"/>
          <w:szCs w:val="22"/>
        </w:rPr>
        <w:t xml:space="preserve">APPENDIX D: IEP Goal Writing Bank — Adaptive Switch Access</w:t>
      </w:r>
    </w:p>
    <w:p>
      <w:pPr>
        <w:pStyle w:val="ListParagraph"/>
        <w:numPr>
          <w:ilvl w:val="0"/>
          <w:numId w:val="2"/>
        </w:numPr>
        <w:spacing w:after="60"/>
      </w:pPr>
      <w:r>
        <w:rPr>
          <w:rFonts w:ascii="Arial" w:cs="Arial" w:eastAsia="Arial" w:hAnsi="Arial"/>
          <w:sz w:val="22"/>
          <w:szCs w:val="22"/>
        </w:rPr>
        <w:t xml:space="preserve">APPENDIX E: Implementation in Natural Settings</w:t>
      </w:r>
    </w:p>
    <w:p>
      <w:pPr>
        <w:pStyle w:val="ListParagraph"/>
        <w:numPr>
          <w:ilvl w:val="0"/>
          <w:numId w:val="2"/>
        </w:numPr>
        <w:spacing w:after="60"/>
      </w:pPr>
      <w:r>
        <w:rPr>
          <w:rFonts w:ascii="Arial" w:cs="Arial" w:eastAsia="Arial" w:hAnsi="Arial"/>
          <w:sz w:val="22"/>
          <w:szCs w:val="22"/>
        </w:rPr>
        <w:t xml:space="preserve">APPENDIX F: Troubleshooting Guide</w:t>
      </w:r>
    </w:p>
    <w:p>
      <w:pPr>
        <w:pStyle w:val="ListParagraph"/>
        <w:numPr>
          <w:ilvl w:val="0"/>
          <w:numId w:val="2"/>
        </w:numPr>
        <w:spacing w:after="60"/>
      </w:pPr>
      <w:r>
        <w:rPr>
          <w:rFonts w:ascii="Arial" w:cs="Arial" w:eastAsia="Arial" w:hAnsi="Arial"/>
          <w:sz w:val="22"/>
          <w:szCs w:val="22"/>
        </w:rPr>
        <w:t xml:space="preserve">APPENDIX G: Safety, Ethics, and Clinical Boundaries</w:t>
      </w:r>
    </w:p>
    <w:p>
      <w:pPr>
        <w:pStyle w:val="ListParagraph"/>
        <w:numPr>
          <w:ilvl w:val="0"/>
          <w:numId w:val="2"/>
        </w:numPr>
        <w:spacing w:after="60"/>
      </w:pPr>
      <w:r>
        <w:rPr>
          <w:rFonts w:ascii="Arial" w:cs="Arial" w:eastAsia="Arial" w:hAnsi="Arial"/>
          <w:sz w:val="22"/>
          <w:szCs w:val="22"/>
        </w:rPr>
        <w:t xml:space="preserve">References</w:t>
      </w:r>
    </w:p>
    <w:p>
      <w:pPr>
        <w:spacing w:after="60"/>
      </w:pPr>
    </w:p>
    <w:p>
      <w:r>
        <w:br w:type="page"/>
      </w:r>
    </w:p>
    <w:p>
      <w:pPr>
        <w:pStyle w:val="Heading1"/>
        <w:keepNext/>
      </w:pPr>
      <w:r>
        <w:rPr>
          <w:rFonts w:ascii="Arial" w:cs="Arial" w:eastAsia="Arial" w:hAnsi="Arial"/>
        </w:rPr>
        <w:t xml:space="preserve">SECTION 1: Background &amp; Theoretical Framework</w:t>
      </w:r>
    </w:p>
    <w:p>
      <w:pPr>
        <w:pStyle w:val="Heading2"/>
        <w:keepNext/>
      </w:pPr>
      <w:r>
        <w:rPr>
          <w:rFonts w:ascii="Arial" w:cs="Arial" w:eastAsia="Arial" w:hAnsi="Arial"/>
        </w:rPr>
        <w:t xml:space="preserve">1.1 What Are Adaptive Switches?</w:t>
      </w:r>
    </w:p>
    <w:p>
      <w:pPr>
        <w:spacing w:after="120"/>
      </w:pPr>
      <w:r>
        <w:rPr>
          <w:rFonts w:ascii="Arial" w:cs="Arial" w:eastAsia="Arial" w:hAnsi="Arial"/>
          <w:sz w:val="22"/>
          <w:szCs w:val="22"/>
        </w:rPr>
        <w:t xml:space="preserve">Adaptive switches are alternative access devices that allow individuals with physical, cognitive, and/or sensory disabilities to control technology without using standard touch or keyboard input. A switch is essentially a simple on/off interface—when activated (pressed, squeezed, blown into, moved toward, etc.), it sends a signal to a device, completing an action selected by scanning software or cause-effect applications.</w:t>
      </w:r>
    </w:p>
    <w:p>
      <w:pPr>
        <w:spacing w:after="120"/>
      </w:pPr>
      <w:r>
        <w:rPr>
          <w:rFonts w:ascii="Arial" w:cs="Arial" w:eastAsia="Arial" w:hAnsi="Arial"/>
          <w:sz w:val="22"/>
          <w:szCs w:val="22"/>
        </w:rPr>
        <w:t xml:space="preserve">For students with cerebral palsy (CP) and cortical/cerebral visual impairment (CVI), adaptive switches can unlock access to communication, learning, play, and environmental control that would otherwise be inaccessible.</w:t>
      </w:r>
    </w:p>
    <w:p>
      <w:pPr>
        <w:spacing w:after="120"/>
      </w:pPr>
      <w:r>
        <w:rPr>
          <w:rFonts w:ascii="Arial" w:cs="Arial" w:eastAsia="Arial" w:hAnsi="Arial"/>
          <w:sz w:val="22"/>
          <w:szCs w:val="22"/>
        </w:rPr>
        <w:t xml:space="preserve">The switch itself is not the intervention; it is the access mechanism that connects the person's response to a meaningful activity or outcome.</w:t>
      </w:r>
    </w:p>
    <w:p>
      <w:pPr>
        <w:pStyle w:val="Heading3"/>
        <w:keepNext/>
      </w:pPr>
      <w:r>
        <w:rPr>
          <w:rFonts w:ascii="Arial" w:cs="Arial" w:eastAsia="Arial" w:hAnsi="Arial"/>
        </w:rPr>
        <w:t xml:space="preserve">The Access Chain</w:t>
      </w:r>
    </w:p>
    <w:p>
      <w:pPr>
        <w:spacing w:after="120"/>
      </w:pPr>
      <w:r>
        <w:rPr>
          <w:rFonts w:ascii="Arial" w:cs="Arial" w:eastAsia="Arial" w:hAnsi="Arial"/>
          <w:sz w:val="22"/>
          <w:szCs w:val="22"/>
        </w:rPr>
        <w:t xml:space="preserve">Effective switch access can be understood as a chain with six linked components:</w:t>
      </w:r>
    </w:p>
    <w:p>
      <w:pPr>
        <w:pStyle w:val="ListParagraph"/>
        <w:numPr>
          <w:ilvl w:val="0"/>
          <w:numId w:val="3"/>
        </w:numPr>
        <w:spacing w:after="60"/>
      </w:pPr>
      <w:r>
        <w:rPr>
          <w:rFonts w:ascii="Arial" w:cs="Arial" w:eastAsia="Arial" w:hAnsi="Arial"/>
          <w:b/>
          <w:bCs/>
          <w:sz w:val="22"/>
          <w:szCs w:val="22"/>
        </w:rPr>
        <w:t xml:space="preserve">Person</w:t>
      </w:r>
      <w:r>
        <w:rPr>
          <w:rFonts w:ascii="Arial" w:cs="Arial" w:eastAsia="Arial" w:hAnsi="Arial"/>
          <w:sz w:val="22"/>
          <w:szCs w:val="22"/>
        </w:rPr>
        <w:t xml:space="preserve"> — the individual's motor, sensory, visual, cognitive, communication, and motivational characteristics.</w:t>
      </w:r>
    </w:p>
    <w:p>
      <w:pPr>
        <w:pStyle w:val="ListParagraph"/>
        <w:numPr>
          <w:ilvl w:val="0"/>
          <w:numId w:val="3"/>
        </w:numPr>
        <w:spacing w:after="60"/>
      </w:pPr>
      <w:r>
        <w:rPr>
          <w:rFonts w:ascii="Arial" w:cs="Arial" w:eastAsia="Arial" w:hAnsi="Arial"/>
          <w:b/>
          <w:bCs/>
          <w:sz w:val="22"/>
          <w:szCs w:val="22"/>
        </w:rPr>
        <w:t xml:space="preserve">Response</w:t>
      </w:r>
      <w:r>
        <w:rPr>
          <w:rFonts w:ascii="Arial" w:cs="Arial" w:eastAsia="Arial" w:hAnsi="Arial"/>
          <w:sz w:val="22"/>
          <w:szCs w:val="22"/>
        </w:rPr>
        <w:t xml:space="preserve"> — a voluntary movement or other observable action the person can perform with useful reliability.</w:t>
      </w:r>
    </w:p>
    <w:p>
      <w:pPr>
        <w:pStyle w:val="ListParagraph"/>
        <w:numPr>
          <w:ilvl w:val="0"/>
          <w:numId w:val="3"/>
        </w:numPr>
        <w:spacing w:after="60"/>
      </w:pPr>
      <w:r>
        <w:rPr>
          <w:rFonts w:ascii="Arial" w:cs="Arial" w:eastAsia="Arial" w:hAnsi="Arial"/>
          <w:b/>
          <w:bCs/>
          <w:sz w:val="22"/>
          <w:szCs w:val="22"/>
        </w:rPr>
        <w:t xml:space="preserve">Switch</w:t>
      </w:r>
      <w:r>
        <w:rPr>
          <w:rFonts w:ascii="Arial" w:cs="Arial" w:eastAsia="Arial" w:hAnsi="Arial"/>
          <w:sz w:val="22"/>
          <w:szCs w:val="22"/>
        </w:rPr>
        <w:t xml:space="preserve"> — the sensor or interface that detects the response without requiring unnecessary force, range, speed, or precision.</w:t>
      </w:r>
    </w:p>
    <w:p>
      <w:pPr>
        <w:pStyle w:val="ListParagraph"/>
        <w:numPr>
          <w:ilvl w:val="0"/>
          <w:numId w:val="3"/>
        </w:numPr>
        <w:spacing w:after="60"/>
      </w:pPr>
      <w:r>
        <w:rPr>
          <w:rFonts w:ascii="Arial" w:cs="Arial" w:eastAsia="Arial" w:hAnsi="Arial"/>
          <w:b/>
          <w:bCs/>
          <w:sz w:val="22"/>
          <w:szCs w:val="22"/>
        </w:rPr>
        <w:t xml:space="preserve">Mounting and positioning</w:t>
      </w:r>
      <w:r>
        <w:rPr>
          <w:rFonts w:ascii="Arial" w:cs="Arial" w:eastAsia="Arial" w:hAnsi="Arial"/>
          <w:sz w:val="22"/>
          <w:szCs w:val="22"/>
        </w:rPr>
        <w:t xml:space="preserve"> — the physical relationship among the person, switch, seating system, and activity.</w:t>
      </w:r>
    </w:p>
    <w:p>
      <w:pPr>
        <w:pStyle w:val="ListParagraph"/>
        <w:numPr>
          <w:ilvl w:val="0"/>
          <w:numId w:val="3"/>
        </w:numPr>
        <w:spacing w:after="60"/>
      </w:pPr>
      <w:r>
        <w:rPr>
          <w:rFonts w:ascii="Arial" w:cs="Arial" w:eastAsia="Arial" w:hAnsi="Arial"/>
          <w:b/>
          <w:bCs/>
          <w:sz w:val="22"/>
          <w:szCs w:val="22"/>
        </w:rPr>
        <w:t xml:space="preserve">Interface or software</w:t>
      </w:r>
      <w:r>
        <w:rPr>
          <w:rFonts w:ascii="Arial" w:cs="Arial" w:eastAsia="Arial" w:hAnsi="Arial"/>
          <w:sz w:val="22"/>
          <w:szCs w:val="22"/>
        </w:rPr>
        <w:t xml:space="preserve"> — the system that interprets the switch signal through cause-effect, timed activation, scanning, selection, AAC, or computer access.</w:t>
      </w:r>
    </w:p>
    <w:p>
      <w:pPr>
        <w:pStyle w:val="ListParagraph"/>
        <w:numPr>
          <w:ilvl w:val="0"/>
          <w:numId w:val="3"/>
        </w:numPr>
        <w:spacing w:after="60"/>
      </w:pPr>
      <w:r>
        <w:rPr>
          <w:rFonts w:ascii="Arial" w:cs="Arial" w:eastAsia="Arial" w:hAnsi="Arial"/>
          <w:b/>
          <w:bCs/>
          <w:sz w:val="22"/>
          <w:szCs w:val="22"/>
        </w:rPr>
        <w:t xml:space="preserve">Outcome</w:t>
      </w:r>
      <w:r>
        <w:rPr>
          <w:rFonts w:ascii="Arial" w:cs="Arial" w:eastAsia="Arial" w:hAnsi="Arial"/>
          <w:sz w:val="22"/>
          <w:szCs w:val="22"/>
        </w:rPr>
        <w:t xml:space="preserve"> — a meaningful consequence such as communication, social interaction, preferred stimulation, learning, play, environmental control, or task completion.</w:t>
      </w:r>
    </w:p>
    <w:p>
      <w:pPr>
        <w:spacing w:after="60"/>
      </w:pP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999999" w:sz="4"/>
              <w:left w:val="single" w:color="C0504D" w:sz="24"/>
              <w:bottom w:val="single" w:color="999999" w:sz="4"/>
              <w:right w:val="single" w:color="999999" w:sz="4"/>
            </w:tcBorders>
            <w:shd w:fill="FDF2E9" w:color="auto" w:val="clear"/>
            <w:tcMar>
              <w:top w:type="dxa" w:w="100"/>
              <w:left w:type="dxa" w:w="160"/>
              <w:bottom w:type="dxa" w:w="80"/>
              <w:right w:type="dxa" w:w="140"/>
            </w:tcMar>
          </w:tcPr>
          <w:p>
            <w:pPr>
              <w:spacing w:after="60"/>
            </w:pPr>
            <w:r>
              <w:rPr>
                <w:rFonts w:ascii="Arial" w:cs="Arial" w:eastAsia="Arial" w:hAnsi="Arial"/>
                <w:b/>
                <w:bCs/>
                <w:sz w:val="21"/>
                <w:szCs w:val="21"/>
              </w:rPr>
              <w:t xml:space="preserve">Important — Training principle:</w:t>
            </w:r>
            <w:r>
              <w:rPr>
                <w:rFonts w:ascii="Arial" w:cs="Arial" w:eastAsia="Arial" w:hAnsi="Arial"/>
                <w:sz w:val="21"/>
                <w:szCs w:val="21"/>
              </w:rPr>
              <w:t xml:space="preserve"> If performance is poor, do not assume the student needs more prompting. Examine every link in the access chain before increasing assistance.</w:t>
            </w:r>
          </w:p>
        </w:tc>
      </w:tr>
    </w:tbl>
    <w:p>
      <w:pPr>
        <w:spacing w:after="120"/>
      </w:pPr>
    </w:p>
    <w:p>
      <w:pPr>
        <w:pStyle w:val="Heading3"/>
        <w:keepNext/>
      </w:pPr>
      <w:r>
        <w:rPr>
          <w:rFonts w:ascii="Arial" w:cs="Arial" w:eastAsia="Arial" w:hAnsi="Arial"/>
        </w:rPr>
        <w:t xml:space="preserve">Switch Use vs. Switch Access</w:t>
      </w:r>
    </w:p>
    <w:p>
      <w:pPr>
        <w:spacing w:after="120"/>
      </w:pPr>
      <w:r>
        <w:rPr>
          <w:rFonts w:ascii="Arial" w:cs="Arial" w:eastAsia="Arial" w:hAnsi="Arial"/>
          <w:sz w:val="22"/>
          <w:szCs w:val="22"/>
        </w:rPr>
        <w:t xml:space="preserve">A student can physically press a switch without demonstrating functional switch use. Functional access requires a relationship between the response, the timing of the response, the selected target, and the meaningful outcome. Intentionality—not simple physical activation—determines readiness to advance through the stages.</w:t>
      </w:r>
    </w:p>
    <w:p>
      <w:pPr>
        <w:pStyle w:val="Heading3"/>
        <w:keepNext/>
      </w:pPr>
      <w:r>
        <w:rPr>
          <w:rFonts w:ascii="Arial" w:cs="Arial" w:eastAsia="Arial" w:hAnsi="Arial"/>
        </w:rPr>
        <w:t xml:space="preserve">Continuum of Switch Use: From Cause-Effect to Multi-Item Scanning</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999999" w:sz="4"/>
              <w:left w:val="single" w:color="C0504D" w:sz="24"/>
              <w:bottom w:val="single" w:color="999999" w:sz="4"/>
              <w:right w:val="single" w:color="999999" w:sz="4"/>
            </w:tcBorders>
            <w:shd w:fill="FDF2E9" w:color="auto" w:val="clear"/>
            <w:tcMar>
              <w:top w:type="dxa" w:w="100"/>
              <w:left w:type="dxa" w:w="160"/>
              <w:bottom w:type="dxa" w:w="80"/>
              <w:right w:type="dxa" w:w="140"/>
            </w:tcMar>
          </w:tcPr>
          <w:p>
            <w:pPr>
              <w:spacing w:after="60"/>
            </w:pPr>
            <w:r>
              <w:rPr>
                <w:rFonts w:ascii="Arial" w:cs="Arial" w:eastAsia="Arial" w:hAnsi="Arial"/>
                <w:b/>
                <w:bCs/>
                <w:sz w:val="21"/>
                <w:szCs w:val="21"/>
              </w:rPr>
              <w:t xml:space="preserve">Important — Key Principle:</w:t>
            </w:r>
            <w:r>
              <w:rPr>
                <w:rFonts w:ascii="Arial" w:cs="Arial" w:eastAsia="Arial" w:hAnsi="Arial"/>
                <w:sz w:val="21"/>
                <w:szCs w:val="21"/>
              </w:rPr>
              <w:t xml:space="preserve"> The progression from cause-effect to scanning is NOT linear in a strict developmental sense—it is an instructional sequence shaped by cognitive readiness, motor access, and visual processing. Students should move to the next level when they demonstrate consistent intentionality, NOT simply when they can physically activate a switch. A student may require one stage for one activity while using a more advanced method for another.</w:t>
            </w:r>
          </w:p>
        </w:tc>
      </w:tr>
    </w:tbl>
    <w:p>
      <w:pPr>
        <w:spacing w:after="120"/>
      </w:pPr>
    </w:p>
    <w:p>
      <w:pPr>
        <w:spacing w:after="120"/>
      </w:pPr>
      <w:r>
        <w:rPr>
          <w:rFonts w:ascii="Arial" w:cs="Arial" w:eastAsia="Arial" w:hAnsi="Arial"/>
          <w:sz w:val="22"/>
          <w:szCs w:val="22"/>
        </w:rPr>
        <w:t xml:space="preserve">The instructional hierarchy for switch access typically proceeds through five stages:</w:t>
      </w:r>
    </w:p>
    <w:p>
      <w:pPr>
        <w:pStyle w:val="ListParagraph"/>
        <w:numPr>
          <w:ilvl w:val="0"/>
          <w:numId w:val="2"/>
        </w:numPr>
        <w:spacing w:after="60"/>
      </w:pPr>
      <w:r>
        <w:rPr>
          <w:rFonts w:ascii="Arial" w:cs="Arial" w:eastAsia="Arial" w:hAnsi="Arial"/>
          <w:b/>
          <w:bCs/>
          <w:sz w:val="22"/>
          <w:szCs w:val="22"/>
        </w:rPr>
        <w:t xml:space="preserve">Stage 1 – Cause and Effect:</w:t>
      </w:r>
      <w:r>
        <w:rPr>
          <w:rFonts w:ascii="Arial" w:cs="Arial" w:eastAsia="Arial" w:hAnsi="Arial"/>
          <w:sz w:val="22"/>
          <w:szCs w:val="22"/>
        </w:rPr>
        <w:t xml:space="preserve"> Student activates a switch and experiences a contingent outcome (sound, light, movement). Goal is understanding that their action creates change in the environment.</w:t>
      </w:r>
    </w:p>
    <w:p>
      <w:pPr>
        <w:pStyle w:val="ListParagraph"/>
        <w:numPr>
          <w:ilvl w:val="0"/>
          <w:numId w:val="2"/>
        </w:numPr>
        <w:spacing w:after="60"/>
      </w:pPr>
      <w:r>
        <w:rPr>
          <w:rFonts w:ascii="Arial" w:cs="Arial" w:eastAsia="Arial" w:hAnsi="Arial"/>
          <w:b/>
          <w:bCs/>
          <w:sz w:val="22"/>
          <w:szCs w:val="22"/>
        </w:rPr>
        <w:t xml:space="preserve">Stage 2 – Purposeful Activation:</w:t>
      </w:r>
      <w:r>
        <w:rPr>
          <w:rFonts w:ascii="Arial" w:cs="Arial" w:eastAsia="Arial" w:hAnsi="Arial"/>
          <w:sz w:val="22"/>
          <w:szCs w:val="22"/>
        </w:rPr>
        <w:t xml:space="preserve"> Student activates a switch at specific moments (e.g., to turn music on/off, answer yes/no, operate a toy). There is a clear communicative or operational intent.</w:t>
      </w:r>
    </w:p>
    <w:p>
      <w:pPr>
        <w:pStyle w:val="ListParagraph"/>
        <w:numPr>
          <w:ilvl w:val="0"/>
          <w:numId w:val="2"/>
        </w:numPr>
        <w:spacing w:after="60"/>
      </w:pPr>
      <w:r>
        <w:rPr>
          <w:rFonts w:ascii="Arial" w:cs="Arial" w:eastAsia="Arial" w:hAnsi="Arial"/>
          <w:b/>
          <w:bCs/>
          <w:sz w:val="22"/>
          <w:szCs w:val="22"/>
        </w:rPr>
        <w:t xml:space="preserve">Stage 3 – Single Switch Scanning:</w:t>
      </w:r>
      <w:r>
        <w:rPr>
          <w:rFonts w:ascii="Arial" w:cs="Arial" w:eastAsia="Arial" w:hAnsi="Arial"/>
          <w:sz w:val="22"/>
          <w:szCs w:val="22"/>
        </w:rPr>
        <w:t xml:space="preserve"> An on-screen cursor or highlight moves through items automatically (auto-scan) or with a 'next' switch press (step scan). The student activates the switch to select the highlighted item.</w:t>
      </w:r>
    </w:p>
    <w:p>
      <w:pPr>
        <w:pStyle w:val="ListParagraph"/>
        <w:numPr>
          <w:ilvl w:val="0"/>
          <w:numId w:val="2"/>
        </w:numPr>
        <w:spacing w:after="60"/>
      </w:pPr>
      <w:r>
        <w:rPr>
          <w:rFonts w:ascii="Arial" w:cs="Arial" w:eastAsia="Arial" w:hAnsi="Arial"/>
          <w:b/>
          <w:bCs/>
          <w:sz w:val="22"/>
          <w:szCs w:val="22"/>
        </w:rPr>
        <w:t xml:space="preserve">Stage 4 – Two-Switch Scanning:</w:t>
      </w:r>
      <w:r>
        <w:rPr>
          <w:rFonts w:ascii="Arial" w:cs="Arial" w:eastAsia="Arial" w:hAnsi="Arial"/>
          <w:sz w:val="22"/>
          <w:szCs w:val="22"/>
        </w:rPr>
        <w:t xml:space="preserve"> One switch advances the scan; a second switch selects. This approach reduces accidental selections and allows finer control. Students develop the ability to wait, anticipate, and time their selections.</w:t>
      </w:r>
    </w:p>
    <w:p>
      <w:pPr>
        <w:pStyle w:val="ListParagraph"/>
        <w:numPr>
          <w:ilvl w:val="0"/>
          <w:numId w:val="2"/>
        </w:numPr>
        <w:spacing w:after="60"/>
      </w:pPr>
      <w:r>
        <w:rPr>
          <w:rFonts w:ascii="Arial" w:cs="Arial" w:eastAsia="Arial" w:hAnsi="Arial"/>
          <w:b/>
          <w:bCs/>
          <w:sz w:val="22"/>
          <w:szCs w:val="22"/>
        </w:rPr>
        <w:t xml:space="preserve">Stage 5 – Multiple Switch / Directed Scanning:</w:t>
      </w:r>
      <w:r>
        <w:rPr>
          <w:rFonts w:ascii="Arial" w:cs="Arial" w:eastAsia="Arial" w:hAnsi="Arial"/>
          <w:sz w:val="22"/>
          <w:szCs w:val="22"/>
        </w:rPr>
        <w:t xml:space="preserve"> Multiple switches navigate in multiple directions (up, down, left, right, select). Used for complex grids, AAC systems, and computer control.</w:t>
      </w:r>
    </w:p>
    <w:p>
      <w:pPr>
        <w:spacing w:after="60"/>
      </w:pP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160"/>
        <w:gridCol w:w="2880"/>
        <w:gridCol w:w="2520"/>
        <w:gridCol w:w="2880"/>
      </w:tblGrid>
      <w:tr>
        <w:trPr>
          <w:cantSplit/>
          <w:tblHeader/>
        </w:trPr>
        <w:tc>
          <w:tcPr>
            <w:tcW w:type="dxa" w:w="2160"/>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Stage</w:t>
            </w:r>
          </w:p>
        </w:tc>
        <w:tc>
          <w:tcPr>
            <w:tcW w:type="dxa" w:w="2880"/>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Primary skill</w:t>
            </w:r>
          </w:p>
        </w:tc>
        <w:tc>
          <w:tcPr>
            <w:tcW w:type="dxa" w:w="2520"/>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Typical access arrangement</w:t>
            </w:r>
          </w:p>
        </w:tc>
        <w:tc>
          <w:tcPr>
            <w:tcW w:type="dxa" w:w="2880"/>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Primary evidence of learning</w:t>
            </w:r>
          </w:p>
        </w:tc>
      </w:tr>
      <w:tr>
        <w:trPr>
          <w:cantSplit/>
        </w:trPr>
        <w:tc>
          <w:tcPr>
            <w:tcW w:type="dxa" w:w="216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1. Cause and effect</w:t>
            </w:r>
          </w:p>
        </w:tc>
        <w:tc>
          <w:tcPr>
            <w:tcW w:type="dxa" w:w="28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Action produces a predictable consequence</w:t>
            </w:r>
          </w:p>
        </w:tc>
        <w:tc>
          <w:tcPr>
            <w:tcW w:type="dxa" w:w="252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One switch + contingent stimulus</w:t>
            </w:r>
          </w:p>
        </w:tc>
        <w:tc>
          <w:tcPr>
            <w:tcW w:type="dxa" w:w="28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Repeated independent activations tied to the outcome</w:t>
            </w:r>
          </w:p>
        </w:tc>
      </w:tr>
      <w:tr>
        <w:trPr>
          <w:cantSplit/>
        </w:trPr>
        <w:tc>
          <w:tcPr>
            <w:tcW w:type="dxa" w:w="216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2. Purposeful/timed activation</w:t>
            </w:r>
          </w:p>
        </w:tc>
        <w:tc>
          <w:tcPr>
            <w:tcW w:type="dxa" w:w="28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Action occurs at a meaningful moment</w:t>
            </w:r>
          </w:p>
        </w:tc>
        <w:tc>
          <w:tcPr>
            <w:tcW w:type="dxa" w:w="252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One switch + structured opportunity</w:t>
            </w:r>
          </w:p>
        </w:tc>
        <w:tc>
          <w:tcPr>
            <w:tcW w:type="dxa" w:w="28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Timing and communicative/operational intent</w:t>
            </w:r>
          </w:p>
        </w:tc>
      </w:tr>
      <w:tr>
        <w:trPr>
          <w:cantSplit/>
        </w:trPr>
        <w:tc>
          <w:tcPr>
            <w:tcW w:type="dxa" w:w="216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3. Single-switch scanning</w:t>
            </w:r>
          </w:p>
        </w:tc>
        <w:tc>
          <w:tcPr>
            <w:tcW w:type="dxa" w:w="28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One switch selects among sequential choices</w:t>
            </w:r>
          </w:p>
        </w:tc>
        <w:tc>
          <w:tcPr>
            <w:tcW w:type="dxa" w:w="252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Auto-scan or step scan</w:t>
            </w:r>
          </w:p>
        </w:tc>
        <w:tc>
          <w:tcPr>
            <w:tcW w:type="dxa" w:w="28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Accurate selection of targets</w:t>
            </w:r>
          </w:p>
        </w:tc>
      </w:tr>
      <w:tr>
        <w:trPr>
          <w:cantSplit/>
        </w:trPr>
        <w:tc>
          <w:tcPr>
            <w:tcW w:type="dxa" w:w="216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4. Two-switch scanning</w:t>
            </w:r>
          </w:p>
        </w:tc>
        <w:tc>
          <w:tcPr>
            <w:tcW w:type="dxa" w:w="28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Separate advance and select responses</w:t>
            </w:r>
          </w:p>
        </w:tc>
        <w:tc>
          <w:tcPr>
            <w:tcW w:type="dxa" w:w="252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Two switches</w:t>
            </w:r>
          </w:p>
        </w:tc>
        <w:tc>
          <w:tcPr>
            <w:tcW w:type="dxa" w:w="28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Deliberate navigation and selection</w:t>
            </w:r>
          </w:p>
        </w:tc>
      </w:tr>
      <w:tr>
        <w:trPr>
          <w:cantSplit/>
        </w:trPr>
        <w:tc>
          <w:tcPr>
            <w:tcW w:type="dxa" w:w="216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5. Multi-item/AAC integration</w:t>
            </w:r>
          </w:p>
        </w:tc>
        <w:tc>
          <w:tcPr>
            <w:tcW w:type="dxa" w:w="28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Navigation, selection, and message construction</w:t>
            </w:r>
          </w:p>
        </w:tc>
        <w:tc>
          <w:tcPr>
            <w:tcW w:type="dxa" w:w="252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Multiple switches or scanning</w:t>
            </w:r>
          </w:p>
        </w:tc>
        <w:tc>
          <w:tcPr>
            <w:tcW w:type="dxa" w:w="28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Functional communication/control across contexts</w:t>
            </w:r>
          </w:p>
        </w:tc>
      </w:tr>
    </w:tbl>
    <w:p>
      <w:pPr>
        <w:spacing w:after="120"/>
      </w:pPr>
    </w:p>
    <w:p>
      <w:pPr>
        <w:pStyle w:val="Heading3"/>
        <w:keepNext/>
      </w:pPr>
      <w:r>
        <w:rPr>
          <w:rFonts w:ascii="Arial" w:cs="Arial" w:eastAsia="Arial" w:hAnsi="Arial"/>
        </w:rPr>
        <w:t xml:space="preserve">Why Students with CP and CVI Require Special Consideration</w:t>
      </w:r>
    </w:p>
    <w:p>
      <w:pPr>
        <w:spacing w:after="120"/>
      </w:pPr>
      <w:r>
        <w:rPr>
          <w:rFonts w:ascii="Arial" w:cs="Arial" w:eastAsia="Arial" w:hAnsi="Arial"/>
          <w:sz w:val="22"/>
          <w:szCs w:val="22"/>
        </w:rPr>
        <w:t xml:space="preserve">Cerebral palsy affects motor control in ways that range from minor coordination difficulties to complete absence of voluntary limb movement. Students may have spasticity, athetosis, ataxia, or mixed types, each affecting the precision, timing, and consistency of switch activation differently. CP can also affect tone, range of motion, motor planning, timing, strength, coordination, endurance, and movement consistency—so switch selection must be individualized to the student's specific presentation. A site-by-site motor assessment is essential before any switch trials.</w:t>
      </w:r>
    </w:p>
    <w:p>
      <w:pPr>
        <w:spacing w:after="120"/>
      </w:pPr>
      <w:r>
        <w:rPr>
          <w:rFonts w:ascii="Arial" w:cs="Arial" w:eastAsia="Arial" w:hAnsi="Arial"/>
          <w:sz w:val="22"/>
          <w:szCs w:val="22"/>
        </w:rPr>
        <w:t xml:space="preserve">Cortical/Cerebral Visual Impairment (CVI) is a neurological condition affecting how the brain processes visual information. It is the leading cause of visual impairment in children in developed countries and frequently co-occurs with CP due to shared neurological etiology. CVI manifests along a spectrum (Roman-Lantzy CVI Range: Phase I–III) and profoundly affects:</w:t>
      </w:r>
    </w:p>
    <w:p>
      <w:pPr>
        <w:pStyle w:val="ListParagraph"/>
        <w:numPr>
          <w:ilvl w:val="0"/>
          <w:numId w:val="2"/>
        </w:numPr>
        <w:spacing w:after="60"/>
      </w:pPr>
      <w:r>
        <w:rPr>
          <w:rFonts w:ascii="Arial" w:cs="Arial" w:eastAsia="Arial" w:hAnsi="Arial"/>
          <w:sz w:val="22"/>
          <w:szCs w:val="22"/>
        </w:rPr>
        <w:t xml:space="preserve">Color preference (high-contrast, single colors may be required)</w:t>
      </w:r>
    </w:p>
    <w:p>
      <w:pPr>
        <w:pStyle w:val="ListParagraph"/>
        <w:numPr>
          <w:ilvl w:val="0"/>
          <w:numId w:val="2"/>
        </w:numPr>
        <w:spacing w:after="60"/>
      </w:pPr>
      <w:r>
        <w:rPr>
          <w:rFonts w:ascii="Arial" w:cs="Arial" w:eastAsia="Arial" w:hAnsi="Arial"/>
          <w:sz w:val="22"/>
          <w:szCs w:val="22"/>
        </w:rPr>
        <w:t xml:space="preserve">Visual field preferences (lateral, lower, or central depending on phase)</w:t>
      </w:r>
    </w:p>
    <w:p>
      <w:pPr>
        <w:pStyle w:val="ListParagraph"/>
        <w:numPr>
          <w:ilvl w:val="0"/>
          <w:numId w:val="2"/>
        </w:numPr>
        <w:spacing w:after="60"/>
      </w:pPr>
      <w:r>
        <w:rPr>
          <w:rFonts w:ascii="Arial" w:cs="Arial" w:eastAsia="Arial" w:hAnsi="Arial"/>
          <w:sz w:val="22"/>
          <w:szCs w:val="22"/>
        </w:rPr>
        <w:t xml:space="preserve">Need for movement to attract and sustain visual attention</w:t>
      </w:r>
    </w:p>
    <w:p>
      <w:pPr>
        <w:pStyle w:val="ListParagraph"/>
        <w:numPr>
          <w:ilvl w:val="0"/>
          <w:numId w:val="2"/>
        </w:numPr>
        <w:spacing w:after="60"/>
      </w:pPr>
      <w:r>
        <w:rPr>
          <w:rFonts w:ascii="Arial" w:cs="Arial" w:eastAsia="Arial" w:hAnsi="Arial"/>
          <w:sz w:val="22"/>
          <w:szCs w:val="22"/>
        </w:rPr>
        <w:t xml:space="preserve">Visual latency (delayed processing—student may not respond immediately)</w:t>
      </w:r>
    </w:p>
    <w:p>
      <w:pPr>
        <w:pStyle w:val="ListParagraph"/>
        <w:numPr>
          <w:ilvl w:val="0"/>
          <w:numId w:val="2"/>
        </w:numPr>
        <w:spacing w:after="60"/>
      </w:pPr>
      <w:r>
        <w:rPr>
          <w:rFonts w:ascii="Arial" w:cs="Arial" w:eastAsia="Arial" w:hAnsi="Arial"/>
          <w:sz w:val="22"/>
          <w:szCs w:val="22"/>
        </w:rPr>
        <w:t xml:space="preserve">Complexity tolerance (clutter, backgrounds, and competing visual stimuli impair access)</w:t>
      </w:r>
    </w:p>
    <w:p>
      <w:pPr>
        <w:pStyle w:val="ListParagraph"/>
        <w:numPr>
          <w:ilvl w:val="0"/>
          <w:numId w:val="2"/>
        </w:numPr>
        <w:spacing w:after="60"/>
      </w:pPr>
      <w:r>
        <w:rPr>
          <w:rFonts w:ascii="Arial" w:cs="Arial" w:eastAsia="Arial" w:hAnsi="Arial"/>
          <w:sz w:val="22"/>
          <w:szCs w:val="22"/>
        </w:rPr>
        <w:t xml:space="preserve">Distance vision and near vision variability</w:t>
      </w:r>
    </w:p>
    <w:p>
      <w:pPr>
        <w:spacing w:after="60"/>
      </w:pPr>
    </w:p>
    <w:p>
      <w:pPr>
        <w:spacing w:after="120"/>
      </w:pPr>
      <w:r>
        <w:rPr>
          <w:rFonts w:ascii="Arial" w:cs="Arial" w:eastAsia="Arial" w:hAnsi="Arial"/>
          <w:sz w:val="22"/>
          <w:szCs w:val="22"/>
        </w:rPr>
        <w:t xml:space="preserve">These visual processing characteristics directly affect switch interface design—apps, overlays, scanning highlights, icon size, contrast, and background must be calibrated to the student's CVI phase.</w:t>
      </w:r>
    </w:p>
    <w:p>
      <w:pPr>
        <w:spacing w:after="120"/>
      </w:pPr>
      <w:r>
        <w:rPr>
          <w:rFonts w:ascii="Arial" w:cs="Arial" w:eastAsia="Arial" w:hAnsi="Arial"/>
          <w:sz w:val="22"/>
          <w:szCs w:val="22"/>
        </w:rPr>
        <w:t xml:space="preserve">Visual impairment—including blindness—does not automatically prevent switch use. It changes how the evaluator should establish orientation to the task, feedback, target presentation, auditory cues, and scanning.</w:t>
      </w:r>
    </w:p>
    <w:p>
      <w:pPr>
        <w:pStyle w:val="Heading2"/>
        <w:keepNext/>
      </w:pPr>
      <w:r>
        <w:rPr>
          <w:rFonts w:ascii="Arial" w:cs="Arial" w:eastAsia="Arial" w:hAnsi="Arial"/>
        </w:rPr>
        <w:t xml:space="preserve">1.2 Evidence Base</w:t>
      </w:r>
    </w:p>
    <w:p>
      <w:pPr>
        <w:spacing w:after="120"/>
      </w:pPr>
      <w:r>
        <w:rPr>
          <w:rFonts w:ascii="Arial" w:cs="Arial" w:eastAsia="Arial" w:hAnsi="Arial"/>
          <w:sz w:val="22"/>
          <w:szCs w:val="22"/>
        </w:rPr>
        <w:t xml:space="preserve">The use of switch-based assistive technology is supported by a robust evidence base across multiple disciplines:</w:t>
      </w:r>
    </w:p>
    <w:p>
      <w:pPr>
        <w:pStyle w:val="ListParagraph"/>
        <w:numPr>
          <w:ilvl w:val="0"/>
          <w:numId w:val="2"/>
        </w:numPr>
        <w:spacing w:after="60"/>
      </w:pPr>
      <w:r>
        <w:rPr>
          <w:rFonts w:ascii="Arial" w:cs="Arial" w:eastAsia="Arial" w:hAnsi="Arial"/>
          <w:b/>
          <w:bCs/>
          <w:sz w:val="22"/>
          <w:szCs w:val="22"/>
        </w:rPr>
        <w:t xml:space="preserve">HAAT model:</w:t>
      </w:r>
      <w:r>
        <w:rPr>
          <w:rFonts w:ascii="Arial" w:cs="Arial" w:eastAsia="Arial" w:hAnsi="Arial"/>
          <w:sz w:val="22"/>
          <w:szCs w:val="22"/>
        </w:rPr>
        <w:t xml:space="preserve"> Switch access framed within the Human Activity Assistive Technology model, emphasizing that technology efficacy depends on alignment between the student's abilities, the activity demands, and the assistive technology context.</w:t>
      </w:r>
    </w:p>
    <w:p>
      <w:pPr>
        <w:pStyle w:val="ListParagraph"/>
        <w:numPr>
          <w:ilvl w:val="0"/>
          <w:numId w:val="2"/>
        </w:numPr>
        <w:spacing w:after="60"/>
      </w:pPr>
      <w:r>
        <w:rPr>
          <w:rFonts w:ascii="Arial" w:cs="Arial" w:eastAsia="Arial" w:hAnsi="Arial"/>
          <w:b/>
          <w:bCs/>
          <w:sz w:val="22"/>
          <w:szCs w:val="22"/>
        </w:rPr>
        <w:t xml:space="preserve">Microswitch research:</w:t>
      </w:r>
      <w:r>
        <w:rPr>
          <w:rFonts w:ascii="Arial" w:cs="Arial" w:eastAsia="Arial" w:hAnsi="Arial"/>
          <w:sz w:val="22"/>
          <w:szCs w:val="22"/>
        </w:rPr>
        <w:t xml:space="preserve"> Demonstrated that even micro-switch responses can establish meaningful communication and environmental control for students with the most profound disabilities.</w:t>
      </w:r>
    </w:p>
    <w:p>
      <w:pPr>
        <w:pStyle w:val="ListParagraph"/>
        <w:numPr>
          <w:ilvl w:val="0"/>
          <w:numId w:val="2"/>
        </w:numPr>
        <w:spacing w:after="60"/>
      </w:pPr>
      <w:r>
        <w:rPr>
          <w:rFonts w:ascii="Arial" w:cs="Arial" w:eastAsia="Arial" w:hAnsi="Arial"/>
          <w:b/>
          <w:bCs/>
          <w:sz w:val="22"/>
          <w:szCs w:val="22"/>
        </w:rPr>
        <w:t xml:space="preserve">CVI Range:</w:t>
      </w:r>
      <w:r>
        <w:rPr>
          <w:rFonts w:ascii="Arial" w:cs="Arial" w:eastAsia="Arial" w:hAnsi="Arial"/>
          <w:sz w:val="22"/>
          <w:szCs w:val="22"/>
        </w:rPr>
        <w:t xml:space="preserve"> Provides a standardized observational instrument for measuring CVI characteristics and guides environmental modifications directly applicable to switch interface design.</w:t>
      </w:r>
    </w:p>
    <w:p>
      <w:pPr>
        <w:pStyle w:val="ListParagraph"/>
        <w:numPr>
          <w:ilvl w:val="0"/>
          <w:numId w:val="2"/>
        </w:numPr>
        <w:spacing w:after="60"/>
      </w:pPr>
      <w:r>
        <w:rPr>
          <w:rFonts w:ascii="Arial" w:cs="Arial" w:eastAsia="Arial" w:hAnsi="Arial"/>
          <w:b/>
          <w:bCs/>
          <w:sz w:val="22"/>
          <w:szCs w:val="22"/>
        </w:rPr>
        <w:t xml:space="preserve">SETT Framework:</w:t>
      </w:r>
      <w:r>
        <w:rPr>
          <w:rFonts w:ascii="Arial" w:cs="Arial" w:eastAsia="Arial" w:hAnsi="Arial"/>
          <w:sz w:val="22"/>
          <w:szCs w:val="22"/>
        </w:rPr>
        <w:t xml:space="preserve"> Student-Environment-Tasks-Tools—the gold standard for AT evaluation, requiring assessment of student needs in the context of their specific environments and tasks before selecting tools.</w:t>
      </w:r>
    </w:p>
    <w:p>
      <w:pPr>
        <w:pStyle w:val="ListParagraph"/>
        <w:numPr>
          <w:ilvl w:val="0"/>
          <w:numId w:val="2"/>
        </w:numPr>
        <w:spacing w:after="60"/>
      </w:pPr>
      <w:r>
        <w:rPr>
          <w:rFonts w:ascii="Arial" w:cs="Arial" w:eastAsia="Arial" w:hAnsi="Arial"/>
          <w:b/>
          <w:bCs/>
          <w:sz w:val="22"/>
          <w:szCs w:val="22"/>
        </w:rPr>
        <w:t xml:space="preserve">QIAT:</w:t>
      </w:r>
      <w:r>
        <w:rPr>
          <w:rFonts w:ascii="Arial" w:cs="Arial" w:eastAsia="Arial" w:hAnsi="Arial"/>
          <w:sz w:val="22"/>
          <w:szCs w:val="22"/>
        </w:rPr>
        <w:t xml:space="preserve"> Provides standards for AT evaluation, implementation, and follow-up in educational settings.</w:t>
      </w:r>
    </w:p>
    <w:p>
      <w:pPr>
        <w:pStyle w:val="ListParagraph"/>
        <w:numPr>
          <w:ilvl w:val="0"/>
          <w:numId w:val="2"/>
        </w:numPr>
        <w:spacing w:after="60"/>
      </w:pPr>
      <w:r>
        <w:rPr>
          <w:rFonts w:ascii="Arial" w:cs="Arial" w:eastAsia="Arial" w:hAnsi="Arial"/>
          <w:b/>
          <w:bCs/>
          <w:sz w:val="22"/>
          <w:szCs w:val="22"/>
        </w:rPr>
        <w:t xml:space="preserve">AAC research:</w:t>
      </w:r>
      <w:r>
        <w:rPr>
          <w:rFonts w:ascii="Arial" w:cs="Arial" w:eastAsia="Arial" w:hAnsi="Arial"/>
          <w:sz w:val="22"/>
          <w:szCs w:val="22"/>
        </w:rPr>
        <w:t xml:space="preserve"> Demonstrates that switch-based access is a viable and effective pathway to augmentative communication for students with complex communication needs.</w:t>
      </w:r>
    </w:p>
    <w:p>
      <w:pPr>
        <w:spacing w:after="60"/>
      </w:pPr>
    </w:p>
    <w:p>
      <w:pPr>
        <w:spacing w:after="120"/>
      </w:pPr>
      <w:r>
        <w:rPr>
          <w:rFonts w:ascii="Arial" w:cs="Arial" w:eastAsia="Arial" w:hAnsi="Arial"/>
          <w:sz w:val="22"/>
          <w:szCs w:val="22"/>
        </w:rPr>
        <w:t xml:space="preserve">These sources are complementary rather than interchangeable: SETT and HAAT organize feature matching and context; QIAT addresses service delivery; CVI assessment informs visual access; AAC research addresses communication outcomes; and microswitch studies provide examples of people with severe or profound disabilities learning to control meaningful environmental or social events.</w:t>
      </w:r>
    </w:p>
    <w:p>
      <w:pPr>
        <w:pStyle w:val="Heading3"/>
        <w:keepNext/>
      </w:pPr>
      <w:r>
        <w:rPr>
          <w:rFonts w:ascii="Arial" w:cs="Arial" w:eastAsia="Arial" w:hAnsi="Arial"/>
        </w:rPr>
        <w:t xml:space="preserve">Microswitch Research with Blind or Visually Impaired Participants</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324"/>
        <w:gridCol w:w="2232"/>
        <w:gridCol w:w="2572"/>
        <w:gridCol w:w="2572"/>
        <w:gridCol w:w="1740"/>
      </w:tblGrid>
      <w:tr>
        <w:trPr>
          <w:cantSplit/>
          <w:tblHeader/>
        </w:trPr>
        <w:tc>
          <w:tcPr>
            <w:tcW w:type="dxa" w:w="1324"/>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Year</w:t>
            </w:r>
          </w:p>
        </w:tc>
        <w:tc>
          <w:tcPr>
            <w:tcW w:type="dxa" w:w="2232"/>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Study</w:t>
            </w:r>
          </w:p>
        </w:tc>
        <w:tc>
          <w:tcPr>
            <w:tcW w:type="dxa" w:w="2572"/>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Population / visual status</w:t>
            </w:r>
          </w:p>
        </w:tc>
        <w:tc>
          <w:tcPr>
            <w:tcW w:type="dxa" w:w="2572"/>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Microswitch function</w:t>
            </w:r>
          </w:p>
        </w:tc>
        <w:tc>
          <w:tcPr>
            <w:tcW w:type="dxa" w:w="1740"/>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Training relevance</w:t>
            </w:r>
          </w:p>
        </w:tc>
      </w:tr>
      <w:tr>
        <w:trPr>
          <w:cantSplit/>
        </w:trPr>
        <w:tc>
          <w:tcPr>
            <w:tcW w:type="dxa" w:w="132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2004</w:t>
            </w:r>
          </w:p>
        </w:tc>
        <w:tc>
          <w:tcPr>
            <w:tcW w:type="dxa" w:w="223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A computer system serving as a microswitch for vocal utterances of persons with multiple disabilities: Two case evaluations</w:t>
            </w:r>
          </w:p>
        </w:tc>
        <w:tc>
          <w:tcPr>
            <w:tcW w:type="dxa" w:w="257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Persons with multiple disabilities (published in </w:t>
            </w:r>
            <w:r>
              <w:rPr>
                <w:rFonts w:ascii="Arial" w:cs="Arial" w:eastAsia="Arial" w:hAnsi="Arial"/>
                <w:i/>
                <w:iCs/>
                <w:sz w:val="20"/>
                <w:szCs w:val="20"/>
              </w:rPr>
              <w:t xml:space="preserve">Journal of Visual Impairment &amp; Blindness</w:t>
            </w:r>
            <w:r>
              <w:rPr>
                <w:rFonts w:ascii="Arial" w:cs="Arial" w:eastAsia="Arial" w:hAnsi="Arial"/>
                <w:sz w:val="20"/>
                <w:szCs w:val="20"/>
              </w:rPr>
              <w:t xml:space="preserve">)</w:t>
            </w:r>
          </w:p>
        </w:tc>
        <w:tc>
          <w:tcPr>
            <w:tcW w:type="dxa" w:w="257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Computer-based detection of vocal utterances functioned as microswitch-like access</w:t>
            </w:r>
          </w:p>
        </w:tc>
        <w:tc>
          <w:tcPr>
            <w:tcW w:type="dxa" w:w="174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Switch access need not be a mechanical button; alternative response modalities are viable</w:t>
            </w:r>
          </w:p>
        </w:tc>
      </w:tr>
      <w:tr>
        <w:trPr>
          <w:cantSplit/>
        </w:trPr>
        <w:tc>
          <w:tcPr>
            <w:tcW w:type="dxa" w:w="132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2005–2006</w:t>
            </w:r>
          </w:p>
        </w:tc>
        <w:tc>
          <w:tcPr>
            <w:tcW w:type="dxa" w:w="223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An optic micro-switch for an eyelid response to foster environmental control in children with minimal motor behaviour</w:t>
            </w:r>
          </w:p>
        </w:tc>
        <w:tc>
          <w:tcPr>
            <w:tcW w:type="dxa" w:w="257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Children with profound multiple disabilities and minimal motor behavior</w:t>
            </w:r>
          </w:p>
        </w:tc>
        <w:tc>
          <w:tcPr>
            <w:tcW w:type="dxa" w:w="257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Optic sensor on eyeglass frame detected marked eyelid/eye-opening movement and activated preferred stimulation</w:t>
            </w:r>
          </w:p>
        </w:tc>
        <w:tc>
          <w:tcPr>
            <w:tcW w:type="dxa" w:w="174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Extremely small responses can be made functional when detection is engineered around the available movement</w:t>
            </w:r>
          </w:p>
        </w:tc>
      </w:tr>
      <w:tr>
        <w:trPr>
          <w:cantSplit/>
        </w:trPr>
        <w:tc>
          <w:tcPr>
            <w:tcW w:type="dxa" w:w="132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2005</w:t>
            </w:r>
          </w:p>
        </w:tc>
        <w:tc>
          <w:tcPr>
            <w:tcW w:type="dxa" w:w="223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Further evaluation of microswitch clusters to enhance hand response and head control in persons with multiple disabilities</w:t>
            </w:r>
          </w:p>
        </w:tc>
        <w:tc>
          <w:tcPr>
            <w:tcW w:type="dxa" w:w="257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Participants with profound intellectual disabilities, spastic tetraparesis, and visual impairment</w:t>
            </w:r>
          </w:p>
        </w:tc>
        <w:tc>
          <w:tcPr>
            <w:tcW w:type="dxa" w:w="257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Pressure microswitch for adaptive hand response combined with a position microswitch for head position</w:t>
            </w:r>
          </w:p>
        </w:tc>
        <w:tc>
          <w:tcPr>
            <w:tcW w:type="dxa" w:w="174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Multiple switch conditions can support both engagement and postural goals</w:t>
            </w:r>
          </w:p>
        </w:tc>
      </w:tr>
      <w:tr>
        <w:trPr>
          <w:cantSplit/>
        </w:trPr>
        <w:tc>
          <w:tcPr>
            <w:tcW w:type="dxa" w:w="132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2006</w:t>
            </w:r>
          </w:p>
        </w:tc>
        <w:tc>
          <w:tcPr>
            <w:tcW w:type="dxa" w:w="223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A microswitch-based program to enable students with multiple disabilities to choose among environmental stimuli</w:t>
            </w:r>
          </w:p>
        </w:tc>
        <w:tc>
          <w:tcPr>
            <w:tcW w:type="dxa" w:w="257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Students with severe/profound disability and motor and visual impairment</w:t>
            </w:r>
          </w:p>
        </w:tc>
        <w:tc>
          <w:tcPr>
            <w:tcW w:type="dxa" w:w="257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Two microswitches linked to computer-presented preferred/nonpreferred stimulus choices</w:t>
            </w:r>
          </w:p>
        </w:tc>
        <w:tc>
          <w:tcPr>
            <w:tcW w:type="dxa" w:w="174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Directly relevant to choice-making, preference assessment, and two-response access</w:t>
            </w:r>
          </w:p>
        </w:tc>
      </w:tr>
      <w:tr>
        <w:trPr>
          <w:cantSplit/>
        </w:trPr>
        <w:tc>
          <w:tcPr>
            <w:tcW w:type="dxa" w:w="132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2007</w:t>
            </w:r>
          </w:p>
        </w:tc>
        <w:tc>
          <w:tcPr>
            <w:tcW w:type="dxa" w:w="223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Enabling students with multiple disabilities to request and choose among environmental stimuli through microswitch and computer technology</w:t>
            </w:r>
          </w:p>
        </w:tc>
        <w:tc>
          <w:tcPr>
            <w:tcW w:type="dxa" w:w="257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Students with multiple disabilities</w:t>
            </w:r>
          </w:p>
        </w:tc>
        <w:tc>
          <w:tcPr>
            <w:tcW w:type="dxa" w:w="257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Two basic microswitches triggered presentation of stimulus samples</w:t>
            </w:r>
          </w:p>
        </w:tc>
        <w:tc>
          <w:tcPr>
            <w:tcW w:type="dxa" w:w="174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Model for teaching choice, requesting, and contingent access</w:t>
            </w:r>
          </w:p>
        </w:tc>
      </w:tr>
      <w:tr>
        <w:trPr>
          <w:cantSplit/>
        </w:trPr>
        <w:tc>
          <w:tcPr>
            <w:tcW w:type="dxa" w:w="132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2008</w:t>
            </w:r>
          </w:p>
        </w:tc>
        <w:tc>
          <w:tcPr>
            <w:tcW w:type="dxa" w:w="223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Enabling two persons with multiple disabilities to access environmental stimuli and ask for social contact through microswitches and a VOCA</w:t>
            </w:r>
          </w:p>
        </w:tc>
        <w:tc>
          <w:tcPr>
            <w:tcW w:type="dxa" w:w="257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Participants with multiple disabilities; one nearly totally blind with profound intellectual and motor disabilities</w:t>
            </w:r>
          </w:p>
        </w:tc>
        <w:tc>
          <w:tcPr>
            <w:tcW w:type="dxa" w:w="257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Two microswitches provided direct access to preferred stimuli; VOCA provided caregiver contact</w:t>
            </w:r>
          </w:p>
        </w:tc>
        <w:tc>
          <w:tcPr>
            <w:tcW w:type="dxa" w:w="174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Strong example of combining environmental control and social communication</w:t>
            </w:r>
          </w:p>
        </w:tc>
      </w:tr>
      <w:tr>
        <w:trPr>
          <w:cantSplit/>
        </w:trPr>
        <w:tc>
          <w:tcPr>
            <w:tcW w:type="dxa" w:w="132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2008</w:t>
            </w:r>
          </w:p>
        </w:tc>
        <w:tc>
          <w:tcPr>
            <w:tcW w:type="dxa" w:w="223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Three persons with multiple disabilities accessing environmental stimuli and asking for social contact through microswitch and VOCA technology</w:t>
            </w:r>
          </w:p>
        </w:tc>
        <w:tc>
          <w:tcPr>
            <w:tcW w:type="dxa" w:w="257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Three participants with multiple disabilities</w:t>
            </w:r>
          </w:p>
        </w:tc>
        <w:tc>
          <w:tcPr>
            <w:tcW w:type="dxa" w:w="257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Two microswitches for environmental stimuli plus VOCA for social contact</w:t>
            </w:r>
          </w:p>
        </w:tc>
        <w:tc>
          <w:tcPr>
            <w:tcW w:type="dxa" w:w="174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Supports combining switch-based environmental control with communication rather than treating them as competing systems</w:t>
            </w:r>
          </w:p>
        </w:tc>
      </w:tr>
      <w:tr>
        <w:trPr>
          <w:cantSplit/>
        </w:trPr>
        <w:tc>
          <w:tcPr>
            <w:tcW w:type="dxa" w:w="132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2009</w:t>
            </w:r>
          </w:p>
        </w:tc>
        <w:tc>
          <w:tcPr>
            <w:tcW w:type="dxa" w:w="223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Persons with multiple disabilities access stimulation and contact the caregiver via microswitch and VOCA technology</w:t>
            </w:r>
          </w:p>
        </w:tc>
        <w:tc>
          <w:tcPr>
            <w:tcW w:type="dxa" w:w="257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Eight children/adolescents with combined intellectual, motor, and visual disabilities</w:t>
            </w:r>
          </w:p>
        </w:tc>
        <w:tc>
          <w:tcPr>
            <w:tcW w:type="dxa" w:w="257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Microswitch for direct access to selected environmental stimuli plus VOCA for caregiver contact</w:t>
            </w:r>
          </w:p>
        </w:tc>
        <w:tc>
          <w:tcPr>
            <w:tcW w:type="dxa" w:w="174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Relevant to integrated access and generalization across response forms</w:t>
            </w:r>
          </w:p>
        </w:tc>
      </w:tr>
      <w:tr>
        <w:trPr>
          <w:cantSplit/>
        </w:trPr>
        <w:tc>
          <w:tcPr>
            <w:tcW w:type="dxa" w:w="132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2014</w:t>
            </w:r>
          </w:p>
        </w:tc>
        <w:tc>
          <w:tcPr>
            <w:tcW w:type="dxa" w:w="223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Microswitch-aided programs to support physical exercise or adequate ambulation in persons with multiple disabilities</w:t>
            </w:r>
          </w:p>
        </w:tc>
        <w:tc>
          <w:tcPr>
            <w:tcW w:type="dxa" w:w="257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Study I involved a woman with blindness and severe intellectual and motor disabilities who used a wheelchair</w:t>
            </w:r>
          </w:p>
        </w:tc>
        <w:tc>
          <w:tcPr>
            <w:tcW w:type="dxa" w:w="257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Microswitch-aided program delivered preferred stimulation contingent on head and arm/hand movements</w:t>
            </w:r>
          </w:p>
        </w:tc>
        <w:tc>
          <w:tcPr>
            <w:tcW w:type="dxa" w:w="174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Microswitch contingencies can be designed around posture and physical activity, not only communication or toy control</w:t>
            </w:r>
          </w:p>
        </w:tc>
      </w:tr>
    </w:tbl>
    <w:p>
      <w:pPr>
        <w:spacing w:after="120"/>
      </w:pPr>
    </w:p>
    <w:p>
      <w:pPr>
        <w:spacing w:after="120"/>
      </w:pPr>
      <w:r>
        <w:rPr>
          <w:rFonts w:ascii="Arial" w:cs="Arial" w:eastAsia="Arial" w:hAnsi="Arial"/>
          <w:sz w:val="22"/>
          <w:szCs w:val="22"/>
        </w:rPr>
        <w:t xml:space="preserve">Related research also includes people with blindness or severe visual impairment using computer-aided telephone systems, indoor-navigation systems, and other technology-aided programs. These studies support the broader principle of accessible technology but should not be cited as direct evidence that a particular mechanical switch or scanning configuration is effective.</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999999" w:sz="4"/>
              <w:left w:val="single" w:color="BF8F00" w:sz="24"/>
              <w:bottom w:val="single" w:color="999999" w:sz="4"/>
              <w:right w:val="single" w:color="999999" w:sz="4"/>
            </w:tcBorders>
            <w:shd w:fill="FFF8E1" w:color="auto" w:val="clear"/>
            <w:tcMar>
              <w:top w:type="dxa" w:w="100"/>
              <w:left w:type="dxa" w:w="160"/>
              <w:bottom w:type="dxa" w:w="80"/>
              <w:right w:type="dxa" w:w="140"/>
            </w:tcMar>
          </w:tcPr>
          <w:p>
            <w:pPr>
              <w:spacing w:after="60"/>
            </w:pPr>
            <w:r>
              <w:rPr>
                <w:rFonts w:ascii="Arial" w:cs="Arial" w:eastAsia="Arial" w:hAnsi="Arial"/>
                <w:b/>
                <w:bCs/>
                <w:sz w:val="21"/>
                <w:szCs w:val="21"/>
              </w:rPr>
              <w:t xml:space="preserve">Warning — Evidence limitation:</w:t>
            </w:r>
            <w:r>
              <w:rPr>
                <w:rFonts w:ascii="Arial" w:cs="Arial" w:eastAsia="Arial" w:hAnsi="Arial"/>
                <w:sz w:val="21"/>
                <w:szCs w:val="21"/>
              </w:rPr>
              <w:t xml:space="preserve"> Most microswitch research is based on small samples and single-case or case-series designs. It is highly useful for demonstrating feasibility and functional relationships in individuals with complex disabilities, but it does not establish a universal switch type, scan speed, or success rate for all students.</w:t>
            </w:r>
          </w:p>
        </w:tc>
      </w:tr>
    </w:tbl>
    <w:p>
      <w:pPr>
        <w:spacing w:after="120"/>
      </w:pPr>
    </w:p>
    <w:p>
      <w:pPr>
        <w:pStyle w:val="Heading2"/>
        <w:keepNext/>
      </w:pPr>
      <w:r>
        <w:rPr>
          <w:rFonts w:ascii="Arial" w:cs="Arial" w:eastAsia="Arial" w:hAnsi="Arial"/>
        </w:rPr>
        <w:t xml:space="preserve">1.3 Functional Outcomes</w:t>
      </w:r>
    </w:p>
    <w:p>
      <w:pPr>
        <w:spacing w:after="120"/>
      </w:pPr>
      <w:r>
        <w:rPr>
          <w:rFonts w:ascii="Arial" w:cs="Arial" w:eastAsia="Arial" w:hAnsi="Arial"/>
          <w:sz w:val="22"/>
          <w:szCs w:val="22"/>
        </w:rPr>
        <w:t xml:space="preserve">Switch access should ultimately serve functional outcomes such as:</w:t>
      </w:r>
    </w:p>
    <w:p>
      <w:pPr>
        <w:pStyle w:val="ListParagraph"/>
        <w:numPr>
          <w:ilvl w:val="0"/>
          <w:numId w:val="2"/>
        </w:numPr>
        <w:spacing w:after="60"/>
      </w:pPr>
      <w:r>
        <w:rPr>
          <w:rFonts w:ascii="Arial" w:cs="Arial" w:eastAsia="Arial" w:hAnsi="Arial"/>
          <w:sz w:val="22"/>
          <w:szCs w:val="22"/>
        </w:rPr>
        <w:t xml:space="preserve">Requesting preferred objects, activities, people, or repetitions</w:t>
      </w:r>
    </w:p>
    <w:p>
      <w:pPr>
        <w:pStyle w:val="ListParagraph"/>
        <w:numPr>
          <w:ilvl w:val="0"/>
          <w:numId w:val="2"/>
        </w:numPr>
        <w:spacing w:after="60"/>
      </w:pPr>
      <w:r>
        <w:rPr>
          <w:rFonts w:ascii="Arial" w:cs="Arial" w:eastAsia="Arial" w:hAnsi="Arial"/>
          <w:sz w:val="22"/>
          <w:szCs w:val="22"/>
        </w:rPr>
        <w:t xml:space="preserve">Rejecting, stopping, or protesting an activity</w:t>
      </w:r>
    </w:p>
    <w:p>
      <w:pPr>
        <w:pStyle w:val="ListParagraph"/>
        <w:numPr>
          <w:ilvl w:val="0"/>
          <w:numId w:val="2"/>
        </w:numPr>
        <w:spacing w:after="60"/>
      </w:pPr>
      <w:r>
        <w:rPr>
          <w:rFonts w:ascii="Arial" w:cs="Arial" w:eastAsia="Arial" w:hAnsi="Arial"/>
          <w:sz w:val="22"/>
          <w:szCs w:val="22"/>
        </w:rPr>
        <w:t xml:space="preserve">Answering yes/no questions</w:t>
      </w:r>
    </w:p>
    <w:p>
      <w:pPr>
        <w:pStyle w:val="ListParagraph"/>
        <w:numPr>
          <w:ilvl w:val="0"/>
          <w:numId w:val="2"/>
        </w:numPr>
        <w:spacing w:after="60"/>
      </w:pPr>
      <w:r>
        <w:rPr>
          <w:rFonts w:ascii="Arial" w:cs="Arial" w:eastAsia="Arial" w:hAnsi="Arial"/>
          <w:sz w:val="22"/>
          <w:szCs w:val="22"/>
        </w:rPr>
        <w:t xml:space="preserve">Selecting between two or more options</w:t>
      </w:r>
    </w:p>
    <w:p>
      <w:pPr>
        <w:pStyle w:val="ListParagraph"/>
        <w:numPr>
          <w:ilvl w:val="0"/>
          <w:numId w:val="2"/>
        </w:numPr>
        <w:spacing w:after="60"/>
      </w:pPr>
      <w:r>
        <w:rPr>
          <w:rFonts w:ascii="Arial" w:cs="Arial" w:eastAsia="Arial" w:hAnsi="Arial"/>
          <w:sz w:val="22"/>
          <w:szCs w:val="22"/>
        </w:rPr>
        <w:t xml:space="preserve">Accessing music, videos, toys, lights, vibration, or other preferred stimulation</w:t>
      </w:r>
    </w:p>
    <w:p>
      <w:pPr>
        <w:pStyle w:val="ListParagraph"/>
        <w:numPr>
          <w:ilvl w:val="0"/>
          <w:numId w:val="2"/>
        </w:numPr>
        <w:spacing w:after="60"/>
      </w:pPr>
      <w:r>
        <w:rPr>
          <w:rFonts w:ascii="Arial" w:cs="Arial" w:eastAsia="Arial" w:hAnsi="Arial"/>
          <w:sz w:val="22"/>
          <w:szCs w:val="22"/>
        </w:rPr>
        <w:t xml:space="preserve">Operating environmental controls when appropriate and safely configured</w:t>
      </w:r>
    </w:p>
    <w:p>
      <w:pPr>
        <w:pStyle w:val="ListParagraph"/>
        <w:numPr>
          <w:ilvl w:val="0"/>
          <w:numId w:val="2"/>
        </w:numPr>
        <w:spacing w:after="60"/>
      </w:pPr>
      <w:r>
        <w:rPr>
          <w:rFonts w:ascii="Arial" w:cs="Arial" w:eastAsia="Arial" w:hAnsi="Arial"/>
          <w:sz w:val="22"/>
          <w:szCs w:val="22"/>
        </w:rPr>
        <w:t xml:space="preserve">Participating in AAC through scanning</w:t>
      </w:r>
    </w:p>
    <w:p>
      <w:pPr>
        <w:pStyle w:val="ListParagraph"/>
        <w:numPr>
          <w:ilvl w:val="0"/>
          <w:numId w:val="2"/>
        </w:numPr>
        <w:spacing w:after="60"/>
      </w:pPr>
      <w:r>
        <w:rPr>
          <w:rFonts w:ascii="Arial" w:cs="Arial" w:eastAsia="Arial" w:hAnsi="Arial"/>
          <w:sz w:val="22"/>
          <w:szCs w:val="22"/>
        </w:rPr>
        <w:t xml:space="preserve">Accessing computer or tablet functions</w:t>
      </w:r>
    </w:p>
    <w:p>
      <w:pPr>
        <w:pStyle w:val="ListParagraph"/>
        <w:numPr>
          <w:ilvl w:val="0"/>
          <w:numId w:val="2"/>
        </w:numPr>
        <w:spacing w:after="60"/>
      </w:pPr>
      <w:r>
        <w:rPr>
          <w:rFonts w:ascii="Arial" w:cs="Arial" w:eastAsia="Arial" w:hAnsi="Arial"/>
          <w:sz w:val="22"/>
          <w:szCs w:val="22"/>
        </w:rPr>
        <w:t xml:space="preserve">Increasing active engagement in educational, recreational, social, or occupational activities</w:t>
      </w:r>
    </w:p>
    <w:p>
      <w:pPr>
        <w:spacing w:after="60"/>
      </w:pPr>
    </w:p>
    <w:p>
      <w:r>
        <w:br w:type="page"/>
      </w:r>
    </w:p>
    <w:p>
      <w:pPr>
        <w:pStyle w:val="Heading1"/>
        <w:keepNext/>
      </w:pPr>
      <w:r>
        <w:rPr>
          <w:rFonts w:ascii="Arial" w:cs="Arial" w:eastAsia="Arial" w:hAnsi="Arial"/>
        </w:rPr>
        <w:t xml:space="preserve">SECTION 2: Student Profile &amp; Referral Information</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3340"/>
        <w:gridCol w:w="7100"/>
      </w:tblGrid>
      <w:tr>
        <w:trPr>
          <w:cantSplit/>
          <w:tblHeader/>
        </w:trPr>
        <w:tc>
          <w:tcPr>
            <w:tcW w:type="dxa" w:w="3340"/>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Field</w:t>
            </w:r>
          </w:p>
        </w:tc>
        <w:tc>
          <w:tcPr>
            <w:tcW w:type="dxa" w:w="7100"/>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Entry</w:t>
            </w:r>
          </w:p>
        </w:tc>
      </w:tr>
      <w:tr>
        <w:trPr>
          <w:cantSplit/>
          <w:trHeight w:val="440" w:hRule="atLeast"/>
        </w:trPr>
        <w:tc>
          <w:tcPr>
            <w:tcW w:type="dxa" w:w="334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Student Name</w:t>
            </w:r>
          </w:p>
        </w:tc>
        <w:tc>
          <w:tcPr>
            <w:tcW w:type="dxa" w:w="7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40" w:hRule="atLeast"/>
        </w:trPr>
        <w:tc>
          <w:tcPr>
            <w:tcW w:type="dxa" w:w="334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DOB</w:t>
            </w:r>
          </w:p>
        </w:tc>
        <w:tc>
          <w:tcPr>
            <w:tcW w:type="dxa" w:w="7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40" w:hRule="atLeast"/>
        </w:trPr>
        <w:tc>
          <w:tcPr>
            <w:tcW w:type="dxa" w:w="334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Evaluator</w:t>
            </w:r>
          </w:p>
        </w:tc>
        <w:tc>
          <w:tcPr>
            <w:tcW w:type="dxa" w:w="7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40" w:hRule="atLeast"/>
        </w:trPr>
        <w:tc>
          <w:tcPr>
            <w:tcW w:type="dxa" w:w="334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Date</w:t>
            </w:r>
          </w:p>
        </w:tc>
        <w:tc>
          <w:tcPr>
            <w:tcW w:type="dxa" w:w="71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bl>
    <w:p>
      <w:pPr>
        <w:spacing w:after="120"/>
      </w:pPr>
    </w:p>
    <w:p>
      <w:pPr>
        <w:pStyle w:val="Heading2"/>
        <w:keepNext/>
      </w:pPr>
      <w:r>
        <w:rPr>
          <w:rFonts w:ascii="Arial" w:cs="Arial" w:eastAsia="Arial" w:hAnsi="Arial"/>
        </w:rPr>
        <w:t xml:space="preserve">2.1 Diagnostic Summary</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4558"/>
        <w:gridCol w:w="5882"/>
      </w:tblGrid>
      <w:tr>
        <w:trPr>
          <w:cantSplit/>
          <w:tblHeader/>
        </w:trPr>
        <w:tc>
          <w:tcPr>
            <w:tcW w:type="dxa" w:w="4558"/>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Item</w:t>
            </w:r>
          </w:p>
        </w:tc>
        <w:tc>
          <w:tcPr>
            <w:tcW w:type="dxa" w:w="5882"/>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Response</w:t>
            </w:r>
          </w:p>
        </w:tc>
      </w:tr>
      <w:tr>
        <w:trPr>
          <w:cantSplit/>
        </w:trPr>
        <w:tc>
          <w:tcPr>
            <w:tcW w:type="dxa" w:w="455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CP Type</w:t>
            </w:r>
          </w:p>
        </w:tc>
        <w:tc>
          <w:tcPr>
            <w:tcW w:type="dxa" w:w="588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 Spastic ☐ Dyskinetic/Athetoid ☐ Ataxic ☐ Mixed ☐ Unknown</w:t>
            </w:r>
          </w:p>
        </w:tc>
      </w:tr>
      <w:tr>
        <w:trPr>
          <w:cantSplit/>
        </w:trPr>
        <w:tc>
          <w:tcPr>
            <w:tcW w:type="dxa" w:w="455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CP Topography</w:t>
            </w:r>
          </w:p>
        </w:tc>
        <w:tc>
          <w:tcPr>
            <w:tcW w:type="dxa" w:w="588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 Hemiplegia ☐ Diplegia ☐ Quadriplegia ☐ Monoplegia</w:t>
            </w:r>
          </w:p>
        </w:tc>
      </w:tr>
      <w:tr>
        <w:trPr>
          <w:cantSplit/>
        </w:trPr>
        <w:tc>
          <w:tcPr>
            <w:tcW w:type="dxa" w:w="455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GMFCS Level</w:t>
            </w:r>
          </w:p>
        </w:tc>
        <w:tc>
          <w:tcPr>
            <w:tcW w:type="dxa" w:w="588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 I ☐ II ☐ III ☐ IV ☐ V</w:t>
            </w:r>
          </w:p>
        </w:tc>
      </w:tr>
      <w:tr>
        <w:trPr>
          <w:cantSplit/>
        </w:trPr>
        <w:tc>
          <w:tcPr>
            <w:tcW w:type="dxa" w:w="455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MACS Level</w:t>
            </w:r>
          </w:p>
        </w:tc>
        <w:tc>
          <w:tcPr>
            <w:tcW w:type="dxa" w:w="588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 I ☐ II ☐ III ☐ IV ☐ V</w:t>
            </w:r>
          </w:p>
        </w:tc>
      </w:tr>
      <w:tr>
        <w:trPr>
          <w:cantSplit/>
        </w:trPr>
        <w:tc>
          <w:tcPr>
            <w:tcW w:type="dxa" w:w="455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CVI Diagnosis</w:t>
            </w:r>
          </w:p>
        </w:tc>
        <w:tc>
          <w:tcPr>
            <w:tcW w:type="dxa" w:w="588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 Yes ☐ No ☐ Suspected but not formally diagnosed</w:t>
            </w:r>
          </w:p>
        </w:tc>
      </w:tr>
      <w:tr>
        <w:trPr>
          <w:cantSplit/>
        </w:trPr>
        <w:tc>
          <w:tcPr>
            <w:tcW w:type="dxa" w:w="455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CVI Phase (if known)</w:t>
            </w:r>
          </w:p>
        </w:tc>
        <w:tc>
          <w:tcPr>
            <w:tcW w:type="dxa" w:w="588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 Phase I (0–3) ☐ Phase II (4–7) ☐ Phase III (8–10) Score: _______</w:t>
            </w:r>
          </w:p>
        </w:tc>
      </w:tr>
      <w:tr>
        <w:trPr>
          <w:cantSplit/>
        </w:trPr>
        <w:tc>
          <w:tcPr>
            <w:tcW w:type="dxa" w:w="455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Additional Diagnoses</w:t>
            </w:r>
          </w:p>
        </w:tc>
        <w:tc>
          <w:tcPr>
            <w:tcW w:type="dxa" w:w="588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Pr>
        <w:tc>
          <w:tcPr>
            <w:tcW w:type="dxa" w:w="455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Seizure Disorder</w:t>
            </w:r>
          </w:p>
        </w:tc>
        <w:tc>
          <w:tcPr>
            <w:tcW w:type="dxa" w:w="588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 Yes (last seizure: __________) ☐ No ☐ Controlled with medication</w:t>
            </w:r>
          </w:p>
        </w:tc>
      </w:tr>
      <w:tr>
        <w:trPr>
          <w:cantSplit/>
        </w:trPr>
        <w:tc>
          <w:tcPr>
            <w:tcW w:type="dxa" w:w="455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Cognitive Level (estimated)</w:t>
            </w:r>
          </w:p>
        </w:tc>
        <w:tc>
          <w:tcPr>
            <w:tcW w:type="dxa" w:w="588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 Age-appropriate ☐ Mild ID ☐ Moderate ID ☐ Severe ID ☐ Profound ID</w:t>
            </w:r>
          </w:p>
        </w:tc>
      </w:tr>
      <w:tr>
        <w:trPr>
          <w:cantSplit/>
        </w:trPr>
        <w:tc>
          <w:tcPr>
            <w:tcW w:type="dxa" w:w="455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Communication Status</w:t>
            </w:r>
          </w:p>
        </w:tc>
        <w:tc>
          <w:tcPr>
            <w:tcW w:type="dxa" w:w="588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 Verbal ☐ Functional AAC user ☐ Emerging AAC ☐ Pre-symbolic</w:t>
            </w:r>
          </w:p>
        </w:tc>
      </w:tr>
    </w:tbl>
    <w:p>
      <w:pPr>
        <w:spacing w:after="120"/>
      </w:pPr>
    </w:p>
    <w:p>
      <w:pPr>
        <w:pStyle w:val="Heading2"/>
        <w:keepNext/>
      </w:pPr>
      <w:r>
        <w:rPr>
          <w:rFonts w:ascii="Arial" w:cs="Arial" w:eastAsia="Arial" w:hAnsi="Arial"/>
        </w:rPr>
        <w:t xml:space="preserve">2.2 Prior AT History</w:t>
      </w:r>
    </w:p>
    <w:p>
      <w:pPr>
        <w:spacing w:after="120"/>
      </w:pPr>
      <w:r>
        <w:rPr>
          <w:rFonts w:ascii="Arial" w:cs="Arial" w:eastAsia="Arial" w:hAnsi="Arial"/>
          <w:sz w:val="22"/>
          <w:szCs w:val="22"/>
        </w:rPr>
        <w:t xml:space="preserve">Describe any previous switch access or AT device trials, including outcome:</w:t>
      </w:r>
    </w:p>
    <w:p>
      <w:pPr>
        <w:pBdr>
          <w:bottom w:val="single" w:color="808080" w:sz="6" w:space="1"/>
        </w:pBdr>
        <w:spacing w:after="0" w:before="200"/>
      </w:pPr>
    </w:p>
    <w:p>
      <w:pPr>
        <w:pBdr>
          <w:bottom w:val="single" w:color="808080" w:sz="6" w:space="1"/>
        </w:pBdr>
        <w:spacing w:after="0" w:before="200"/>
      </w:pPr>
    </w:p>
    <w:p>
      <w:pPr>
        <w:pBdr>
          <w:bottom w:val="single" w:color="808080" w:sz="6" w:space="1"/>
        </w:pBdr>
        <w:spacing w:after="0" w:before="200"/>
      </w:pPr>
    </w:p>
    <w:p>
      <w:pPr>
        <w:pStyle w:val="Heading2"/>
        <w:keepNext/>
      </w:pPr>
      <w:r>
        <w:rPr>
          <w:rFonts w:ascii="Arial" w:cs="Arial" w:eastAsia="Arial" w:hAnsi="Arial"/>
        </w:rPr>
        <w:t xml:space="preserve">2.3 Current Educational Placement &amp; Goals</w:t>
      </w:r>
    </w:p>
    <w:p>
      <w:pPr>
        <w:spacing w:after="120"/>
      </w:pPr>
      <w:r>
        <w:rPr>
          <w:rFonts w:ascii="Arial" w:cs="Arial" w:eastAsia="Arial" w:hAnsi="Arial"/>
          <w:sz w:val="22"/>
          <w:szCs w:val="22"/>
        </w:rPr>
        <w:t xml:space="preserve">Setting: ☐ General Ed with supports ☐ Resource ☐ SDC ☐ NPS ☐ Home/Hospital</w:t>
      </w:r>
    </w:p>
    <w:p>
      <w:pPr>
        <w:spacing w:after="120"/>
      </w:pPr>
      <w:r>
        <w:rPr>
          <w:rFonts w:ascii="Arial" w:cs="Arial" w:eastAsia="Arial" w:hAnsi="Arial"/>
          <w:sz w:val="22"/>
          <w:szCs w:val="22"/>
        </w:rPr>
        <w:t xml:space="preserve">IEP Goals related to AT / Communication / Access:</w:t>
      </w:r>
    </w:p>
    <w:p>
      <w:pPr>
        <w:pBdr>
          <w:bottom w:val="single" w:color="808080" w:sz="6" w:space="1"/>
        </w:pBdr>
        <w:spacing w:after="0" w:before="200"/>
      </w:pPr>
    </w:p>
    <w:p>
      <w:pPr>
        <w:pBdr>
          <w:bottom w:val="single" w:color="808080" w:sz="6" w:space="1"/>
        </w:pBdr>
        <w:spacing w:after="0" w:before="200"/>
      </w:pPr>
    </w:p>
    <w:p>
      <w:pPr>
        <w:pBdr>
          <w:bottom w:val="single" w:color="808080" w:sz="6" w:space="1"/>
        </w:pBdr>
        <w:spacing w:after="0" w:before="200"/>
      </w:pPr>
    </w:p>
    <w:p>
      <w:pPr>
        <w:pStyle w:val="Heading2"/>
        <w:keepNext/>
      </w:pPr>
      <w:r>
        <w:rPr>
          <w:rFonts w:ascii="Arial" w:cs="Arial" w:eastAsia="Arial" w:hAnsi="Arial"/>
        </w:rPr>
        <w:t xml:space="preserve">2.4 Referral Reason</w:t>
      </w:r>
    </w:p>
    <w:p>
      <w:pPr>
        <w:spacing w:after="120"/>
      </w:pPr>
      <w:r>
        <w:rPr>
          <w:rFonts w:ascii="Arial" w:cs="Arial" w:eastAsia="Arial" w:hAnsi="Arial"/>
          <w:sz w:val="22"/>
          <w:szCs w:val="22"/>
        </w:rPr>
        <w:t xml:space="preserve">☐ New evaluation — no prior switch use</w:t>
      </w:r>
    </w:p>
    <w:p>
      <w:pPr>
        <w:spacing w:after="120"/>
      </w:pPr>
      <w:r>
        <w:rPr>
          <w:rFonts w:ascii="Arial" w:cs="Arial" w:eastAsia="Arial" w:hAnsi="Arial"/>
          <w:sz w:val="22"/>
          <w:szCs w:val="22"/>
        </w:rPr>
        <w:t xml:space="preserve">☐ Re-evaluation — existing switch user, determine advancement</w:t>
      </w:r>
    </w:p>
    <w:p>
      <w:pPr>
        <w:spacing w:after="120"/>
      </w:pPr>
      <w:r>
        <w:rPr>
          <w:rFonts w:ascii="Arial" w:cs="Arial" w:eastAsia="Arial" w:hAnsi="Arial"/>
          <w:sz w:val="22"/>
          <w:szCs w:val="22"/>
        </w:rPr>
        <w:t xml:space="preserve">☐ Transition to new device/platform</w:t>
      </w:r>
    </w:p>
    <w:p>
      <w:pPr>
        <w:spacing w:after="120"/>
      </w:pPr>
      <w:r>
        <w:rPr>
          <w:rFonts w:ascii="Arial" w:cs="Arial" w:eastAsia="Arial" w:hAnsi="Arial"/>
          <w:sz w:val="22"/>
          <w:szCs w:val="22"/>
        </w:rPr>
        <w:t xml:space="preserve">☐ Regression or plateau in switch use</w:t>
      </w:r>
    </w:p>
    <w:p>
      <w:pPr>
        <w:spacing w:after="120"/>
      </w:pPr>
      <w:r>
        <w:rPr>
          <w:rFonts w:ascii="Arial" w:cs="Arial" w:eastAsia="Arial" w:hAnsi="Arial"/>
          <w:sz w:val="22"/>
          <w:szCs w:val="22"/>
        </w:rPr>
        <w:t xml:space="preserve">☐ AAC system change requiring new access method</w:t>
      </w:r>
    </w:p>
    <w:p>
      <w:pPr>
        <w:spacing w:after="120"/>
      </w:pPr>
      <w:r>
        <w:rPr>
          <w:rFonts w:ascii="Arial" w:cs="Arial" w:eastAsia="Arial" w:hAnsi="Arial"/>
          <w:sz w:val="22"/>
          <w:szCs w:val="22"/>
        </w:rPr>
        <w:t xml:space="preserve">☐ Other: ______________________________________________________________________________</w:t>
      </w:r>
    </w:p>
    <w:p>
      <w:pPr>
        <w:pStyle w:val="Heading2"/>
        <w:keepNext/>
      </w:pPr>
      <w:r>
        <w:rPr>
          <w:rFonts w:ascii="Arial" w:cs="Arial" w:eastAsia="Arial" w:hAnsi="Arial"/>
        </w:rPr>
        <w:t xml:space="preserve">2.5 SETT Framework Application</w:t>
      </w:r>
    </w:p>
    <w:p>
      <w:pPr>
        <w:spacing w:after="120"/>
      </w:pPr>
      <w:r>
        <w:rPr>
          <w:rFonts w:ascii="Arial" w:cs="Arial" w:eastAsia="Arial" w:hAnsi="Arial"/>
          <w:sz w:val="22"/>
          <w:szCs w:val="22"/>
        </w:rPr>
        <w:t xml:space="preserve">Apply the SETT framework before selecting tools. Define the student by functional characteristics, not diagnosis or GMFCS/MACS level alone.</w:t>
      </w:r>
    </w:p>
    <w:p>
      <w:pPr>
        <w:spacing w:after="120"/>
      </w:pPr>
      <w:r>
        <w:rPr>
          <w:rFonts w:ascii="Arial" w:cs="Arial" w:eastAsia="Arial" w:hAnsi="Arial"/>
          <w:b/>
          <w:bCs/>
          <w:sz w:val="22"/>
          <w:szCs w:val="22"/>
        </w:rPr>
        <w:t xml:space="preserve">Student</w:t>
      </w:r>
      <w:r>
        <w:rPr>
          <w:rFonts w:ascii="Arial" w:cs="Arial" w:eastAsia="Arial" w:hAnsi="Arial"/>
          <w:sz w:val="22"/>
          <w:szCs w:val="22"/>
        </w:rPr>
        <w:t xml:space="preserve"> — Document the student's motor repertoire, voluntary movement, tone, range, endurance, communication, cognition, sensory profile, vision, hearing, visual latency, preferences, and typical patterns of initiation.</w:t>
      </w:r>
    </w:p>
    <w:p>
      <w:pPr>
        <w:spacing w:after="120"/>
      </w:pPr>
      <w:r>
        <w:rPr>
          <w:rFonts w:ascii="Arial" w:cs="Arial" w:eastAsia="Arial" w:hAnsi="Arial"/>
          <w:b/>
          <w:bCs/>
          <w:sz w:val="22"/>
          <w:szCs w:val="22"/>
        </w:rPr>
        <w:t xml:space="preserve">Environment</w:t>
      </w:r>
      <w:r>
        <w:rPr>
          <w:rFonts w:ascii="Arial" w:cs="Arial" w:eastAsia="Arial" w:hAnsi="Arial"/>
          <w:sz w:val="22"/>
          <w:szCs w:val="22"/>
        </w:rPr>
        <w:t xml:space="preserve"> — Identify where switch access must work: classroom, therapy, cafeteria, playground, home, community, transportation, and other relevant environments. Record seating systems, table height, device location, lighting, noise, people moving behind the display, caregiver availability, and device-management demands.</w:t>
      </w:r>
    </w:p>
    <w:p>
      <w:pPr>
        <w:spacing w:after="120"/>
      </w:pPr>
      <w:r>
        <w:rPr>
          <w:rFonts w:ascii="Arial" w:cs="Arial" w:eastAsia="Arial" w:hAnsi="Arial"/>
          <w:b/>
          <w:bCs/>
          <w:sz w:val="22"/>
          <w:szCs w:val="22"/>
        </w:rPr>
        <w:t xml:space="preserve">Tasks</w:t>
      </w:r>
      <w:r>
        <w:rPr>
          <w:rFonts w:ascii="Arial" w:cs="Arial" w:eastAsia="Arial" w:hAnsi="Arial"/>
          <w:sz w:val="22"/>
          <w:szCs w:val="22"/>
        </w:rPr>
        <w:t xml:space="preserve"> — Specify the real activity. "Use switch" is not a functional task. Examples include "request continuation of a song," "select a preferred story," "answer yes/no during a classroom routine," "call caregiver," or "select a word in AAC."</w:t>
      </w:r>
    </w:p>
    <w:p>
      <w:pPr>
        <w:spacing w:after="120"/>
      </w:pPr>
      <w:r>
        <w:rPr>
          <w:rFonts w:ascii="Arial" w:cs="Arial" w:eastAsia="Arial" w:hAnsi="Arial"/>
          <w:b/>
          <w:bCs/>
          <w:sz w:val="22"/>
          <w:szCs w:val="22"/>
        </w:rPr>
        <w:t xml:space="preserve">Tools</w:t>
      </w:r>
      <w:r>
        <w:rPr>
          <w:rFonts w:ascii="Arial" w:cs="Arial" w:eastAsia="Arial" w:hAnsi="Arial"/>
          <w:sz w:val="22"/>
          <w:szCs w:val="22"/>
        </w:rPr>
        <w:t xml:space="preserve"> — Select the least complex tool that provides reliable access to the required task. Consider switch type, activation force, travel, sensitivity, mounting, cable routing, connector, interface, scan mode, scan speed, feedback, and durability.</w:t>
      </w:r>
    </w:p>
    <w:p>
      <w:r>
        <w:br w:type="page"/>
      </w:r>
    </w:p>
    <w:p>
      <w:pPr>
        <w:pStyle w:val="Heading1"/>
        <w:keepNext/>
      </w:pPr>
      <w:r>
        <w:rPr>
          <w:rFonts w:ascii="Arial" w:cs="Arial" w:eastAsia="Arial" w:hAnsi="Arial"/>
        </w:rPr>
        <w:t xml:space="preserve">SECTION 3: Pre-Assessment Observations Checklist</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723"/>
        <w:gridCol w:w="7717"/>
      </w:tblGrid>
      <w:tr>
        <w:trPr>
          <w:cantSplit/>
          <w:tblHeader/>
        </w:trPr>
        <w:tc>
          <w:tcPr>
            <w:tcW w:type="dxa" w:w="2723"/>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Field</w:t>
            </w:r>
          </w:p>
        </w:tc>
        <w:tc>
          <w:tcPr>
            <w:tcW w:type="dxa" w:w="7717"/>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Entry</w:t>
            </w:r>
          </w:p>
        </w:tc>
      </w:tr>
      <w:tr>
        <w:trPr>
          <w:cantSplit/>
          <w:trHeight w:val="440" w:hRule="atLeast"/>
        </w:trPr>
        <w:tc>
          <w:tcPr>
            <w:tcW w:type="dxa" w:w="272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Student</w:t>
            </w:r>
          </w:p>
        </w:tc>
        <w:tc>
          <w:tcPr>
            <w:tcW w:type="dxa" w:w="771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40" w:hRule="atLeast"/>
        </w:trPr>
        <w:tc>
          <w:tcPr>
            <w:tcW w:type="dxa" w:w="272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Observer</w:t>
            </w:r>
          </w:p>
        </w:tc>
        <w:tc>
          <w:tcPr>
            <w:tcW w:type="dxa" w:w="771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40" w:hRule="atLeast"/>
        </w:trPr>
        <w:tc>
          <w:tcPr>
            <w:tcW w:type="dxa" w:w="272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Setting</w:t>
            </w:r>
          </w:p>
        </w:tc>
        <w:tc>
          <w:tcPr>
            <w:tcW w:type="dxa" w:w="771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40" w:hRule="atLeast"/>
        </w:trPr>
        <w:tc>
          <w:tcPr>
            <w:tcW w:type="dxa" w:w="272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Date</w:t>
            </w:r>
          </w:p>
        </w:tc>
        <w:tc>
          <w:tcPr>
            <w:tcW w:type="dxa" w:w="771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bl>
    <w:p>
      <w:pPr>
        <w:spacing w:after="120"/>
      </w:pPr>
    </w:p>
    <w:p>
      <w:pPr>
        <w:spacing w:after="120"/>
      </w:pPr>
      <w:r>
        <w:rPr>
          <w:rFonts w:ascii="Arial" w:cs="Arial" w:eastAsia="Arial" w:hAnsi="Arial"/>
          <w:sz w:val="22"/>
          <w:szCs w:val="22"/>
        </w:rPr>
        <w:t xml:space="preserve">Complete this checklist across at least 2 natural settings before formal switch trials begin. These observations establish a functional baseline and inform switch type, placement, and interface design. Observing in natural settings ensures the student's posture, motivation, fatigue, and communication behavior are representative.</w:t>
      </w:r>
    </w:p>
    <w:p>
      <w:pPr>
        <w:pStyle w:val="Heading2"/>
        <w:keepNext/>
      </w:pPr>
      <w:r>
        <w:rPr>
          <w:rFonts w:ascii="Arial" w:cs="Arial" w:eastAsia="Arial" w:hAnsi="Arial"/>
        </w:rPr>
        <w:t xml:space="preserve">3.1 Voluntary Movement Inventory</w:t>
      </w:r>
    </w:p>
    <w:p>
      <w:pPr>
        <w:spacing w:after="120"/>
      </w:pPr>
      <w:r>
        <w:rPr>
          <w:rFonts w:ascii="Arial" w:cs="Arial" w:eastAsia="Arial" w:hAnsi="Arial"/>
          <w:sz w:val="22"/>
          <w:szCs w:val="22"/>
        </w:rPr>
        <w:t xml:space="preserve">Rate both consistency and functional usefulness. A movement that occurs only rarely may still be valuable if it is highly discriminable and easy to detect.</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3503"/>
        <w:gridCol w:w="1523"/>
        <w:gridCol w:w="1665"/>
        <w:gridCol w:w="1438"/>
        <w:gridCol w:w="1438"/>
        <w:gridCol w:w="873"/>
      </w:tblGrid>
      <w:tr>
        <w:trPr>
          <w:cantSplit/>
          <w:tblHeader/>
        </w:trPr>
        <w:tc>
          <w:tcPr>
            <w:tcW w:type="dxa" w:w="3503"/>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Skill Area</w:t>
            </w:r>
          </w:p>
        </w:tc>
        <w:tc>
          <w:tcPr>
            <w:tcW w:type="dxa" w:w="1523"/>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0 – Not observed</w:t>
            </w:r>
          </w:p>
        </w:tc>
        <w:tc>
          <w:tcPr>
            <w:tcW w:type="dxa" w:w="1665"/>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1 – Emerging</w:t>
            </w:r>
          </w:p>
        </w:tc>
        <w:tc>
          <w:tcPr>
            <w:tcW w:type="dxa" w:w="1438"/>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2 – Developing</w:t>
            </w:r>
          </w:p>
        </w:tc>
        <w:tc>
          <w:tcPr>
            <w:tcW w:type="dxa" w:w="1438"/>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3 – Consistent</w:t>
            </w:r>
          </w:p>
        </w:tc>
        <w:tc>
          <w:tcPr>
            <w:tcW w:type="dxa" w:w="873"/>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Score</w:t>
            </w:r>
          </w:p>
        </w:tc>
      </w:tr>
      <w:tr>
        <w:trPr>
          <w:cantSplit/>
          <w:trHeight w:val="400" w:hRule="atLeast"/>
        </w:trPr>
        <w:tc>
          <w:tcPr>
            <w:tcW w:type="dxa" w:w="350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Reaches toward preferred objects</w:t>
            </w:r>
          </w:p>
        </w:tc>
        <w:tc>
          <w:tcPr>
            <w:tcW w:type="dxa" w:w="152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6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4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4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87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350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Demonstrates palmar grasp</w:t>
            </w:r>
          </w:p>
        </w:tc>
        <w:tc>
          <w:tcPr>
            <w:tcW w:type="dxa" w:w="152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6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4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4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87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350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Demonstrates pincer/lateral pinch</w:t>
            </w:r>
          </w:p>
        </w:tc>
        <w:tc>
          <w:tcPr>
            <w:tcW w:type="dxa" w:w="152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6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4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4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87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350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Opens hand voluntarily</w:t>
            </w:r>
          </w:p>
        </w:tc>
        <w:tc>
          <w:tcPr>
            <w:tcW w:type="dxa" w:w="152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6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4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4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87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350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Pushes objects away intentionally</w:t>
            </w:r>
          </w:p>
        </w:tc>
        <w:tc>
          <w:tcPr>
            <w:tcW w:type="dxa" w:w="152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6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4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4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87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350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Strikes/hits surface voluntarily</w:t>
            </w:r>
          </w:p>
        </w:tc>
        <w:tc>
          <w:tcPr>
            <w:tcW w:type="dxa" w:w="152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6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4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4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87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350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Moves head toward/away from stimuli</w:t>
            </w:r>
          </w:p>
        </w:tc>
        <w:tc>
          <w:tcPr>
            <w:tcW w:type="dxa" w:w="152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6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4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4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87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350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Controlled head/neck movement (midline)</w:t>
            </w:r>
          </w:p>
        </w:tc>
        <w:tc>
          <w:tcPr>
            <w:tcW w:type="dxa" w:w="152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6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4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4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87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350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Knee or foot press movement</w:t>
            </w:r>
          </w:p>
        </w:tc>
        <w:tc>
          <w:tcPr>
            <w:tcW w:type="dxa" w:w="152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6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4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4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87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350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Controlled eye movement (gaze toward stimulus)</w:t>
            </w:r>
          </w:p>
        </w:tc>
        <w:tc>
          <w:tcPr>
            <w:tcW w:type="dxa" w:w="152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6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4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4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87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350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Breath control (for sip-and-puff potential)</w:t>
            </w:r>
          </w:p>
        </w:tc>
        <w:tc>
          <w:tcPr>
            <w:tcW w:type="dxa" w:w="152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6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4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4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87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350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Finger isolation (index or any single digit)</w:t>
            </w:r>
          </w:p>
        </w:tc>
        <w:tc>
          <w:tcPr>
            <w:tcW w:type="dxa" w:w="152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6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4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4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87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bl>
    <w:p>
      <w:pPr>
        <w:spacing w:after="120"/>
      </w:pPr>
    </w:p>
    <w:p>
      <w:pPr>
        <w:pStyle w:val="Heading2"/>
        <w:keepNext/>
      </w:pPr>
      <w:r>
        <w:rPr>
          <w:rFonts w:ascii="Arial" w:cs="Arial" w:eastAsia="Arial" w:hAnsi="Arial"/>
        </w:rPr>
        <w:t xml:space="preserve">3.2 Intentionality Indicators</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999999" w:sz="4"/>
              <w:left w:val="single" w:color="4E9A51" w:sz="24"/>
              <w:bottom w:val="single" w:color="999999" w:sz="4"/>
              <w:right w:val="single" w:color="999999" w:sz="4"/>
            </w:tcBorders>
            <w:shd w:fill="EEF7EE" w:color="auto" w:val="clear"/>
            <w:tcMar>
              <w:top w:type="dxa" w:w="100"/>
              <w:left w:type="dxa" w:w="160"/>
              <w:bottom w:type="dxa" w:w="80"/>
              <w:right w:type="dxa" w:w="140"/>
            </w:tcMar>
          </w:tcPr>
          <w:p>
            <w:pPr>
              <w:spacing w:after="60"/>
            </w:pPr>
            <w:r>
              <w:rPr>
                <w:rFonts w:ascii="Arial" w:cs="Arial" w:eastAsia="Arial" w:hAnsi="Arial"/>
                <w:b/>
                <w:bCs/>
                <w:sz w:val="21"/>
                <w:szCs w:val="21"/>
              </w:rPr>
              <w:t xml:space="preserve">Tip:</w:t>
            </w:r>
            <w:r>
              <w:rPr>
                <w:rFonts w:ascii="Arial" w:cs="Arial" w:eastAsia="Arial" w:hAnsi="Arial"/>
                <w:sz w:val="21"/>
                <w:szCs w:val="21"/>
              </w:rPr>
              <w:t xml:space="preserve"> Look for repeated, non-random patterns. A student who activates a device twice when music stops is demonstrating more intentionality than one who activates randomly.</w:t>
            </w:r>
          </w:p>
        </w:tc>
      </w:tr>
    </w:tbl>
    <w:p>
      <w:pPr>
        <w:spacing w:after="120"/>
      </w:pP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3508"/>
        <w:gridCol w:w="1518"/>
        <w:gridCol w:w="1665"/>
        <w:gridCol w:w="1438"/>
        <w:gridCol w:w="1438"/>
        <w:gridCol w:w="873"/>
      </w:tblGrid>
      <w:tr>
        <w:trPr>
          <w:cantSplit/>
          <w:tblHeader/>
        </w:trPr>
        <w:tc>
          <w:tcPr>
            <w:tcW w:type="dxa" w:w="3508"/>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Skill Area</w:t>
            </w:r>
          </w:p>
        </w:tc>
        <w:tc>
          <w:tcPr>
            <w:tcW w:type="dxa" w:w="1518"/>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0 – Not observed</w:t>
            </w:r>
          </w:p>
        </w:tc>
        <w:tc>
          <w:tcPr>
            <w:tcW w:type="dxa" w:w="1665"/>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1 – Emerging</w:t>
            </w:r>
          </w:p>
        </w:tc>
        <w:tc>
          <w:tcPr>
            <w:tcW w:type="dxa" w:w="1438"/>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2 – Developing</w:t>
            </w:r>
          </w:p>
        </w:tc>
        <w:tc>
          <w:tcPr>
            <w:tcW w:type="dxa" w:w="1438"/>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3 – Consistent</w:t>
            </w:r>
          </w:p>
        </w:tc>
        <w:tc>
          <w:tcPr>
            <w:tcW w:type="dxa" w:w="873"/>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Score</w:t>
            </w:r>
          </w:p>
        </w:tc>
      </w:tr>
      <w:tr>
        <w:trPr>
          <w:cantSplit/>
          <w:trHeight w:val="440" w:hRule="atLeast"/>
        </w:trPr>
        <w:tc>
          <w:tcPr>
            <w:tcW w:type="dxa" w:w="350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Repeats an action to maintain a preferred outcome</w:t>
            </w:r>
          </w:p>
        </w:tc>
        <w:tc>
          <w:tcPr>
            <w:tcW w:type="dxa" w:w="151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6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4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4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87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40" w:hRule="atLeast"/>
        </w:trPr>
        <w:tc>
          <w:tcPr>
            <w:tcW w:type="dxa" w:w="350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Ceases action when outcome stops (recognizes contingency)</w:t>
            </w:r>
          </w:p>
        </w:tc>
        <w:tc>
          <w:tcPr>
            <w:tcW w:type="dxa" w:w="151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6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4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4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87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40" w:hRule="atLeast"/>
        </w:trPr>
        <w:tc>
          <w:tcPr>
            <w:tcW w:type="dxa" w:w="350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Looks toward screen/device after activation</w:t>
            </w:r>
          </w:p>
        </w:tc>
        <w:tc>
          <w:tcPr>
            <w:tcW w:type="dxa" w:w="151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6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4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4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87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40" w:hRule="atLeast"/>
        </w:trPr>
        <w:tc>
          <w:tcPr>
            <w:tcW w:type="dxa" w:w="350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Shows anticipatory response before expected outcome</w:t>
            </w:r>
          </w:p>
        </w:tc>
        <w:tc>
          <w:tcPr>
            <w:tcW w:type="dxa" w:w="151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6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4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4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87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40" w:hRule="atLeast"/>
        </w:trPr>
        <w:tc>
          <w:tcPr>
            <w:tcW w:type="dxa" w:w="350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Shows disappointment or protest when preferred outcome is removed</w:t>
            </w:r>
          </w:p>
        </w:tc>
        <w:tc>
          <w:tcPr>
            <w:tcW w:type="dxa" w:w="151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6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4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4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87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40" w:hRule="atLeast"/>
        </w:trPr>
        <w:tc>
          <w:tcPr>
            <w:tcW w:type="dxa" w:w="350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Initiates interaction without prompting</w:t>
            </w:r>
          </w:p>
        </w:tc>
        <w:tc>
          <w:tcPr>
            <w:tcW w:type="dxa" w:w="151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6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4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4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87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40" w:hRule="atLeast"/>
        </w:trPr>
        <w:tc>
          <w:tcPr>
            <w:tcW w:type="dxa" w:w="350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Sustains attention to screen/activity for &gt;5 seconds</w:t>
            </w:r>
          </w:p>
        </w:tc>
        <w:tc>
          <w:tcPr>
            <w:tcW w:type="dxa" w:w="151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6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4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4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87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40" w:hRule="atLeast"/>
        </w:trPr>
        <w:tc>
          <w:tcPr>
            <w:tcW w:type="dxa" w:w="350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Differentiates between preferred and non-preferred stimuli</w:t>
            </w:r>
          </w:p>
        </w:tc>
        <w:tc>
          <w:tcPr>
            <w:tcW w:type="dxa" w:w="151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6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4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4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87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bl>
    <w:p>
      <w:pPr>
        <w:spacing w:after="120"/>
      </w:pPr>
    </w:p>
    <w:p>
      <w:pPr>
        <w:pStyle w:val="Heading2"/>
        <w:keepNext/>
      </w:pPr>
      <w:r>
        <w:rPr>
          <w:rFonts w:ascii="Arial" w:cs="Arial" w:eastAsia="Arial" w:hAnsi="Arial"/>
        </w:rPr>
        <w:t xml:space="preserve">3.3 Visual Attention Observations (CVI-Specific)</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3498"/>
        <w:gridCol w:w="1528"/>
        <w:gridCol w:w="1665"/>
        <w:gridCol w:w="1438"/>
        <w:gridCol w:w="1438"/>
        <w:gridCol w:w="873"/>
      </w:tblGrid>
      <w:tr>
        <w:trPr>
          <w:cantSplit/>
          <w:tblHeader/>
        </w:trPr>
        <w:tc>
          <w:tcPr>
            <w:tcW w:type="dxa" w:w="3498"/>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Skill Area</w:t>
            </w:r>
          </w:p>
        </w:tc>
        <w:tc>
          <w:tcPr>
            <w:tcW w:type="dxa" w:w="1528"/>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0 – Not observed</w:t>
            </w:r>
          </w:p>
        </w:tc>
        <w:tc>
          <w:tcPr>
            <w:tcW w:type="dxa" w:w="1665"/>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1 – Emerging</w:t>
            </w:r>
          </w:p>
        </w:tc>
        <w:tc>
          <w:tcPr>
            <w:tcW w:type="dxa" w:w="1438"/>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2 – Developing</w:t>
            </w:r>
          </w:p>
        </w:tc>
        <w:tc>
          <w:tcPr>
            <w:tcW w:type="dxa" w:w="1438"/>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3 – Consistent</w:t>
            </w:r>
          </w:p>
        </w:tc>
        <w:tc>
          <w:tcPr>
            <w:tcW w:type="dxa" w:w="873"/>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Score</w:t>
            </w:r>
          </w:p>
        </w:tc>
      </w:tr>
      <w:tr>
        <w:trPr>
          <w:cantSplit/>
          <w:trHeight w:val="440" w:hRule="atLeast"/>
        </w:trPr>
        <w:tc>
          <w:tcPr>
            <w:tcW w:type="dxa" w:w="349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Visually attends to single-color, high-contrast items</w:t>
            </w:r>
          </w:p>
        </w:tc>
        <w:tc>
          <w:tcPr>
            <w:tcW w:type="dxa" w:w="152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6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4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4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87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40" w:hRule="atLeast"/>
        </w:trPr>
        <w:tc>
          <w:tcPr>
            <w:tcW w:type="dxa" w:w="349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Responds to movement in visual field</w:t>
            </w:r>
          </w:p>
        </w:tc>
        <w:tc>
          <w:tcPr>
            <w:tcW w:type="dxa" w:w="152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6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4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4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87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40" w:hRule="atLeast"/>
        </w:trPr>
        <w:tc>
          <w:tcPr>
            <w:tcW w:type="dxa" w:w="349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Consistent visual field preference (note in comments)</w:t>
            </w:r>
          </w:p>
        </w:tc>
        <w:tc>
          <w:tcPr>
            <w:tcW w:type="dxa" w:w="152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6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4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4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87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40" w:hRule="atLeast"/>
        </w:trPr>
        <w:tc>
          <w:tcPr>
            <w:tcW w:type="dxa" w:w="349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Visual latency observed (delay of &gt;3 sec before response)</w:t>
            </w:r>
          </w:p>
        </w:tc>
        <w:tc>
          <w:tcPr>
            <w:tcW w:type="dxa" w:w="152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6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4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4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87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40" w:hRule="atLeast"/>
        </w:trPr>
        <w:tc>
          <w:tcPr>
            <w:tcW w:type="dxa" w:w="349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Tolerance for complexity (simple vs. busy backgrounds)</w:t>
            </w:r>
          </w:p>
        </w:tc>
        <w:tc>
          <w:tcPr>
            <w:tcW w:type="dxa" w:w="152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6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4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4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87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40" w:hRule="atLeast"/>
        </w:trPr>
        <w:tc>
          <w:tcPr>
            <w:tcW w:type="dxa" w:w="349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Near vs. far visual preference (note optimal distance)</w:t>
            </w:r>
          </w:p>
        </w:tc>
        <w:tc>
          <w:tcPr>
            <w:tcW w:type="dxa" w:w="152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6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4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4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87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40" w:hRule="atLeast"/>
        </w:trPr>
        <w:tc>
          <w:tcPr>
            <w:tcW w:type="dxa" w:w="349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Responds to light/glowing stimuli</w:t>
            </w:r>
          </w:p>
        </w:tc>
        <w:tc>
          <w:tcPr>
            <w:tcW w:type="dxa" w:w="152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6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4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4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87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40" w:hRule="atLeast"/>
        </w:trPr>
        <w:tc>
          <w:tcPr>
            <w:tcW w:type="dxa" w:w="349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Maintains visual attention after initial fixation</w:t>
            </w:r>
          </w:p>
        </w:tc>
        <w:tc>
          <w:tcPr>
            <w:tcW w:type="dxa" w:w="152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6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4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14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87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bl>
    <w:p>
      <w:pPr>
        <w:spacing w:after="120"/>
      </w:pPr>
    </w:p>
    <w:p>
      <w:pPr>
        <w:spacing w:after="120"/>
      </w:pPr>
      <w:r>
        <w:rPr>
          <w:rFonts w:ascii="Arial" w:cs="Arial" w:eastAsia="Arial" w:hAnsi="Arial"/>
          <w:sz w:val="22"/>
          <w:szCs w:val="22"/>
        </w:rPr>
        <w:t xml:space="preserve">Optimal viewing distance observed: _________</w:t>
      </w:r>
    </w:p>
    <w:p>
      <w:pPr>
        <w:spacing w:after="120"/>
      </w:pPr>
      <w:r>
        <w:rPr>
          <w:rFonts w:ascii="Arial" w:cs="Arial" w:eastAsia="Arial" w:hAnsi="Arial"/>
          <w:sz w:val="22"/>
          <w:szCs w:val="22"/>
        </w:rPr>
        <w:t xml:space="preserve">Visual field preference: ☐ Left ☐ Right ☐ Inferior ☐ Superior ☐ Central</w:t>
      </w:r>
    </w:p>
    <w:p>
      <w:pPr>
        <w:pStyle w:val="Heading2"/>
        <w:keepNext/>
      </w:pPr>
      <w:r>
        <w:rPr>
          <w:rFonts w:ascii="Arial" w:cs="Arial" w:eastAsia="Arial" w:hAnsi="Arial"/>
        </w:rPr>
        <w:t xml:space="preserve">3.4 Avoiding False Conclusions</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999999" w:sz="4"/>
              <w:left w:val="single" w:color="BF8F00" w:sz="24"/>
              <w:bottom w:val="single" w:color="999999" w:sz="4"/>
              <w:right w:val="single" w:color="999999" w:sz="4"/>
            </w:tcBorders>
            <w:shd w:fill="FFF8E1" w:color="auto" w:val="clear"/>
            <w:tcMar>
              <w:top w:type="dxa" w:w="100"/>
              <w:left w:type="dxa" w:w="160"/>
              <w:bottom w:type="dxa" w:w="80"/>
              <w:right w:type="dxa" w:w="140"/>
            </w:tcMar>
          </w:tcPr>
          <w:p>
            <w:pPr>
              <w:spacing w:after="60"/>
            </w:pPr>
            <w:r>
              <w:rPr>
                <w:rFonts w:ascii="Arial" w:cs="Arial" w:eastAsia="Arial" w:hAnsi="Arial"/>
                <w:b/>
                <w:bCs/>
                <w:sz w:val="21"/>
                <w:szCs w:val="21"/>
              </w:rPr>
              <w:t xml:space="preserve">Warning:</w:t>
            </w:r>
            <w:r>
              <w:rPr>
                <w:rFonts w:ascii="Arial" w:cs="Arial" w:eastAsia="Arial" w:hAnsi="Arial"/>
                <w:sz w:val="21"/>
                <w:szCs w:val="21"/>
              </w:rPr>
              <w:t xml:space="preserve"> A low activation rate can result from poor positioning, excessive switch force, poor switch placement, inadequate motivation, excessive visual complexity, insufficient wait time, fatigue, or an inappropriate response criterion. Conversely, a high activation rate can reflect accidental contact or a movement that is not under intentional control. Analyze the contingency—do not just count switch presses.</w:t>
            </w:r>
          </w:p>
        </w:tc>
      </w:tr>
    </w:tbl>
    <w:p>
      <w:pPr>
        <w:spacing w:after="120"/>
      </w:pPr>
    </w:p>
    <w:p>
      <w:r>
        <w:br w:type="page"/>
      </w:r>
    </w:p>
    <w:p>
      <w:pPr>
        <w:pStyle w:val="Heading1"/>
        <w:keepNext/>
      </w:pPr>
      <w:r>
        <w:rPr>
          <w:rFonts w:ascii="Arial" w:cs="Arial" w:eastAsia="Arial" w:hAnsi="Arial"/>
        </w:rPr>
        <w:t xml:space="preserve">SECTION 4: Motor &amp; Access Site Assessment</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3742"/>
        <w:gridCol w:w="6698"/>
      </w:tblGrid>
      <w:tr>
        <w:trPr>
          <w:cantSplit/>
          <w:tblHeader/>
        </w:trPr>
        <w:tc>
          <w:tcPr>
            <w:tcW w:type="dxa" w:w="3742"/>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Field</w:t>
            </w:r>
          </w:p>
        </w:tc>
        <w:tc>
          <w:tcPr>
            <w:tcW w:type="dxa" w:w="6698"/>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Entry</w:t>
            </w:r>
          </w:p>
        </w:tc>
      </w:tr>
      <w:tr>
        <w:trPr>
          <w:cantSplit/>
          <w:trHeight w:val="440" w:hRule="atLeast"/>
        </w:trPr>
        <w:tc>
          <w:tcPr>
            <w:tcW w:type="dxa" w:w="374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Student</w:t>
            </w:r>
          </w:p>
        </w:tc>
        <w:tc>
          <w:tcPr>
            <w:tcW w:type="dxa" w:w="669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40" w:hRule="atLeast"/>
        </w:trPr>
        <w:tc>
          <w:tcPr>
            <w:tcW w:type="dxa" w:w="374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OT/PT Evaluator</w:t>
            </w:r>
          </w:p>
        </w:tc>
        <w:tc>
          <w:tcPr>
            <w:tcW w:type="dxa" w:w="669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40" w:hRule="atLeast"/>
        </w:trPr>
        <w:tc>
          <w:tcPr>
            <w:tcW w:type="dxa" w:w="374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Setting</w:t>
            </w:r>
          </w:p>
        </w:tc>
        <w:tc>
          <w:tcPr>
            <w:tcW w:type="dxa" w:w="669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40" w:hRule="atLeast"/>
        </w:trPr>
        <w:tc>
          <w:tcPr>
            <w:tcW w:type="dxa" w:w="374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Date</w:t>
            </w:r>
          </w:p>
        </w:tc>
        <w:tc>
          <w:tcPr>
            <w:tcW w:type="dxa" w:w="669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bl>
    <w:p>
      <w:pPr>
        <w:spacing w:after="120"/>
      </w:pP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999999" w:sz="4"/>
              <w:left w:val="single" w:color="C0504D" w:sz="24"/>
              <w:bottom w:val="single" w:color="999999" w:sz="4"/>
              <w:right w:val="single" w:color="999999" w:sz="4"/>
            </w:tcBorders>
            <w:shd w:fill="FDF2E9" w:color="auto" w:val="clear"/>
            <w:tcMar>
              <w:top w:type="dxa" w:w="100"/>
              <w:left w:type="dxa" w:w="160"/>
              <w:bottom w:type="dxa" w:w="80"/>
              <w:right w:type="dxa" w:w="140"/>
            </w:tcMar>
          </w:tcPr>
          <w:p>
            <w:pPr>
              <w:spacing w:after="60"/>
            </w:pPr>
            <w:r>
              <w:rPr>
                <w:rFonts w:ascii="Arial" w:cs="Arial" w:eastAsia="Arial" w:hAnsi="Arial"/>
                <w:b/>
                <w:bCs/>
                <w:sz w:val="21"/>
                <w:szCs w:val="21"/>
              </w:rPr>
              <w:t xml:space="preserve">Important:</w:t>
            </w:r>
            <w:r>
              <w:rPr>
                <w:rFonts w:ascii="Arial" w:cs="Arial" w:eastAsia="Arial" w:hAnsi="Arial"/>
                <w:sz w:val="21"/>
                <w:szCs w:val="21"/>
              </w:rPr>
              <w:t xml:space="preserve"> This section should be completed in collaboration with the student's occupational therapist and/or physical therapist. Seating, positioning, and optimal access site must be established BEFORE switch trials to ensure motor performance is not confounded by postural instability.</w:t>
            </w:r>
          </w:p>
        </w:tc>
      </w:tr>
    </w:tbl>
    <w:p>
      <w:pPr>
        <w:spacing w:after="120"/>
      </w:pPr>
    </w:p>
    <w:p>
      <w:pPr>
        <w:pStyle w:val="Heading2"/>
        <w:keepNext/>
      </w:pPr>
      <w:r>
        <w:rPr>
          <w:rFonts w:ascii="Arial" w:cs="Arial" w:eastAsia="Arial" w:hAnsi="Arial"/>
        </w:rPr>
        <w:t xml:space="preserve">4.1 Positioning &amp; Seating</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4298"/>
        <w:gridCol w:w="6142"/>
      </w:tblGrid>
      <w:tr>
        <w:trPr>
          <w:cantSplit/>
          <w:tblHeader/>
        </w:trPr>
        <w:tc>
          <w:tcPr>
            <w:tcW w:type="dxa" w:w="4298"/>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Item</w:t>
            </w:r>
          </w:p>
        </w:tc>
        <w:tc>
          <w:tcPr>
            <w:tcW w:type="dxa" w:w="6142"/>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Response</w:t>
            </w:r>
          </w:p>
        </w:tc>
      </w:tr>
      <w:tr>
        <w:trPr>
          <w:cantSplit/>
        </w:trPr>
        <w:tc>
          <w:tcPr>
            <w:tcW w:type="dxa" w:w="429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Primary seating system</w:t>
            </w:r>
          </w:p>
        </w:tc>
        <w:tc>
          <w:tcPr>
            <w:tcW w:type="dxa" w:w="614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 Manual WC ☐ Power WC ☐ Activity chair ☐ Standard chair ☐ Floor sitter ☐ Stander ☐ Other: _______</w:t>
            </w:r>
          </w:p>
        </w:tc>
      </w:tr>
      <w:tr>
        <w:trPr>
          <w:cantSplit/>
        </w:trPr>
        <w:tc>
          <w:tcPr>
            <w:tcW w:type="dxa" w:w="429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Postural supports in use</w:t>
            </w:r>
          </w:p>
        </w:tc>
        <w:tc>
          <w:tcPr>
            <w:tcW w:type="dxa" w:w="614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 Trunk support ☐ Head support ☐ Hip positioning ☐ Footrests ☐ Tray ☐ None</w:t>
            </w:r>
          </w:p>
        </w:tc>
      </w:tr>
      <w:tr>
        <w:trPr>
          <w:cantSplit/>
        </w:trPr>
        <w:tc>
          <w:tcPr>
            <w:tcW w:type="dxa" w:w="429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Head control</w:t>
            </w:r>
          </w:p>
        </w:tc>
        <w:tc>
          <w:tcPr>
            <w:tcW w:type="dxa" w:w="614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 Functional/independent ☐ Assisted ☐ Head support required ☐ Absent</w:t>
            </w:r>
          </w:p>
        </w:tc>
      </w:tr>
      <w:tr>
        <w:trPr>
          <w:cantSplit/>
        </w:trPr>
        <w:tc>
          <w:tcPr>
            <w:tcW w:type="dxa" w:w="429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Optimal working posture</w:t>
            </w:r>
          </w:p>
        </w:tc>
        <w:tc>
          <w:tcPr>
            <w:tcW w:type="dxa" w:w="614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Pr>
        <w:tc>
          <w:tcPr>
            <w:tcW w:type="dxa" w:w="429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Fatigue considerations</w:t>
            </w:r>
          </w:p>
        </w:tc>
        <w:tc>
          <w:tcPr>
            <w:tcW w:type="dxa" w:w="614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Expected tolerance for sustained activity: ____________ minutes</w:t>
            </w:r>
          </w:p>
        </w:tc>
      </w:tr>
    </w:tbl>
    <w:p>
      <w:pPr>
        <w:spacing w:after="120"/>
      </w:pPr>
    </w:p>
    <w:p>
      <w:pPr>
        <w:spacing w:after="120"/>
      </w:pPr>
      <w:r>
        <w:rPr>
          <w:rFonts w:ascii="Arial" w:cs="Arial" w:eastAsia="Arial" w:hAnsi="Arial"/>
          <w:b/>
          <w:bCs/>
          <w:sz w:val="22"/>
          <w:szCs w:val="22"/>
        </w:rPr>
        <w:t xml:space="preserve">Positioning sequence:</w:t>
      </w:r>
    </w:p>
    <w:p>
      <w:pPr>
        <w:pStyle w:val="ListParagraph"/>
        <w:numPr>
          <w:ilvl w:val="0"/>
          <w:numId w:val="4"/>
        </w:numPr>
        <w:spacing w:after="60"/>
      </w:pPr>
      <w:r>
        <w:rPr>
          <w:rFonts w:ascii="Arial" w:cs="Arial" w:eastAsia="Arial" w:hAnsi="Arial"/>
          <w:sz w:val="22"/>
          <w:szCs w:val="22"/>
        </w:rPr>
        <w:t xml:space="preserve">Establish the safest and most functional seating posture.</w:t>
      </w:r>
    </w:p>
    <w:p>
      <w:pPr>
        <w:pStyle w:val="ListParagraph"/>
        <w:numPr>
          <w:ilvl w:val="0"/>
          <w:numId w:val="4"/>
        </w:numPr>
        <w:spacing w:after="60"/>
      </w:pPr>
      <w:r>
        <w:rPr>
          <w:rFonts w:ascii="Arial" w:cs="Arial" w:eastAsia="Arial" w:hAnsi="Arial"/>
          <w:sz w:val="22"/>
          <w:szCs w:val="22"/>
        </w:rPr>
        <w:t xml:space="preserve">Stabilize the trunk and pelvis as clinically appropriate.</w:t>
      </w:r>
    </w:p>
    <w:p>
      <w:pPr>
        <w:pStyle w:val="ListParagraph"/>
        <w:numPr>
          <w:ilvl w:val="0"/>
          <w:numId w:val="4"/>
        </w:numPr>
        <w:spacing w:after="60"/>
      </w:pPr>
      <w:r>
        <w:rPr>
          <w:rFonts w:ascii="Arial" w:cs="Arial" w:eastAsia="Arial" w:hAnsi="Arial"/>
          <w:sz w:val="22"/>
          <w:szCs w:val="22"/>
        </w:rPr>
        <w:t xml:space="preserve">Establish head support or independent head control as needed.</w:t>
      </w:r>
    </w:p>
    <w:p>
      <w:pPr>
        <w:pStyle w:val="ListParagraph"/>
        <w:numPr>
          <w:ilvl w:val="0"/>
          <w:numId w:val="4"/>
        </w:numPr>
        <w:spacing w:after="60"/>
      </w:pPr>
      <w:r>
        <w:rPr>
          <w:rFonts w:ascii="Arial" w:cs="Arial" w:eastAsia="Arial" w:hAnsi="Arial"/>
          <w:sz w:val="22"/>
          <w:szCs w:val="22"/>
        </w:rPr>
        <w:t xml:space="preserve">Place feet and lower limbs so that unintended contact does not activate the switch.</w:t>
      </w:r>
    </w:p>
    <w:p>
      <w:pPr>
        <w:pStyle w:val="ListParagraph"/>
        <w:numPr>
          <w:ilvl w:val="0"/>
          <w:numId w:val="4"/>
        </w:numPr>
        <w:spacing w:after="60"/>
      </w:pPr>
      <w:r>
        <w:rPr>
          <w:rFonts w:ascii="Arial" w:cs="Arial" w:eastAsia="Arial" w:hAnsi="Arial"/>
          <w:sz w:val="22"/>
          <w:szCs w:val="22"/>
        </w:rPr>
        <w:t xml:space="preserve">Position the activity and screen within the student's usable visual, auditory, and motor field.</w:t>
      </w:r>
    </w:p>
    <w:p>
      <w:pPr>
        <w:pStyle w:val="ListParagraph"/>
        <w:numPr>
          <w:ilvl w:val="0"/>
          <w:numId w:val="4"/>
        </w:numPr>
        <w:spacing w:after="60"/>
      </w:pPr>
      <w:r>
        <w:rPr>
          <w:rFonts w:ascii="Arial" w:cs="Arial" w:eastAsia="Arial" w:hAnsi="Arial"/>
          <w:sz w:val="22"/>
          <w:szCs w:val="22"/>
        </w:rPr>
        <w:t xml:space="preserve">Place the switch at the point where the target movement can occur with minimal effort and maximal consistency.</w:t>
      </w:r>
    </w:p>
    <w:p>
      <w:pPr>
        <w:pStyle w:val="ListParagraph"/>
        <w:numPr>
          <w:ilvl w:val="0"/>
          <w:numId w:val="4"/>
        </w:numPr>
        <w:spacing w:after="60"/>
      </w:pPr>
      <w:r>
        <w:rPr>
          <w:rFonts w:ascii="Arial" w:cs="Arial" w:eastAsia="Arial" w:hAnsi="Arial"/>
          <w:sz w:val="22"/>
          <w:szCs w:val="22"/>
        </w:rPr>
        <w:t xml:space="preserve">Recheck the position after several trials—movement, tone, and fatigue can change during the session.</w:t>
      </w:r>
    </w:p>
    <w:p>
      <w:pPr>
        <w:spacing w:after="60"/>
      </w:pPr>
    </w:p>
    <w:p>
      <w:pPr>
        <w:pStyle w:val="Heading2"/>
        <w:keepNext/>
      </w:pPr>
      <w:r>
        <w:rPr>
          <w:rFonts w:ascii="Arial" w:cs="Arial" w:eastAsia="Arial" w:hAnsi="Arial"/>
        </w:rPr>
        <w:t xml:space="preserve">4.2 Access Site Trials</w:t>
      </w:r>
    </w:p>
    <w:p>
      <w:pPr>
        <w:spacing w:after="120"/>
      </w:pPr>
      <w:r>
        <w:rPr>
          <w:rFonts w:ascii="Arial" w:cs="Arial" w:eastAsia="Arial" w:hAnsi="Arial"/>
          <w:sz w:val="22"/>
          <w:szCs w:val="22"/>
        </w:rPr>
        <w:t xml:space="preserve">Test each potential access site systematically. Record activation reliability using the following rating: </w:t>
      </w:r>
      <w:r>
        <w:rPr>
          <w:rFonts w:ascii="Arial" w:cs="Arial" w:eastAsia="Arial" w:hAnsi="Arial"/>
          <w:b/>
          <w:bCs/>
          <w:sz w:val="22"/>
          <w:szCs w:val="22"/>
        </w:rPr>
        <w:t xml:space="preserve">R = Reliable (&gt;80%), V = Variable (40–79%), U = Unreliable (&lt;40%), NT = Not Tested.</w:t>
      </w:r>
      <w:r>
        <w:rPr>
          <w:rFonts w:ascii="Arial" w:cs="Arial" w:eastAsia="Arial" w:hAnsi="Arial"/>
          <w:sz w:val="22"/>
          <w:szCs w:val="22"/>
        </w:rPr>
        <w:t xml:space="preserve"> Treat these as evaluation descriptors rather than universal clinical cutoffs; the decisive question is whether the site is sufficiently reliable for the functional task being targeted.</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638"/>
        <w:gridCol w:w="1617"/>
        <w:gridCol w:w="1766"/>
        <w:gridCol w:w="1585"/>
        <w:gridCol w:w="1510"/>
        <w:gridCol w:w="1324"/>
      </w:tblGrid>
      <w:tr>
        <w:trPr>
          <w:cantSplit/>
          <w:tblHeader/>
        </w:trPr>
        <w:tc>
          <w:tcPr>
            <w:tcW w:type="dxa" w:w="2638"/>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Access Site</w:t>
            </w:r>
          </w:p>
        </w:tc>
        <w:tc>
          <w:tcPr>
            <w:tcW w:type="dxa" w:w="1617"/>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Switch Type Tested</w:t>
            </w:r>
          </w:p>
        </w:tc>
        <w:tc>
          <w:tcPr>
            <w:tcW w:type="dxa" w:w="1766"/>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Reliability Rating</w:t>
            </w:r>
          </w:p>
        </w:tc>
        <w:tc>
          <w:tcPr>
            <w:tcW w:type="dxa" w:w="1585"/>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Activation Force</w:t>
            </w:r>
          </w:p>
        </w:tc>
        <w:tc>
          <w:tcPr>
            <w:tcW w:type="dxa" w:w="1510"/>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Activation Time</w:t>
            </w:r>
          </w:p>
        </w:tc>
        <w:tc>
          <w:tcPr>
            <w:tcW w:type="dxa" w:w="1324"/>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Recommend</w:t>
            </w:r>
          </w:p>
        </w:tc>
      </w:tr>
      <w:tr>
        <w:trPr>
          <w:cantSplit/>
          <w:trHeight w:val="400" w:hRule="atLeast"/>
        </w:trPr>
        <w:tc>
          <w:tcPr>
            <w:tcW w:type="dxa" w:w="26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Right hand (palm/finger)</w:t>
            </w:r>
          </w:p>
        </w:tc>
        <w:tc>
          <w:tcPr>
            <w:tcW w:type="dxa" w:w="161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76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58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51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2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26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Left hand (palm/finger)</w:t>
            </w:r>
          </w:p>
        </w:tc>
        <w:tc>
          <w:tcPr>
            <w:tcW w:type="dxa" w:w="161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76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58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51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2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26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Right foot / knee</w:t>
            </w:r>
          </w:p>
        </w:tc>
        <w:tc>
          <w:tcPr>
            <w:tcW w:type="dxa" w:w="161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76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58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51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2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26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Left foot / knee</w:t>
            </w:r>
          </w:p>
        </w:tc>
        <w:tc>
          <w:tcPr>
            <w:tcW w:type="dxa" w:w="161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76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58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51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2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26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Head (right lateral)</w:t>
            </w:r>
          </w:p>
        </w:tc>
        <w:tc>
          <w:tcPr>
            <w:tcW w:type="dxa" w:w="161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76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58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51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2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26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Head (left lateral)</w:t>
            </w:r>
          </w:p>
        </w:tc>
        <w:tc>
          <w:tcPr>
            <w:tcW w:type="dxa" w:w="161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76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58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51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2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26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Head (posterior/occipital)</w:t>
            </w:r>
          </w:p>
        </w:tc>
        <w:tc>
          <w:tcPr>
            <w:tcW w:type="dxa" w:w="161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76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58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51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2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26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Chin</w:t>
            </w:r>
          </w:p>
        </w:tc>
        <w:tc>
          <w:tcPr>
            <w:tcW w:type="dxa" w:w="161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76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58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51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2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26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Elbow</w:t>
            </w:r>
          </w:p>
        </w:tc>
        <w:tc>
          <w:tcPr>
            <w:tcW w:type="dxa" w:w="161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76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58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51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2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26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Breath (sip-and-puff)</w:t>
            </w:r>
          </w:p>
        </w:tc>
        <w:tc>
          <w:tcPr>
            <w:tcW w:type="dxa" w:w="161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76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58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51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2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26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Eye gaze (if applicable)</w:t>
            </w:r>
          </w:p>
        </w:tc>
        <w:tc>
          <w:tcPr>
            <w:tcW w:type="dxa" w:w="161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76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58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51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2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26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Other: ___________</w:t>
            </w:r>
          </w:p>
        </w:tc>
        <w:tc>
          <w:tcPr>
            <w:tcW w:type="dxa" w:w="161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76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58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51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2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bl>
    <w:p>
      <w:pPr>
        <w:spacing w:after="120"/>
      </w:pPr>
    </w:p>
    <w:p>
      <w:pPr>
        <w:spacing w:after="120"/>
      </w:pPr>
      <w:r>
        <w:rPr>
          <w:rFonts w:ascii="Arial" w:cs="Arial" w:eastAsia="Arial" w:hAnsi="Arial"/>
          <w:b/>
          <w:bCs/>
          <w:sz w:val="22"/>
          <w:szCs w:val="22"/>
        </w:rPr>
        <w:t xml:space="preserve">Access-site considerations:</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458"/>
        <w:gridCol w:w="2118"/>
        <w:gridCol w:w="2931"/>
        <w:gridCol w:w="2933"/>
      </w:tblGrid>
      <w:tr>
        <w:trPr>
          <w:cantSplit/>
          <w:tblHeader/>
        </w:trPr>
        <w:tc>
          <w:tcPr>
            <w:tcW w:type="dxa" w:w="2458"/>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Access site</w:t>
            </w:r>
          </w:p>
        </w:tc>
        <w:tc>
          <w:tcPr>
            <w:tcW w:type="dxa" w:w="2118"/>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Potential response</w:t>
            </w:r>
          </w:p>
        </w:tc>
        <w:tc>
          <w:tcPr>
            <w:tcW w:type="dxa" w:w="2931"/>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Advantages</w:t>
            </w:r>
          </w:p>
        </w:tc>
        <w:tc>
          <w:tcPr>
            <w:tcW w:type="dxa" w:w="2933"/>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Common risks to examine</w:t>
            </w:r>
          </w:p>
        </w:tc>
      </w:tr>
      <w:tr>
        <w:trPr>
          <w:cantSplit/>
        </w:trPr>
        <w:tc>
          <w:tcPr>
            <w:tcW w:type="dxa" w:w="245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Right/left hand</w:t>
            </w:r>
          </w:p>
        </w:tc>
        <w:tc>
          <w:tcPr>
            <w:tcW w:type="dxa" w:w="211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Palm, finger, grasp, push</w:t>
            </w:r>
          </w:p>
        </w:tc>
        <w:tc>
          <w:tcPr>
            <w:tcW w:type="dxa" w:w="293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Often intuitive; can support direct manipulation</w:t>
            </w:r>
          </w:p>
        </w:tc>
        <w:tc>
          <w:tcPr>
            <w:tcW w:type="dxa" w:w="293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Tone, involuntary movement, fatigue, poor isolation</w:t>
            </w:r>
          </w:p>
        </w:tc>
      </w:tr>
      <w:tr>
        <w:trPr>
          <w:cantSplit/>
        </w:trPr>
        <w:tc>
          <w:tcPr>
            <w:tcW w:type="dxa" w:w="245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Right/left foot or knee</w:t>
            </w:r>
          </w:p>
        </w:tc>
        <w:tc>
          <w:tcPr>
            <w:tcW w:type="dxa" w:w="211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Press or contact</w:t>
            </w:r>
          </w:p>
        </w:tc>
        <w:tc>
          <w:tcPr>
            <w:tcW w:type="dxa" w:w="293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May be available when upper limbs are difficult to use</w:t>
            </w:r>
          </w:p>
        </w:tc>
        <w:tc>
          <w:tcPr>
            <w:tcW w:type="dxa" w:w="293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Postural changes, footwear, accidental activation</w:t>
            </w:r>
          </w:p>
        </w:tc>
      </w:tr>
      <w:tr>
        <w:trPr>
          <w:cantSplit/>
        </w:trPr>
        <w:tc>
          <w:tcPr>
            <w:tcW w:type="dxa" w:w="245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Head, lateral</w:t>
            </w:r>
          </w:p>
        </w:tc>
        <w:tc>
          <w:tcPr>
            <w:tcW w:type="dxa" w:w="211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Turn/lean</w:t>
            </w:r>
          </w:p>
        </w:tc>
        <w:tc>
          <w:tcPr>
            <w:tcW w:type="dxa" w:w="293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Useful when head control is stronger than limb control</w:t>
            </w:r>
          </w:p>
        </w:tc>
        <w:tc>
          <w:tcPr>
            <w:tcW w:type="dxa" w:w="293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Neck fatigue, unwanted activation</w:t>
            </w:r>
          </w:p>
        </w:tc>
      </w:tr>
      <w:tr>
        <w:trPr>
          <w:cantSplit/>
        </w:trPr>
        <w:tc>
          <w:tcPr>
            <w:tcW w:type="dxa" w:w="245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Head, posterior/occipital</w:t>
            </w:r>
          </w:p>
        </w:tc>
        <w:tc>
          <w:tcPr>
            <w:tcW w:type="dxa" w:w="211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Backward head movement</w:t>
            </w:r>
          </w:p>
        </w:tc>
        <w:tc>
          <w:tcPr>
            <w:tcW w:type="dxa" w:w="293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Can work with specific head-control patterns</w:t>
            </w:r>
          </w:p>
        </w:tc>
        <w:tc>
          <w:tcPr>
            <w:tcW w:type="dxa" w:w="293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Mounting safety and head-support interaction</w:t>
            </w:r>
          </w:p>
        </w:tc>
      </w:tr>
      <w:tr>
        <w:trPr>
          <w:cantSplit/>
        </w:trPr>
        <w:tc>
          <w:tcPr>
            <w:tcW w:type="dxa" w:w="245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Chin</w:t>
            </w:r>
          </w:p>
        </w:tc>
        <w:tc>
          <w:tcPr>
            <w:tcW w:type="dxa" w:w="211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Forward/downward movement</w:t>
            </w:r>
          </w:p>
        </w:tc>
        <w:tc>
          <w:tcPr>
            <w:tcW w:type="dxa" w:w="293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Useful with limited limb movement</w:t>
            </w:r>
          </w:p>
        </w:tc>
        <w:tc>
          <w:tcPr>
            <w:tcW w:type="dxa" w:w="293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Positioning, cervical range, device alignment</w:t>
            </w:r>
          </w:p>
        </w:tc>
      </w:tr>
      <w:tr>
        <w:trPr>
          <w:cantSplit/>
        </w:trPr>
        <w:tc>
          <w:tcPr>
            <w:tcW w:type="dxa" w:w="245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Elbow</w:t>
            </w:r>
          </w:p>
        </w:tc>
        <w:tc>
          <w:tcPr>
            <w:tcW w:type="dxa" w:w="211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Push/press</w:t>
            </w:r>
          </w:p>
        </w:tc>
        <w:tc>
          <w:tcPr>
            <w:tcW w:type="dxa" w:w="293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May provide a larger movement than fingers</w:t>
            </w:r>
          </w:p>
        </w:tc>
        <w:tc>
          <w:tcPr>
            <w:tcW w:type="dxa" w:w="293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Arm positioning and unintended contact</w:t>
            </w:r>
          </w:p>
        </w:tc>
      </w:tr>
      <w:tr>
        <w:trPr>
          <w:cantSplit/>
        </w:trPr>
        <w:tc>
          <w:tcPr>
            <w:tcW w:type="dxa" w:w="245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Breath</w:t>
            </w:r>
          </w:p>
        </w:tc>
        <w:tc>
          <w:tcPr>
            <w:tcW w:type="dxa" w:w="211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Sip-and-puff</w:t>
            </w:r>
          </w:p>
        </w:tc>
        <w:tc>
          <w:tcPr>
            <w:tcW w:type="dxa" w:w="293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Can be useful with very limited limb movement</w:t>
            </w:r>
          </w:p>
        </w:tc>
        <w:tc>
          <w:tcPr>
            <w:tcW w:type="dxa" w:w="293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Breath control, tubing, hygiene</w:t>
            </w:r>
          </w:p>
        </w:tc>
      </w:tr>
      <w:tr>
        <w:trPr>
          <w:cantSplit/>
        </w:trPr>
        <w:tc>
          <w:tcPr>
            <w:tcW w:type="dxa" w:w="245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Proximity/position sensor</w:t>
            </w:r>
          </w:p>
        </w:tc>
        <w:tc>
          <w:tcPr>
            <w:tcW w:type="dxa" w:w="211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Movement toward/away</w:t>
            </w:r>
          </w:p>
        </w:tc>
        <w:tc>
          <w:tcPr>
            <w:tcW w:type="dxa" w:w="293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Can detect minimal movement without force</w:t>
            </w:r>
          </w:p>
        </w:tc>
        <w:tc>
          <w:tcPr>
            <w:tcW w:type="dxa" w:w="293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False activations and calibration</w:t>
            </w:r>
          </w:p>
        </w:tc>
      </w:tr>
      <w:tr>
        <w:trPr>
          <w:cantSplit/>
        </w:trPr>
        <w:tc>
          <w:tcPr>
            <w:tcW w:type="dxa" w:w="245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Eye/eyelid</w:t>
            </w:r>
          </w:p>
        </w:tc>
        <w:tc>
          <w:tcPr>
            <w:tcW w:type="dxa" w:w="211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Eye or eyelid movement</w:t>
            </w:r>
          </w:p>
        </w:tc>
        <w:tc>
          <w:tcPr>
            <w:tcW w:type="dxa" w:w="293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Can capture very small responses</w:t>
            </w:r>
          </w:p>
        </w:tc>
        <w:tc>
          <w:tcPr>
            <w:tcW w:type="dxa" w:w="293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Visual burden, calibration, privacy, fatigue</w:t>
            </w:r>
          </w:p>
        </w:tc>
      </w:tr>
    </w:tbl>
    <w:p>
      <w:pPr>
        <w:spacing w:after="120"/>
      </w:pPr>
    </w:p>
    <w:p>
      <w:pPr>
        <w:spacing w:after="120"/>
      </w:pPr>
      <w:r>
        <w:rPr>
          <w:rFonts w:ascii="Arial" w:cs="Arial" w:eastAsia="Arial" w:hAnsi="Arial"/>
          <w:b/>
          <w:bCs/>
          <w:sz w:val="22"/>
          <w:szCs w:val="22"/>
        </w:rPr>
        <w:t xml:space="preserve">Initial switch-fit protocol:</w:t>
      </w:r>
    </w:p>
    <w:p>
      <w:pPr>
        <w:pStyle w:val="ListParagraph"/>
        <w:numPr>
          <w:ilvl w:val="0"/>
          <w:numId w:val="5"/>
        </w:numPr>
        <w:spacing w:after="60"/>
      </w:pPr>
      <w:r>
        <w:rPr>
          <w:rFonts w:ascii="Arial" w:cs="Arial" w:eastAsia="Arial" w:hAnsi="Arial"/>
          <w:sz w:val="22"/>
          <w:szCs w:val="22"/>
        </w:rPr>
        <w:t xml:space="preserve">Observe natural voluntary movement.</w:t>
      </w:r>
    </w:p>
    <w:p>
      <w:pPr>
        <w:pStyle w:val="ListParagraph"/>
        <w:numPr>
          <w:ilvl w:val="0"/>
          <w:numId w:val="5"/>
        </w:numPr>
        <w:spacing w:after="60"/>
      </w:pPr>
      <w:r>
        <w:rPr>
          <w:rFonts w:ascii="Arial" w:cs="Arial" w:eastAsia="Arial" w:hAnsi="Arial"/>
          <w:sz w:val="22"/>
          <w:szCs w:val="22"/>
        </w:rPr>
        <w:t xml:space="preserve">Select two or three candidate responses.</w:t>
      </w:r>
    </w:p>
    <w:p>
      <w:pPr>
        <w:pStyle w:val="ListParagraph"/>
        <w:numPr>
          <w:ilvl w:val="0"/>
          <w:numId w:val="5"/>
        </w:numPr>
        <w:spacing w:after="60"/>
      </w:pPr>
      <w:r>
        <w:rPr>
          <w:rFonts w:ascii="Arial" w:cs="Arial" w:eastAsia="Arial" w:hAnsi="Arial"/>
          <w:sz w:val="22"/>
          <w:szCs w:val="22"/>
        </w:rPr>
        <w:t xml:space="preserve">Choose a switch capable of detecting each response with minimal physical burden.</w:t>
      </w:r>
    </w:p>
    <w:p>
      <w:pPr>
        <w:pStyle w:val="ListParagraph"/>
        <w:numPr>
          <w:ilvl w:val="0"/>
          <w:numId w:val="5"/>
        </w:numPr>
        <w:spacing w:after="60"/>
      </w:pPr>
      <w:r>
        <w:rPr>
          <w:rFonts w:ascii="Arial" w:cs="Arial" w:eastAsia="Arial" w:hAnsi="Arial"/>
          <w:sz w:val="22"/>
          <w:szCs w:val="22"/>
        </w:rPr>
        <w:t xml:space="preserve">Stabilize seating and mount the switch.</w:t>
      </w:r>
    </w:p>
    <w:p>
      <w:pPr>
        <w:pStyle w:val="ListParagraph"/>
        <w:numPr>
          <w:ilvl w:val="0"/>
          <w:numId w:val="5"/>
        </w:numPr>
        <w:spacing w:after="60"/>
      </w:pPr>
      <w:r>
        <w:rPr>
          <w:rFonts w:ascii="Arial" w:cs="Arial" w:eastAsia="Arial" w:hAnsi="Arial"/>
          <w:sz w:val="22"/>
          <w:szCs w:val="22"/>
        </w:rPr>
        <w:t xml:space="preserve">Test 10 opportunities with a preferred consequence.</w:t>
      </w:r>
    </w:p>
    <w:p>
      <w:pPr>
        <w:pStyle w:val="ListParagraph"/>
        <w:numPr>
          <w:ilvl w:val="0"/>
          <w:numId w:val="5"/>
        </w:numPr>
        <w:spacing w:after="60"/>
      </w:pPr>
      <w:r>
        <w:rPr>
          <w:rFonts w:ascii="Arial" w:cs="Arial" w:eastAsia="Arial" w:hAnsi="Arial"/>
          <w:sz w:val="22"/>
          <w:szCs w:val="22"/>
        </w:rPr>
        <w:t xml:space="preserve">Measure independent activation, latency, false activation, and fatigue.</w:t>
      </w:r>
    </w:p>
    <w:p>
      <w:pPr>
        <w:pStyle w:val="ListParagraph"/>
        <w:numPr>
          <w:ilvl w:val="0"/>
          <w:numId w:val="5"/>
        </w:numPr>
        <w:spacing w:after="60"/>
      </w:pPr>
      <w:r>
        <w:rPr>
          <w:rFonts w:ascii="Arial" w:cs="Arial" w:eastAsia="Arial" w:hAnsi="Arial"/>
          <w:sz w:val="22"/>
          <w:szCs w:val="22"/>
        </w:rPr>
        <w:t xml:space="preserve">Repeat with the next candidate site.</w:t>
      </w:r>
    </w:p>
    <w:p>
      <w:pPr>
        <w:pStyle w:val="ListParagraph"/>
        <w:numPr>
          <w:ilvl w:val="0"/>
          <w:numId w:val="5"/>
        </w:numPr>
        <w:spacing w:after="60"/>
      </w:pPr>
      <w:r>
        <w:rPr>
          <w:rFonts w:ascii="Arial" w:cs="Arial" w:eastAsia="Arial" w:hAnsi="Arial"/>
          <w:sz w:val="22"/>
          <w:szCs w:val="22"/>
        </w:rPr>
        <w:t xml:space="preserve">Compare functional performance, not just raw activation frequency.</w:t>
      </w:r>
    </w:p>
    <w:p>
      <w:pPr>
        <w:spacing w:after="60"/>
      </w:pPr>
    </w:p>
    <w:p>
      <w:pPr>
        <w:pStyle w:val="Heading2"/>
        <w:keepNext/>
      </w:pPr>
      <w:r>
        <w:rPr>
          <w:rFonts w:ascii="Arial" w:cs="Arial" w:eastAsia="Arial" w:hAnsi="Arial"/>
        </w:rPr>
        <w:t xml:space="preserve">4.3 Recommended Primary Access Site &amp; Switch Type</w:t>
      </w:r>
    </w:p>
    <w:p>
      <w:pPr>
        <w:spacing w:after="120"/>
      </w:pPr>
      <w:r>
        <w:rPr>
          <w:rFonts w:ascii="Arial" w:cs="Arial" w:eastAsia="Arial" w:hAnsi="Arial"/>
          <w:sz w:val="22"/>
          <w:szCs w:val="22"/>
        </w:rPr>
        <w:t xml:space="preserve">Primary site: ________________________________________________</w:t>
      </w:r>
    </w:p>
    <w:p>
      <w:pPr>
        <w:spacing w:after="120"/>
      </w:pPr>
      <w:r>
        <w:rPr>
          <w:rFonts w:ascii="Arial" w:cs="Arial" w:eastAsia="Arial" w:hAnsi="Arial"/>
          <w:sz w:val="22"/>
          <w:szCs w:val="22"/>
        </w:rPr>
        <w:t xml:space="preserve">Secondary/backup site: ________________________________________________</w:t>
      </w:r>
    </w:p>
    <w:p>
      <w:pPr>
        <w:spacing w:after="120"/>
      </w:pPr>
      <w:r>
        <w:rPr>
          <w:rFonts w:ascii="Arial" w:cs="Arial" w:eastAsia="Arial" w:hAnsi="Arial"/>
          <w:sz w:val="22"/>
          <w:szCs w:val="22"/>
        </w:rPr>
        <w:t xml:space="preserve">Recommended switch type:</w:t>
      </w:r>
    </w:p>
    <w:p>
      <w:pPr>
        <w:spacing w:after="120"/>
      </w:pPr>
      <w:r>
        <w:rPr>
          <w:rFonts w:ascii="Arial" w:cs="Arial" w:eastAsia="Arial" w:hAnsi="Arial"/>
          <w:sz w:val="22"/>
          <w:szCs w:val="22"/>
        </w:rPr>
        <w:t xml:space="preserve">☐ Large plate ☐ Small button ☐ Pillow/cushion ☐ Wobble ☐ Proximity ☐ Sip-and-puff ☐ Micro-switch ☐ Other: ____________________________________</w:t>
      </w:r>
    </w:p>
    <w:p>
      <w:pPr>
        <w:spacing w:after="120"/>
      </w:pPr>
      <w:r>
        <w:rPr>
          <w:rFonts w:ascii="Arial" w:cs="Arial" w:eastAsia="Arial" w:hAnsi="Arial"/>
          <w:sz w:val="22"/>
          <w:szCs w:val="22"/>
        </w:rPr>
        <w:t xml:space="preserve">Switch mounting:</w:t>
      </w:r>
    </w:p>
    <w:p>
      <w:pPr>
        <w:spacing w:after="120"/>
      </w:pPr>
      <w:r>
        <w:rPr>
          <w:rFonts w:ascii="Arial" w:cs="Arial" w:eastAsia="Arial" w:hAnsi="Arial"/>
          <w:sz w:val="22"/>
          <w:szCs w:val="22"/>
        </w:rPr>
        <w:t xml:space="preserve">☐ Arm mount ☐ Wheelchair mount ☐ Table-mounted flex arm ☐ Floor stand ☐ Clamp ☐ Hand-held ☐ Other: ____________________________________</w:t>
      </w:r>
    </w:p>
    <w:p>
      <w:pPr>
        <w:spacing w:after="120"/>
      </w:pPr>
      <w:r>
        <w:rPr>
          <w:rFonts w:ascii="Arial" w:cs="Arial" w:eastAsia="Arial" w:hAnsi="Arial"/>
          <w:sz w:val="22"/>
          <w:szCs w:val="22"/>
        </w:rPr>
        <w:t xml:space="preserve">Activation force required (estimated):</w:t>
      </w:r>
    </w:p>
    <w:p>
      <w:pPr>
        <w:spacing w:after="120"/>
      </w:pPr>
      <w:r>
        <w:rPr>
          <w:rFonts w:ascii="Arial" w:cs="Arial" w:eastAsia="Arial" w:hAnsi="Arial"/>
          <w:sz w:val="22"/>
          <w:szCs w:val="22"/>
        </w:rPr>
        <w:t xml:space="preserve">☐ Feather (&lt;10g) ☐ Light (10–50g) ☐ Medium (50–150g) ☐ Heavy (&gt;150g)</w:t>
      </w:r>
    </w:p>
    <w:p>
      <w:pPr>
        <w:pStyle w:val="Heading2"/>
        <w:keepNext/>
      </w:pPr>
      <w:r>
        <w:rPr>
          <w:rFonts w:ascii="Arial" w:cs="Arial" w:eastAsia="Arial" w:hAnsi="Arial"/>
        </w:rPr>
        <w:t xml:space="preserve">4.4 Switch Type Selection Guide</w:t>
      </w:r>
    </w:p>
    <w:p>
      <w:pPr>
        <w:pStyle w:val="ListParagraph"/>
        <w:numPr>
          <w:ilvl w:val="0"/>
          <w:numId w:val="2"/>
        </w:numPr>
        <w:spacing w:after="60"/>
      </w:pPr>
      <w:r>
        <w:rPr>
          <w:rFonts w:ascii="Arial" w:cs="Arial" w:eastAsia="Arial" w:hAnsi="Arial"/>
          <w:b/>
          <w:bCs/>
          <w:sz w:val="22"/>
          <w:szCs w:val="22"/>
        </w:rPr>
        <w:t xml:space="preserve">Large plate switches</w:t>
      </w:r>
      <w:r>
        <w:rPr>
          <w:rFonts w:ascii="Arial" w:cs="Arial" w:eastAsia="Arial" w:hAnsi="Arial"/>
          <w:sz w:val="22"/>
          <w:szCs w:val="22"/>
        </w:rPr>
        <w:t xml:space="preserve"> — Tolerate broad contact; useful when the student can produce a gross push but cannot isolate a finger. Often appropriate early in training or when motor variability is substantial.</w:t>
      </w:r>
    </w:p>
    <w:p>
      <w:pPr>
        <w:pStyle w:val="ListParagraph"/>
        <w:numPr>
          <w:ilvl w:val="0"/>
          <w:numId w:val="2"/>
        </w:numPr>
        <w:spacing w:after="60"/>
      </w:pPr>
      <w:r>
        <w:rPr>
          <w:rFonts w:ascii="Arial" w:cs="Arial" w:eastAsia="Arial" w:hAnsi="Arial"/>
          <w:b/>
          <w:bCs/>
          <w:sz w:val="22"/>
          <w:szCs w:val="22"/>
        </w:rPr>
        <w:t xml:space="preserve">Small button switches</w:t>
      </w:r>
      <w:r>
        <w:rPr>
          <w:rFonts w:ascii="Arial" w:cs="Arial" w:eastAsia="Arial" w:hAnsi="Arial"/>
          <w:sz w:val="22"/>
          <w:szCs w:val="22"/>
        </w:rPr>
        <w:t xml:space="preserve"> — Provide a precise target for students with isolated finger or hand movements. Do not select simply because the student can touch a small object; the movement must be repeatable and intentional.</w:t>
      </w:r>
    </w:p>
    <w:p>
      <w:pPr>
        <w:pStyle w:val="ListParagraph"/>
        <w:numPr>
          <w:ilvl w:val="0"/>
          <w:numId w:val="2"/>
        </w:numPr>
        <w:spacing w:after="60"/>
      </w:pPr>
      <w:r>
        <w:rPr>
          <w:rFonts w:ascii="Arial" w:cs="Arial" w:eastAsia="Arial" w:hAnsi="Arial"/>
          <w:b/>
          <w:bCs/>
          <w:sz w:val="22"/>
          <w:szCs w:val="22"/>
        </w:rPr>
        <w:t xml:space="preserve">Pillow and cushion switches</w:t>
      </w:r>
      <w:r>
        <w:rPr>
          <w:rFonts w:ascii="Arial" w:cs="Arial" w:eastAsia="Arial" w:hAnsi="Arial"/>
          <w:sz w:val="22"/>
          <w:szCs w:val="22"/>
        </w:rPr>
        <w:t xml:space="preserve"> — Useful for broad movements and for students who need to contact a surface rather than reach a discrete button.</w:t>
      </w:r>
    </w:p>
    <w:p>
      <w:pPr>
        <w:pStyle w:val="ListParagraph"/>
        <w:numPr>
          <w:ilvl w:val="0"/>
          <w:numId w:val="2"/>
        </w:numPr>
        <w:spacing w:after="60"/>
      </w:pPr>
      <w:r>
        <w:rPr>
          <w:rFonts w:ascii="Arial" w:cs="Arial" w:eastAsia="Arial" w:hAnsi="Arial"/>
          <w:b/>
          <w:bCs/>
          <w:sz w:val="22"/>
          <w:szCs w:val="22"/>
        </w:rPr>
        <w:t xml:space="preserve">Wobble and position switches</w:t>
      </w:r>
      <w:r>
        <w:rPr>
          <w:rFonts w:ascii="Arial" w:cs="Arial" w:eastAsia="Arial" w:hAnsi="Arial"/>
          <w:sz w:val="22"/>
          <w:szCs w:val="22"/>
        </w:rPr>
        <w:t xml:space="preserve"> — Translate directional movement into a switch event. Especially useful when the target movement is head, arm, or body displacement rather than a forceful press.</w:t>
      </w:r>
    </w:p>
    <w:p>
      <w:pPr>
        <w:pStyle w:val="ListParagraph"/>
        <w:numPr>
          <w:ilvl w:val="0"/>
          <w:numId w:val="2"/>
        </w:numPr>
        <w:spacing w:after="60"/>
      </w:pPr>
      <w:r>
        <w:rPr>
          <w:rFonts w:ascii="Arial" w:cs="Arial" w:eastAsia="Arial" w:hAnsi="Arial"/>
          <w:b/>
          <w:bCs/>
          <w:sz w:val="22"/>
          <w:szCs w:val="22"/>
        </w:rPr>
        <w:t xml:space="preserve">Proximity switches</w:t>
      </w:r>
      <w:r>
        <w:rPr>
          <w:rFonts w:ascii="Arial" w:cs="Arial" w:eastAsia="Arial" w:hAnsi="Arial"/>
          <w:sz w:val="22"/>
          <w:szCs w:val="22"/>
        </w:rPr>
        <w:t xml:space="preserve"> — Detect movement toward a sensor and may reduce the force requirement. The primary evaluation issue is specificity: the sensor must distinguish intentional movement from routine posture shifts.</w:t>
      </w:r>
    </w:p>
    <w:p>
      <w:pPr>
        <w:pStyle w:val="ListParagraph"/>
        <w:numPr>
          <w:ilvl w:val="0"/>
          <w:numId w:val="2"/>
        </w:numPr>
        <w:spacing w:after="60"/>
      </w:pPr>
      <w:r>
        <w:rPr>
          <w:rFonts w:ascii="Arial" w:cs="Arial" w:eastAsia="Arial" w:hAnsi="Arial"/>
          <w:b/>
          <w:bCs/>
          <w:sz w:val="22"/>
          <w:szCs w:val="22"/>
        </w:rPr>
        <w:t xml:space="preserve">Sip-and-puff</w:t>
      </w:r>
      <w:r>
        <w:rPr>
          <w:rFonts w:ascii="Arial" w:cs="Arial" w:eastAsia="Arial" w:hAnsi="Arial"/>
          <w:sz w:val="22"/>
          <w:szCs w:val="22"/>
        </w:rPr>
        <w:t xml:space="preserve"> — Provide one or more discrete inputs when breath control is sufficiently reliable. Requires careful attention to tubing placement, hygiene, respiratory considerations, and the distinction between intentional and incidental breath events.</w:t>
      </w:r>
    </w:p>
    <w:p>
      <w:pPr>
        <w:pStyle w:val="ListParagraph"/>
        <w:numPr>
          <w:ilvl w:val="0"/>
          <w:numId w:val="2"/>
        </w:numPr>
        <w:spacing w:after="60"/>
      </w:pPr>
      <w:r>
        <w:rPr>
          <w:rFonts w:ascii="Arial" w:cs="Arial" w:eastAsia="Arial" w:hAnsi="Arial"/>
          <w:b/>
          <w:bCs/>
          <w:sz w:val="22"/>
          <w:szCs w:val="22"/>
        </w:rPr>
        <w:t xml:space="preserve">Micro-switches</w:t>
      </w:r>
      <w:r>
        <w:rPr>
          <w:rFonts w:ascii="Arial" w:cs="Arial" w:eastAsia="Arial" w:hAnsi="Arial"/>
          <w:sz w:val="22"/>
          <w:szCs w:val="22"/>
        </w:rPr>
        <w:t xml:space="preserve"> — May refer to a small physical switch or, in the research literature, to a sensor system designed to detect a very small response (pressure, position, optical, or camera-based). The engineering goal is reliable detection of the person's response, not merely use of a commercially labeled 'micro' button.</w:t>
      </w:r>
    </w:p>
    <w:p>
      <w:pPr>
        <w:spacing w:after="60"/>
      </w:pPr>
    </w:p>
    <w:p>
      <w:pPr>
        <w:pStyle w:val="Heading2"/>
        <w:keepNext/>
      </w:pPr>
      <w:r>
        <w:rPr>
          <w:rFonts w:ascii="Arial" w:cs="Arial" w:eastAsia="Arial" w:hAnsi="Arial"/>
        </w:rPr>
        <w:t xml:space="preserve">4.5 Feature-Matching Matrix</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800"/>
        <w:gridCol w:w="2880"/>
        <w:gridCol w:w="2880"/>
        <w:gridCol w:w="2880"/>
      </w:tblGrid>
      <w:tr>
        <w:trPr>
          <w:cantSplit/>
          <w:tblHeader/>
        </w:trPr>
        <w:tc>
          <w:tcPr>
            <w:tcW w:type="dxa" w:w="1800"/>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Observed need</w:t>
            </w:r>
          </w:p>
        </w:tc>
        <w:tc>
          <w:tcPr>
            <w:tcW w:type="dxa" w:w="2880"/>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Potential feature</w:t>
            </w:r>
          </w:p>
        </w:tc>
        <w:tc>
          <w:tcPr>
            <w:tcW w:type="dxa" w:w="2880"/>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What to test</w:t>
            </w:r>
          </w:p>
        </w:tc>
        <w:tc>
          <w:tcPr>
            <w:tcW w:type="dxa" w:w="2880"/>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Data to collect</w:t>
            </w:r>
          </w:p>
        </w:tc>
      </w:tr>
      <w:tr>
        <w:trPr>
          <w:cantSplit/>
        </w:trPr>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Very small movement</w:t>
            </w:r>
          </w:p>
        </w:tc>
        <w:tc>
          <w:tcPr>
            <w:tcW w:type="dxa" w:w="28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Micro/low-force switch or proximity sensor</w:t>
            </w:r>
          </w:p>
        </w:tc>
        <w:tc>
          <w:tcPr>
            <w:tcW w:type="dxa" w:w="28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Reliable detection without accidental activation</w:t>
            </w:r>
          </w:p>
        </w:tc>
        <w:tc>
          <w:tcPr>
            <w:tcW w:type="dxa" w:w="28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Activation reliability, false activations, fatigue</w:t>
            </w:r>
          </w:p>
        </w:tc>
      </w:tr>
      <w:tr>
        <w:trPr>
          <w:cantSplit/>
        </w:trPr>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Large, imprecise movement</w:t>
            </w:r>
          </w:p>
        </w:tc>
        <w:tc>
          <w:tcPr>
            <w:tcW w:type="dxa" w:w="28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Large plate or cushion switch</w:t>
            </w:r>
          </w:p>
        </w:tc>
        <w:tc>
          <w:tcPr>
            <w:tcW w:type="dxa" w:w="28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Whether the switch tolerates variable contact location</w:t>
            </w:r>
          </w:p>
        </w:tc>
        <w:tc>
          <w:tcPr>
            <w:tcW w:type="dxa" w:w="28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Successful activations / opportunities</w:t>
            </w:r>
          </w:p>
        </w:tc>
      </w:tr>
      <w:tr>
        <w:trPr>
          <w:cantSplit/>
        </w:trPr>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Head movement</w:t>
            </w:r>
          </w:p>
        </w:tc>
        <w:tc>
          <w:tcPr>
            <w:tcW w:type="dxa" w:w="28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Wobble, proximity, position sensor</w:t>
            </w:r>
          </w:p>
        </w:tc>
        <w:tc>
          <w:tcPr>
            <w:tcW w:type="dxa" w:w="28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Right/left/forward/back response</w:t>
            </w:r>
          </w:p>
        </w:tc>
        <w:tc>
          <w:tcPr>
            <w:tcW w:type="dxa" w:w="28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Range, consistency, latency</w:t>
            </w:r>
          </w:p>
        </w:tc>
      </w:tr>
      <w:tr>
        <w:trPr>
          <w:cantSplit/>
        </w:trPr>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Limited hand use</w:t>
            </w:r>
          </w:p>
        </w:tc>
        <w:tc>
          <w:tcPr>
            <w:tcW w:type="dxa" w:w="28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Palm, finger, or button switch</w:t>
            </w:r>
          </w:p>
        </w:tc>
        <w:tc>
          <w:tcPr>
            <w:tcW w:type="dxa" w:w="28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Contact area and force</w:t>
            </w:r>
          </w:p>
        </w:tc>
        <w:tc>
          <w:tcPr>
            <w:tcW w:type="dxa" w:w="28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Independent activation percentage</w:t>
            </w:r>
          </w:p>
        </w:tc>
      </w:tr>
      <w:tr>
        <w:trPr>
          <w:cantSplit/>
        </w:trPr>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Foot/knee response</w:t>
            </w:r>
          </w:p>
        </w:tc>
        <w:tc>
          <w:tcPr>
            <w:tcW w:type="dxa" w:w="28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Large plate or pedal-like switch</w:t>
            </w:r>
          </w:p>
        </w:tc>
        <w:tc>
          <w:tcPr>
            <w:tcW w:type="dxa" w:w="28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Alignment and leg movement</w:t>
            </w:r>
          </w:p>
        </w:tc>
        <w:tc>
          <w:tcPr>
            <w:tcW w:type="dxa" w:w="28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Accuracy, fatigue, posture</w:t>
            </w:r>
          </w:p>
        </w:tc>
      </w:tr>
      <w:tr>
        <w:trPr>
          <w:cantSplit/>
        </w:trPr>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Minimal visual access</w:t>
            </w:r>
          </w:p>
        </w:tc>
        <w:tc>
          <w:tcPr>
            <w:tcW w:type="dxa" w:w="28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Auditory feedback and simplified display</w:t>
            </w:r>
          </w:p>
        </w:tc>
        <w:tc>
          <w:tcPr>
            <w:tcW w:type="dxa" w:w="28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Response without visual clutter</w:t>
            </w:r>
          </w:p>
        </w:tc>
        <w:tc>
          <w:tcPr>
            <w:tcW w:type="dxa" w:w="28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Correct selection, latency</w:t>
            </w:r>
          </w:p>
        </w:tc>
      </w:tr>
      <w:tr>
        <w:trPr>
          <w:cantSplit/>
        </w:trPr>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CVI with visual latency</w:t>
            </w:r>
          </w:p>
        </w:tc>
        <w:tc>
          <w:tcPr>
            <w:tcW w:type="dxa" w:w="28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Extended wait time</w:t>
            </w:r>
          </w:p>
        </w:tc>
        <w:tc>
          <w:tcPr>
            <w:tcW w:type="dxa" w:w="28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5+ second response window as appropriate</w:t>
            </w:r>
          </w:p>
        </w:tc>
        <w:tc>
          <w:tcPr>
            <w:tcW w:type="dxa" w:w="28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Latency and correct response rate</w:t>
            </w:r>
          </w:p>
        </w:tc>
      </w:tr>
      <w:tr>
        <w:trPr>
          <w:cantSplit/>
        </w:trPr>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AAC scanning</w:t>
            </w:r>
          </w:p>
        </w:tc>
        <w:tc>
          <w:tcPr>
            <w:tcW w:type="dxa" w:w="28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Auto-scan or step scan</w:t>
            </w:r>
          </w:p>
        </w:tc>
        <w:tc>
          <w:tcPr>
            <w:tcW w:type="dxa" w:w="28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Several scan speeds and array sizes</w:t>
            </w:r>
          </w:p>
        </w:tc>
        <w:tc>
          <w:tcPr>
            <w:tcW w:type="dxa" w:w="28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Accuracy, latency, errors, fatigue</w:t>
            </w:r>
          </w:p>
        </w:tc>
      </w:tr>
    </w:tbl>
    <w:p>
      <w:pPr>
        <w:spacing w:after="120"/>
      </w:pPr>
    </w:p>
    <w:p>
      <w:r>
        <w:br w:type="page"/>
      </w:r>
    </w:p>
    <w:p>
      <w:pPr>
        <w:pStyle w:val="Heading1"/>
        <w:keepNext/>
      </w:pPr>
      <w:r>
        <w:rPr>
          <w:rFonts w:ascii="Arial" w:cs="Arial" w:eastAsia="Arial" w:hAnsi="Arial"/>
        </w:rPr>
        <w:t xml:space="preserve">SECTION 5: Visual &amp; CVI Considerations for Switch Interface Design</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3742"/>
        <w:gridCol w:w="6698"/>
      </w:tblGrid>
      <w:tr>
        <w:trPr>
          <w:cantSplit/>
          <w:tblHeader/>
        </w:trPr>
        <w:tc>
          <w:tcPr>
            <w:tcW w:type="dxa" w:w="3742"/>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Field</w:t>
            </w:r>
          </w:p>
        </w:tc>
        <w:tc>
          <w:tcPr>
            <w:tcW w:type="dxa" w:w="6698"/>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Entry</w:t>
            </w:r>
          </w:p>
        </w:tc>
      </w:tr>
      <w:tr>
        <w:trPr>
          <w:cantSplit/>
          <w:trHeight w:val="440" w:hRule="atLeast"/>
        </w:trPr>
        <w:tc>
          <w:tcPr>
            <w:tcW w:type="dxa" w:w="374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Student</w:t>
            </w:r>
          </w:p>
        </w:tc>
        <w:tc>
          <w:tcPr>
            <w:tcW w:type="dxa" w:w="669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40" w:hRule="atLeast"/>
        </w:trPr>
        <w:tc>
          <w:tcPr>
            <w:tcW w:type="dxa" w:w="374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TVI / Evaluator</w:t>
            </w:r>
          </w:p>
        </w:tc>
        <w:tc>
          <w:tcPr>
            <w:tcW w:type="dxa" w:w="669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40" w:hRule="atLeast"/>
        </w:trPr>
        <w:tc>
          <w:tcPr>
            <w:tcW w:type="dxa" w:w="374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CVI Phase</w:t>
            </w:r>
          </w:p>
        </w:tc>
        <w:tc>
          <w:tcPr>
            <w:tcW w:type="dxa" w:w="669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40" w:hRule="atLeast"/>
        </w:trPr>
        <w:tc>
          <w:tcPr>
            <w:tcW w:type="dxa" w:w="374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Date</w:t>
            </w:r>
          </w:p>
        </w:tc>
        <w:tc>
          <w:tcPr>
            <w:tcW w:type="dxa" w:w="669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bl>
    <w:p>
      <w:pPr>
        <w:spacing w:after="120"/>
      </w:pPr>
    </w:p>
    <w:p>
      <w:pPr>
        <w:spacing w:after="120"/>
      </w:pPr>
      <w:r>
        <w:rPr>
          <w:rFonts w:ascii="Arial" w:cs="Arial" w:eastAsia="Arial" w:hAnsi="Arial"/>
          <w:sz w:val="22"/>
          <w:szCs w:val="22"/>
        </w:rPr>
        <w:t xml:space="preserve">Students with CVI require deliberate, phase-matched interface design. This section documents the specific visual parameters that must be incorporated into all switch-access materials and digital interfaces.</w:t>
      </w:r>
    </w:p>
    <w:p>
      <w:pPr>
        <w:spacing w:after="120"/>
      </w:pPr>
      <w:r>
        <w:rPr>
          <w:rFonts w:ascii="Arial" w:cs="Arial" w:eastAsia="Arial" w:hAnsi="Arial"/>
          <w:sz w:val="22"/>
          <w:szCs w:val="22"/>
        </w:rPr>
        <w:t xml:space="preserve">Visual access is separate from motor access: a student may have an excellent motor response but still perform poorly if the interface cannot be visually located or discriminated. Conversely, a student with very limited useful vision may perform well when the task is primarily auditory or tactile.</w:t>
      </w:r>
    </w:p>
    <w:p>
      <w:pPr>
        <w:spacing w:after="120"/>
      </w:pPr>
      <w:r>
        <w:rPr>
          <w:rFonts w:ascii="Arial" w:cs="Arial" w:eastAsia="Arial" w:hAnsi="Arial"/>
          <w:b/>
          <w:bCs/>
          <w:sz w:val="22"/>
          <w:szCs w:val="22"/>
        </w:rPr>
        <w:t xml:space="preserve">Phase I Characteristics (Score 0–3) — Interface Adaptations Required:</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5220"/>
        <w:gridCol w:w="5220"/>
      </w:tblGrid>
      <w:tr>
        <w:trPr>
          <w:cantSplit/>
          <w:tblHeader/>
        </w:trPr>
        <w:tc>
          <w:tcPr>
            <w:tcW w:type="dxa" w:w="5220"/>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Characteristic</w:t>
            </w:r>
          </w:p>
        </w:tc>
        <w:tc>
          <w:tcPr>
            <w:tcW w:type="dxa" w:w="5220"/>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Interface Adaptation</w:t>
            </w:r>
          </w:p>
        </w:tc>
      </w:tr>
      <w:tr>
        <w:trPr>
          <w:cantSplit/>
        </w:trPr>
        <w:tc>
          <w:tcPr>
            <w:tcW w:type="dxa" w:w="522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Strong color preference (yellow, red)</w:t>
            </w:r>
          </w:p>
        </w:tc>
        <w:tc>
          <w:tcPr>
            <w:tcW w:type="dxa" w:w="522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Use single preferred color for switch &amp; screen elements; black background</w:t>
            </w:r>
          </w:p>
        </w:tc>
      </w:tr>
      <w:tr>
        <w:trPr>
          <w:cantSplit/>
        </w:trPr>
        <w:tc>
          <w:tcPr>
            <w:tcW w:type="dxa" w:w="522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Need for movement to attract/hold gaze</w:t>
            </w:r>
          </w:p>
        </w:tc>
        <w:tc>
          <w:tcPr>
            <w:tcW w:type="dxa" w:w="522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Animated targets; moving switch indicator; lights on switch</w:t>
            </w:r>
          </w:p>
        </w:tc>
      </w:tr>
      <w:tr>
        <w:trPr>
          <w:cantSplit/>
        </w:trPr>
        <w:tc>
          <w:tcPr>
            <w:tcW w:type="dxa" w:w="522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Latent visual response (&gt;3 second delay)</w:t>
            </w:r>
          </w:p>
        </w:tc>
        <w:tc>
          <w:tcPr>
            <w:tcW w:type="dxa" w:w="522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Extend inter-trial interval; do not interpret latency as lack of response</w:t>
            </w:r>
          </w:p>
        </w:tc>
      </w:tr>
      <w:tr>
        <w:trPr>
          <w:cantSplit/>
        </w:trPr>
        <w:tc>
          <w:tcPr>
            <w:tcW w:type="dxa" w:w="522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Visual field preference (typically lateral)</w:t>
            </w:r>
          </w:p>
        </w:tc>
        <w:tc>
          <w:tcPr>
            <w:tcW w:type="dxa" w:w="522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Position screen and switch in preferred field</w:t>
            </w:r>
          </w:p>
        </w:tc>
      </w:tr>
      <w:tr>
        <w:trPr>
          <w:cantSplit/>
        </w:trPr>
        <w:tc>
          <w:tcPr>
            <w:tcW w:type="dxa" w:w="522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Near viewing preference</w:t>
            </w:r>
          </w:p>
        </w:tc>
        <w:tc>
          <w:tcPr>
            <w:tcW w:type="dxa" w:w="522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Screen within 8–12 inches; switch within field of view</w:t>
            </w:r>
          </w:p>
        </w:tc>
      </w:tr>
      <w:tr>
        <w:trPr>
          <w:cantSplit/>
        </w:trPr>
        <w:tc>
          <w:tcPr>
            <w:tcW w:type="dxa" w:w="522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Single target presentation</w:t>
            </w:r>
          </w:p>
        </w:tc>
        <w:tc>
          <w:tcPr>
            <w:tcW w:type="dxa" w:w="522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One item on screen at a time; no competing visual elements</w:t>
            </w:r>
          </w:p>
        </w:tc>
      </w:tr>
      <w:tr>
        <w:trPr>
          <w:cantSplit/>
        </w:trPr>
        <w:tc>
          <w:tcPr>
            <w:tcW w:type="dxa" w:w="522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Non-purposeful gaze / reflexive looking</w:t>
            </w:r>
          </w:p>
        </w:tc>
        <w:tc>
          <w:tcPr>
            <w:tcW w:type="dxa" w:w="522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Do not score reflexive glances—require sustained gaze (2+ sec)</w:t>
            </w:r>
          </w:p>
        </w:tc>
      </w:tr>
    </w:tbl>
    <w:p>
      <w:pPr>
        <w:spacing w:after="120"/>
      </w:pPr>
    </w:p>
    <w:p>
      <w:pPr>
        <w:spacing w:after="120"/>
      </w:pPr>
      <w:r>
        <w:rPr>
          <w:rFonts w:ascii="Arial" w:cs="Arial" w:eastAsia="Arial" w:hAnsi="Arial"/>
          <w:b/>
          <w:bCs/>
          <w:sz w:val="22"/>
          <w:szCs w:val="22"/>
        </w:rPr>
        <w:t xml:space="preserve">Phase II–III Characteristics (Score 4–10) — Interface Adaptations:</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5220"/>
        <w:gridCol w:w="5220"/>
      </w:tblGrid>
      <w:tr>
        <w:trPr>
          <w:cantSplit/>
          <w:tblHeader/>
        </w:trPr>
        <w:tc>
          <w:tcPr>
            <w:tcW w:type="dxa" w:w="5220"/>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Characteristic</w:t>
            </w:r>
          </w:p>
        </w:tc>
        <w:tc>
          <w:tcPr>
            <w:tcW w:type="dxa" w:w="5220"/>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Interface Adaptation</w:t>
            </w:r>
          </w:p>
        </w:tc>
      </w:tr>
      <w:tr>
        <w:trPr>
          <w:cantSplit/>
        </w:trPr>
        <w:tc>
          <w:tcPr>
            <w:tcW w:type="dxa" w:w="522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Emerging color recognition (multiple colors)</w:t>
            </w:r>
          </w:p>
        </w:tc>
        <w:tc>
          <w:tcPr>
            <w:tcW w:type="dxa" w:w="522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Can introduce 2–3 color options; still keep high contrast</w:t>
            </w:r>
          </w:p>
        </w:tc>
      </w:tr>
      <w:tr>
        <w:trPr>
          <w:cantSplit/>
        </w:trPr>
        <w:tc>
          <w:tcPr>
            <w:tcW w:type="dxa" w:w="522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Increasing complexity tolerance (Phase III)</w:t>
            </w:r>
          </w:p>
        </w:tc>
        <w:tc>
          <w:tcPr>
            <w:tcW w:type="dxa" w:w="522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Gradually introduce more items per screen; monitor fatigue</w:t>
            </w:r>
          </w:p>
        </w:tc>
      </w:tr>
      <w:tr>
        <w:trPr>
          <w:cantSplit/>
        </w:trPr>
        <w:tc>
          <w:tcPr>
            <w:tcW w:type="dxa" w:w="522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Improved visual field range</w:t>
            </w:r>
          </w:p>
        </w:tc>
        <w:tc>
          <w:tcPr>
            <w:tcW w:type="dxa" w:w="522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Expand item placement; test central vs. peripheral placement</w:t>
            </w:r>
          </w:p>
        </w:tc>
      </w:tr>
      <w:tr>
        <w:trPr>
          <w:cantSplit/>
        </w:trPr>
        <w:tc>
          <w:tcPr>
            <w:tcW w:type="dxa" w:w="522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Reduced visual latency</w:t>
            </w:r>
          </w:p>
        </w:tc>
        <w:tc>
          <w:tcPr>
            <w:tcW w:type="dxa" w:w="522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Can slightly reduce inter-trial interval; still monitor for delays</w:t>
            </w:r>
          </w:p>
        </w:tc>
      </w:tr>
      <w:tr>
        <w:trPr>
          <w:cantSplit/>
        </w:trPr>
        <w:tc>
          <w:tcPr>
            <w:tcW w:type="dxa" w:w="522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Emerging distance vision</w:t>
            </w:r>
          </w:p>
        </w:tc>
        <w:tc>
          <w:tcPr>
            <w:tcW w:type="dxa" w:w="522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Gradually increase viewing distance; test at 18" and 24"</w:t>
            </w:r>
          </w:p>
        </w:tc>
      </w:tr>
      <w:tr>
        <w:trPr>
          <w:cantSplit/>
        </w:trPr>
        <w:tc>
          <w:tcPr>
            <w:tcW w:type="dxa" w:w="522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Visual fatigue remains a concern</w:t>
            </w:r>
          </w:p>
        </w:tc>
        <w:tc>
          <w:tcPr>
            <w:tcW w:type="dxa" w:w="522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Build in visual rest periods; limit high-visual-demand tasks</w:t>
            </w:r>
          </w:p>
        </w:tc>
      </w:tr>
    </w:tbl>
    <w:p>
      <w:pPr>
        <w:spacing w:after="120"/>
      </w:pPr>
    </w:p>
    <w:p>
      <w:pPr>
        <w:pStyle w:val="Heading2"/>
        <w:keepNext/>
      </w:pPr>
      <w:r>
        <w:rPr>
          <w:rFonts w:ascii="Arial" w:cs="Arial" w:eastAsia="Arial" w:hAnsi="Arial"/>
        </w:rPr>
        <w:t xml:space="preserve">5.1 CVI Variables to Document</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665"/>
        <w:gridCol w:w="4367"/>
        <w:gridCol w:w="4408"/>
      </w:tblGrid>
      <w:tr>
        <w:trPr>
          <w:cantSplit/>
          <w:tblHeader/>
        </w:trPr>
        <w:tc>
          <w:tcPr>
            <w:tcW w:type="dxa" w:w="1665"/>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Variable</w:t>
            </w:r>
          </w:p>
        </w:tc>
        <w:tc>
          <w:tcPr>
            <w:tcW w:type="dxa" w:w="4367"/>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Assessment question</w:t>
            </w:r>
          </w:p>
        </w:tc>
        <w:tc>
          <w:tcPr>
            <w:tcW w:type="dxa" w:w="4408"/>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Possible training adjustment</w:t>
            </w:r>
          </w:p>
        </w:tc>
      </w:tr>
      <w:tr>
        <w:trPr>
          <w:cantSplit/>
        </w:trPr>
        <w:tc>
          <w:tcPr>
            <w:tcW w:type="dxa" w:w="16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Color</w:t>
            </w:r>
          </w:p>
        </w:tc>
        <w:tc>
          <w:tcPr>
            <w:tcW w:type="dxa" w:w="436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Is one color more consistently detected?</w:t>
            </w:r>
          </w:p>
        </w:tc>
        <w:tc>
          <w:tcPr>
            <w:tcW w:type="dxa" w:w="440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Use the preferred color for targets/highlights and reduce competing colors.</w:t>
            </w:r>
          </w:p>
        </w:tc>
      </w:tr>
      <w:tr>
        <w:trPr>
          <w:cantSplit/>
        </w:trPr>
        <w:tc>
          <w:tcPr>
            <w:tcW w:type="dxa" w:w="16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Visual field</w:t>
            </w:r>
          </w:p>
        </w:tc>
        <w:tc>
          <w:tcPr>
            <w:tcW w:type="dxa" w:w="436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Does the student respond more reliably in a particular field?</w:t>
            </w:r>
          </w:p>
        </w:tc>
        <w:tc>
          <w:tcPr>
            <w:tcW w:type="dxa" w:w="440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Place the screen/switch and important feedback in the usable field.</w:t>
            </w:r>
          </w:p>
        </w:tc>
      </w:tr>
      <w:tr>
        <w:trPr>
          <w:cantSplit/>
        </w:trPr>
        <w:tc>
          <w:tcPr>
            <w:tcW w:type="dxa" w:w="16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Movement</w:t>
            </w:r>
          </w:p>
        </w:tc>
        <w:tc>
          <w:tcPr>
            <w:tcW w:type="dxa" w:w="436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Does movement attract or sustain visual attention?</w:t>
            </w:r>
          </w:p>
        </w:tc>
        <w:tc>
          <w:tcPr>
            <w:tcW w:type="dxa" w:w="440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Use purposeful, limited animation rather than decorative motion.</w:t>
            </w:r>
          </w:p>
        </w:tc>
      </w:tr>
      <w:tr>
        <w:trPr>
          <w:cantSplit/>
        </w:trPr>
        <w:tc>
          <w:tcPr>
            <w:tcW w:type="dxa" w:w="16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Latency</w:t>
            </w:r>
          </w:p>
        </w:tc>
        <w:tc>
          <w:tcPr>
            <w:tcW w:type="dxa" w:w="436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How long does the student need to respond?</w:t>
            </w:r>
          </w:p>
        </w:tc>
        <w:tc>
          <w:tcPr>
            <w:tcW w:type="dxa" w:w="440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Increase wait time before prompting or advancing.</w:t>
            </w:r>
          </w:p>
        </w:tc>
      </w:tr>
      <w:tr>
        <w:trPr>
          <w:cantSplit/>
        </w:trPr>
        <w:tc>
          <w:tcPr>
            <w:tcW w:type="dxa" w:w="16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Complexity</w:t>
            </w:r>
          </w:p>
        </w:tc>
        <w:tc>
          <w:tcPr>
            <w:tcW w:type="dxa" w:w="436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How many items can be presented without loss of access?</w:t>
            </w:r>
          </w:p>
        </w:tc>
        <w:tc>
          <w:tcPr>
            <w:tcW w:type="dxa" w:w="440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Reduce array size and background clutter.</w:t>
            </w:r>
          </w:p>
        </w:tc>
      </w:tr>
      <w:tr>
        <w:trPr>
          <w:cantSplit/>
        </w:trPr>
        <w:tc>
          <w:tcPr>
            <w:tcW w:type="dxa" w:w="16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Distance</w:t>
            </w:r>
          </w:p>
        </w:tc>
        <w:tc>
          <w:tcPr>
            <w:tcW w:type="dxa" w:w="436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What viewing distance supports the strongest response?</w:t>
            </w:r>
          </w:p>
        </w:tc>
        <w:tc>
          <w:tcPr>
            <w:tcW w:type="dxa" w:w="440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Adjust screen/switch distance and gradually generalize.</w:t>
            </w:r>
          </w:p>
        </w:tc>
      </w:tr>
      <w:tr>
        <w:trPr>
          <w:cantSplit/>
        </w:trPr>
        <w:tc>
          <w:tcPr>
            <w:tcW w:type="dxa" w:w="16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Fatigue</w:t>
            </w:r>
          </w:p>
        </w:tc>
        <w:tc>
          <w:tcPr>
            <w:tcW w:type="dxa" w:w="436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Does visual performance decline over time?</w:t>
            </w:r>
          </w:p>
        </w:tc>
        <w:tc>
          <w:tcPr>
            <w:tcW w:type="dxa" w:w="440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Use scheduled rest and shorter high-demand trials.</w:t>
            </w:r>
          </w:p>
        </w:tc>
      </w:tr>
    </w:tbl>
    <w:p>
      <w:pPr>
        <w:spacing w:after="120"/>
      </w:pP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999999" w:sz="4"/>
              <w:left w:val="single" w:color="BF8F00" w:sz="24"/>
              <w:bottom w:val="single" w:color="999999" w:sz="4"/>
              <w:right w:val="single" w:color="999999" w:sz="4"/>
            </w:tcBorders>
            <w:shd w:fill="FFF8E1" w:color="auto" w:val="clear"/>
            <w:tcMar>
              <w:top w:type="dxa" w:w="100"/>
              <w:left w:type="dxa" w:w="160"/>
              <w:bottom w:type="dxa" w:w="80"/>
              <w:right w:type="dxa" w:w="140"/>
            </w:tcMar>
          </w:tcPr>
          <w:p>
            <w:pPr>
              <w:spacing w:after="60"/>
            </w:pPr>
            <w:r>
              <w:rPr>
                <w:rFonts w:ascii="Arial" w:cs="Arial" w:eastAsia="Arial" w:hAnsi="Arial"/>
                <w:b/>
                <w:bCs/>
                <w:sz w:val="21"/>
                <w:szCs w:val="21"/>
              </w:rPr>
              <w:t xml:space="preserve">Warning:</w:t>
            </w:r>
            <w:r>
              <w:rPr>
                <w:rFonts w:ascii="Arial" w:cs="Arial" w:eastAsia="Arial" w:hAnsi="Arial"/>
                <w:sz w:val="21"/>
                <w:szCs w:val="21"/>
              </w:rPr>
              <w:t xml:space="preserve"> Do not treat a CVI phase or score as a substitute for individualized observation. Interface features should be tested against the student's actual response pattern.</w:t>
            </w:r>
          </w:p>
        </w:tc>
      </w:tr>
    </w:tbl>
    <w:p>
      <w:pPr>
        <w:spacing w:after="120"/>
      </w:pPr>
    </w:p>
    <w:p>
      <w:pPr>
        <w:pStyle w:val="Heading2"/>
        <w:keepNext/>
      </w:pPr>
      <w:r>
        <w:rPr>
          <w:rFonts w:ascii="Arial" w:cs="Arial" w:eastAsia="Arial" w:hAnsi="Arial"/>
        </w:rPr>
        <w:t xml:space="preserve">5.2 Interface Parameters for This Student</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4558"/>
        <w:gridCol w:w="5882"/>
      </w:tblGrid>
      <w:tr>
        <w:trPr>
          <w:cantSplit/>
          <w:tblHeader/>
        </w:trPr>
        <w:tc>
          <w:tcPr>
            <w:tcW w:type="dxa" w:w="4558"/>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Parameter</w:t>
            </w:r>
          </w:p>
        </w:tc>
        <w:tc>
          <w:tcPr>
            <w:tcW w:type="dxa" w:w="5882"/>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Response</w:t>
            </w:r>
          </w:p>
        </w:tc>
      </w:tr>
      <w:tr>
        <w:trPr>
          <w:cantSplit/>
        </w:trPr>
        <w:tc>
          <w:tcPr>
            <w:tcW w:type="dxa" w:w="455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Preferred color(s)</w:t>
            </w:r>
          </w:p>
        </w:tc>
        <w:tc>
          <w:tcPr>
            <w:tcW w:type="dxa" w:w="588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Pr>
        <w:tc>
          <w:tcPr>
            <w:tcW w:type="dxa" w:w="455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Background color</w:t>
            </w:r>
          </w:p>
        </w:tc>
        <w:tc>
          <w:tcPr>
            <w:tcW w:type="dxa" w:w="588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Pr>
        <w:tc>
          <w:tcPr>
            <w:tcW w:type="dxa" w:w="455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Icon/target size</w:t>
            </w:r>
          </w:p>
        </w:tc>
        <w:tc>
          <w:tcPr>
            <w:tcW w:type="dxa" w:w="588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 Full screen ☐ Large (&gt;3") ☐ Medium (1–3") ☐ Small (&lt;1")</w:t>
            </w:r>
          </w:p>
        </w:tc>
      </w:tr>
      <w:tr>
        <w:trPr>
          <w:cantSplit/>
        </w:trPr>
        <w:tc>
          <w:tcPr>
            <w:tcW w:type="dxa" w:w="455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Optimal viewing distance</w:t>
            </w:r>
          </w:p>
        </w:tc>
        <w:tc>
          <w:tcPr>
            <w:tcW w:type="dxa" w:w="588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Pr>
        <w:tc>
          <w:tcPr>
            <w:tcW w:type="dxa" w:w="455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Screen position</w:t>
            </w:r>
          </w:p>
        </w:tc>
        <w:tc>
          <w:tcPr>
            <w:tcW w:type="dxa" w:w="588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 Centered ☐ Left ☐ Right ☐ Below eye level ☐ Above eye level</w:t>
            </w:r>
          </w:p>
        </w:tc>
      </w:tr>
      <w:tr>
        <w:trPr>
          <w:cantSplit/>
        </w:trPr>
        <w:tc>
          <w:tcPr>
            <w:tcW w:type="dxa" w:w="455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Auditory accompaniment</w:t>
            </w:r>
          </w:p>
        </w:tc>
        <w:tc>
          <w:tcPr>
            <w:tcW w:type="dxa" w:w="588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 Required ☐ Helpful ☐ Neutral ☐ Distracting—avoid</w:t>
            </w:r>
          </w:p>
        </w:tc>
      </w:tr>
      <w:tr>
        <w:trPr>
          <w:cantSplit/>
        </w:trPr>
        <w:tc>
          <w:tcPr>
            <w:tcW w:type="dxa" w:w="455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Scanning highlight style</w:t>
            </w:r>
          </w:p>
        </w:tc>
        <w:tc>
          <w:tcPr>
            <w:tcW w:type="dxa" w:w="588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 Solid color box ☐ Animated border ☐ Glowing ☐ None</w:t>
            </w:r>
          </w:p>
        </w:tc>
      </w:tr>
      <w:tr>
        <w:trPr>
          <w:cantSplit/>
        </w:trPr>
        <w:tc>
          <w:tcPr>
            <w:tcW w:type="dxa" w:w="455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Visual rest interval needed</w:t>
            </w:r>
          </w:p>
        </w:tc>
        <w:tc>
          <w:tcPr>
            <w:tcW w:type="dxa" w:w="588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 Yes—every ________ min ☐ No specific requirement</w:t>
            </w:r>
          </w:p>
        </w:tc>
      </w:tr>
    </w:tbl>
    <w:p>
      <w:pPr>
        <w:spacing w:after="120"/>
      </w:pPr>
    </w:p>
    <w:p>
      <w:pPr>
        <w:sectPr>
          <w:headerReference w:type="default" r:id="rId7"/>
          <w:footerReference w:type="default" r:id="rId8"/>
          <w:pgSz w:w="12240" w:h="15840" w:orient="portrait"/>
          <w:pgMar w:top="900" w:right="900" w:bottom="900" w:left="900" w:header="708" w:footer="708" w:gutter="0"/>
          <w:pgNumType/>
          <w:docGrid w:linePitch="360"/>
        </w:sectPr>
      </w:pPr>
    </w:p>
    <w:p>
      <w:pPr>
        <w:pStyle w:val="Heading1"/>
        <w:keepNext/>
      </w:pPr>
      <w:r>
        <w:rPr>
          <w:rFonts w:ascii="Arial" w:cs="Arial" w:eastAsia="Arial" w:hAnsi="Arial"/>
        </w:rPr>
        <w:t xml:space="preserve">SECTION 6: Data Sheet — Stage 1: Cause-Effect Switch Activation</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3883"/>
        <w:gridCol w:w="10157"/>
      </w:tblGrid>
      <w:tr>
        <w:trPr>
          <w:cantSplit/>
          <w:tblHeader/>
        </w:trPr>
        <w:tc>
          <w:tcPr>
            <w:tcW w:type="dxa" w:w="3883"/>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Field</w:t>
            </w:r>
          </w:p>
        </w:tc>
        <w:tc>
          <w:tcPr>
            <w:tcW w:type="dxa" w:w="10157"/>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Entry</w:t>
            </w:r>
          </w:p>
        </w:tc>
      </w:tr>
      <w:tr>
        <w:trPr>
          <w:cantSplit/>
          <w:trHeight w:val="440" w:hRule="atLeast"/>
        </w:trPr>
        <w:tc>
          <w:tcPr>
            <w:tcW w:type="dxa" w:w="388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Student</w:t>
            </w:r>
          </w:p>
        </w:tc>
        <w:tc>
          <w:tcPr>
            <w:tcW w:type="dxa" w:w="1015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40" w:hRule="atLeast"/>
        </w:trPr>
        <w:tc>
          <w:tcPr>
            <w:tcW w:type="dxa" w:w="388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Collector</w:t>
            </w:r>
          </w:p>
        </w:tc>
        <w:tc>
          <w:tcPr>
            <w:tcW w:type="dxa" w:w="1015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40" w:hRule="atLeast"/>
        </w:trPr>
        <w:tc>
          <w:tcPr>
            <w:tcW w:type="dxa" w:w="388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Session #</w:t>
            </w:r>
          </w:p>
        </w:tc>
        <w:tc>
          <w:tcPr>
            <w:tcW w:type="dxa" w:w="1015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40" w:hRule="atLeast"/>
        </w:trPr>
        <w:tc>
          <w:tcPr>
            <w:tcW w:type="dxa" w:w="388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Date</w:t>
            </w:r>
          </w:p>
        </w:tc>
        <w:tc>
          <w:tcPr>
            <w:tcW w:type="dxa" w:w="1015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bl>
    <w:p>
      <w:pPr>
        <w:spacing w:after="120"/>
      </w:pP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14040"/>
      </w:tblGrid>
      <w:tr>
        <w:trPr>
          <w:cantSplit/>
        </w:trPr>
        <w:tc>
          <w:tcPr>
            <w:tcW w:type="dxa" w:w="14040"/>
            <w:tcBorders>
              <w:top w:val="single" w:color="999999" w:sz="4"/>
              <w:left w:val="single" w:color="C0504D" w:sz="24"/>
              <w:bottom w:val="single" w:color="999999" w:sz="4"/>
              <w:right w:val="single" w:color="999999" w:sz="4"/>
            </w:tcBorders>
            <w:shd w:fill="FDF2E9" w:color="auto" w:val="clear"/>
            <w:tcMar>
              <w:top w:type="dxa" w:w="100"/>
              <w:left w:type="dxa" w:w="160"/>
              <w:bottom w:type="dxa" w:w="80"/>
              <w:right w:type="dxa" w:w="140"/>
            </w:tcMar>
          </w:tcPr>
          <w:p>
            <w:pPr>
              <w:spacing w:after="60"/>
            </w:pPr>
            <w:r>
              <w:rPr>
                <w:rFonts w:ascii="Arial" w:cs="Arial" w:eastAsia="Arial" w:hAnsi="Arial"/>
                <w:b/>
                <w:bCs/>
                <w:sz w:val="21"/>
                <w:szCs w:val="21"/>
              </w:rPr>
              <w:t xml:space="preserve">Important — Stage Goal:</w:t>
            </w:r>
            <w:r>
              <w:rPr>
                <w:rFonts w:ascii="Arial" w:cs="Arial" w:eastAsia="Arial" w:hAnsi="Arial"/>
                <w:sz w:val="21"/>
                <w:szCs w:val="21"/>
              </w:rPr>
              <w:t xml:space="preserve"> Student demonstrates understanding that activating the switch produces a specific, predictable outcome. </w:t>
            </w:r>
            <w:r>
              <w:rPr>
                <w:rFonts w:ascii="Arial" w:cs="Arial" w:eastAsia="Arial" w:hAnsi="Arial"/>
                <w:b/>
                <w:bCs/>
                <w:sz w:val="21"/>
                <w:szCs w:val="21"/>
              </w:rPr>
              <w:t xml:space="preserve">Criterion: 8 out of 10 independent activations with clear intentional movement across 3 sessions.</w:t>
            </w:r>
          </w:p>
        </w:tc>
      </w:tr>
    </w:tbl>
    <w:p>
      <w:pPr>
        <w:spacing w:after="120"/>
      </w:pPr>
    </w:p>
    <w:p>
      <w:pPr>
        <w:spacing w:after="120"/>
      </w:pPr>
      <w:r>
        <w:rPr>
          <w:rFonts w:ascii="Arial" w:cs="Arial" w:eastAsia="Arial" w:hAnsi="Arial"/>
          <w:sz w:val="22"/>
          <w:szCs w:val="22"/>
        </w:rPr>
        <w:t xml:space="preserve">App/Activity Used: _________________ Switch type: _________________ Placement: _________________</w:t>
      </w:r>
    </w:p>
    <w:p>
      <w:pPr>
        <w:spacing w:after="120"/>
      </w:pPr>
      <w:r>
        <w:rPr>
          <w:rFonts w:ascii="Arial" w:cs="Arial" w:eastAsia="Arial" w:hAnsi="Arial"/>
          <w:sz w:val="22"/>
          <w:szCs w:val="22"/>
        </w:rPr>
        <w:t xml:space="preserve">CVI adaptations in place: _________________ Scan speed: N/A (cause-effect) Scan type: N/A</w:t>
      </w:r>
    </w:p>
    <w:p>
      <w:pPr>
        <w:pStyle w:val="Heading2"/>
        <w:keepNext/>
      </w:pPr>
      <w:r>
        <w:rPr>
          <w:rFonts w:ascii="Arial" w:cs="Arial" w:eastAsia="Arial" w:hAnsi="Arial"/>
        </w:rPr>
        <w:t xml:space="preserve">Instructional Procedure — Stage 1</w:t>
      </w:r>
    </w:p>
    <w:p>
      <w:pPr>
        <w:spacing w:after="120"/>
      </w:pPr>
      <w:r>
        <w:rPr>
          <w:rFonts w:ascii="Arial" w:cs="Arial" w:eastAsia="Arial" w:hAnsi="Arial"/>
          <w:sz w:val="22"/>
          <w:szCs w:val="22"/>
        </w:rPr>
        <w:t xml:space="preserve">Objective: establish a reliable contingency between the student's action and a predictable, meaningful outcome.</w:t>
      </w:r>
    </w:p>
    <w:p>
      <w:pPr>
        <w:pStyle w:val="ListParagraph"/>
        <w:numPr>
          <w:ilvl w:val="0"/>
          <w:numId w:val="6"/>
        </w:numPr>
        <w:spacing w:after="60"/>
      </w:pPr>
      <w:r>
        <w:rPr>
          <w:rFonts w:ascii="Arial" w:cs="Arial" w:eastAsia="Arial" w:hAnsi="Arial"/>
          <w:sz w:val="22"/>
          <w:szCs w:val="22"/>
        </w:rPr>
        <w:t xml:space="preserve">Choose a highly preferred stimulus or activity identified through observation or preference assessment.</w:t>
      </w:r>
    </w:p>
    <w:p>
      <w:pPr>
        <w:pStyle w:val="ListParagraph"/>
        <w:numPr>
          <w:ilvl w:val="0"/>
          <w:numId w:val="6"/>
        </w:numPr>
        <w:spacing w:after="60"/>
      </w:pPr>
      <w:r>
        <w:rPr>
          <w:rFonts w:ascii="Arial" w:cs="Arial" w:eastAsia="Arial" w:hAnsi="Arial"/>
          <w:sz w:val="22"/>
          <w:szCs w:val="22"/>
        </w:rPr>
        <w:t xml:space="preserve">Use one switch and one clear response requirement.</w:t>
      </w:r>
    </w:p>
    <w:p>
      <w:pPr>
        <w:pStyle w:val="ListParagraph"/>
        <w:numPr>
          <w:ilvl w:val="0"/>
          <w:numId w:val="6"/>
        </w:numPr>
        <w:spacing w:after="60"/>
      </w:pPr>
      <w:r>
        <w:rPr>
          <w:rFonts w:ascii="Arial" w:cs="Arial" w:eastAsia="Arial" w:hAnsi="Arial"/>
          <w:sz w:val="22"/>
          <w:szCs w:val="22"/>
        </w:rPr>
        <w:t xml:space="preserve">Minimize competing visual and auditory stimuli.</w:t>
      </w:r>
    </w:p>
    <w:p>
      <w:pPr>
        <w:pStyle w:val="ListParagraph"/>
        <w:numPr>
          <w:ilvl w:val="0"/>
          <w:numId w:val="6"/>
        </w:numPr>
        <w:spacing w:after="60"/>
      </w:pPr>
      <w:r>
        <w:rPr>
          <w:rFonts w:ascii="Arial" w:cs="Arial" w:eastAsia="Arial" w:hAnsi="Arial"/>
          <w:sz w:val="22"/>
          <w:szCs w:val="22"/>
        </w:rPr>
        <w:t xml:space="preserve">Deliver the outcome immediately after the activation.</w:t>
      </w:r>
    </w:p>
    <w:p>
      <w:pPr>
        <w:pStyle w:val="ListParagraph"/>
        <w:numPr>
          <w:ilvl w:val="0"/>
          <w:numId w:val="6"/>
        </w:numPr>
        <w:spacing w:after="60"/>
      </w:pPr>
      <w:r>
        <w:rPr>
          <w:rFonts w:ascii="Arial" w:cs="Arial" w:eastAsia="Arial" w:hAnsi="Arial"/>
          <w:sz w:val="22"/>
          <w:szCs w:val="22"/>
        </w:rPr>
        <w:t xml:space="preserve">Keep the outcome brief enough to allow repeated learning opportunities.</w:t>
      </w:r>
    </w:p>
    <w:p>
      <w:pPr>
        <w:pStyle w:val="ListParagraph"/>
        <w:numPr>
          <w:ilvl w:val="0"/>
          <w:numId w:val="6"/>
        </w:numPr>
        <w:spacing w:after="60"/>
      </w:pPr>
      <w:r>
        <w:rPr>
          <w:rFonts w:ascii="Arial" w:cs="Arial" w:eastAsia="Arial" w:hAnsi="Arial"/>
          <w:sz w:val="22"/>
          <w:szCs w:val="22"/>
        </w:rPr>
        <w:t xml:space="preserve">Record independent, prompted, incorrect, and nonresponsive trials.</w:t>
      </w:r>
    </w:p>
    <w:p>
      <w:pPr>
        <w:spacing w:after="60"/>
      </w:pPr>
    </w:p>
    <w:p>
      <w:pPr>
        <w:spacing w:after="120"/>
      </w:pPr>
      <w:r>
        <w:rPr>
          <w:rFonts w:ascii="Arial" w:cs="Arial" w:eastAsia="Arial" w:hAnsi="Arial"/>
          <w:sz w:val="22"/>
          <w:szCs w:val="22"/>
        </w:rPr>
        <w:t xml:space="preserve">Treat the 8/10 criterion as a template that can be individualized when fatigue, response rate, or medical/educational considerations justify another criterion.</w:t>
      </w:r>
    </w:p>
    <w:p>
      <w:r>
        <w:br w:type="page"/>
      </w:r>
    </w:p>
    <w:p>
      <w:pPr>
        <w:pStyle w:val="Heading2"/>
        <w:keepNext/>
      </w:pPr>
      <w:r>
        <w:rPr>
          <w:rFonts w:ascii="Arial" w:cs="Arial" w:eastAsia="Arial" w:hAnsi="Arial"/>
        </w:rPr>
        <w:t xml:space="preserve">Prompt Hierarchy Key</w:t>
      </w:r>
    </w:p>
    <w:p>
      <w:pPr>
        <w:spacing w:after="120"/>
      </w:pPr>
      <w:r>
        <w:rPr>
          <w:rFonts w:ascii="Arial" w:cs="Arial" w:eastAsia="Arial" w:hAnsi="Arial"/>
          <w:b/>
          <w:bCs/>
          <w:sz w:val="22"/>
          <w:szCs w:val="22"/>
        </w:rPr>
        <w:t xml:space="preserve">PP</w:t>
      </w:r>
      <w:r>
        <w:rPr>
          <w:rFonts w:ascii="Arial" w:cs="Arial" w:eastAsia="Arial" w:hAnsi="Arial"/>
          <w:sz w:val="22"/>
          <w:szCs w:val="22"/>
        </w:rPr>
        <w:t xml:space="preserve"> = Physical (full) · </w:t>
      </w:r>
      <w:r>
        <w:rPr>
          <w:rFonts w:ascii="Arial" w:cs="Arial" w:eastAsia="Arial" w:hAnsi="Arial"/>
          <w:b/>
          <w:bCs/>
          <w:sz w:val="22"/>
          <w:szCs w:val="22"/>
        </w:rPr>
        <w:t xml:space="preserve">PP-</w:t>
      </w:r>
      <w:r>
        <w:rPr>
          <w:rFonts w:ascii="Arial" w:cs="Arial" w:eastAsia="Arial" w:hAnsi="Arial"/>
          <w:sz w:val="22"/>
          <w:szCs w:val="22"/>
        </w:rPr>
        <w:t xml:space="preserve"> = Physical (partial) · </w:t>
      </w:r>
      <w:r>
        <w:rPr>
          <w:rFonts w:ascii="Arial" w:cs="Arial" w:eastAsia="Arial" w:hAnsi="Arial"/>
          <w:b/>
          <w:bCs/>
          <w:sz w:val="22"/>
          <w:szCs w:val="22"/>
        </w:rPr>
        <w:t xml:space="preserve">M</w:t>
      </w:r>
      <w:r>
        <w:rPr>
          <w:rFonts w:ascii="Arial" w:cs="Arial" w:eastAsia="Arial" w:hAnsi="Arial"/>
          <w:sz w:val="22"/>
          <w:szCs w:val="22"/>
        </w:rPr>
        <w:t xml:space="preserve"> = Model · </w:t>
      </w:r>
      <w:r>
        <w:rPr>
          <w:rFonts w:ascii="Arial" w:cs="Arial" w:eastAsia="Arial" w:hAnsi="Arial"/>
          <w:b/>
          <w:bCs/>
          <w:sz w:val="22"/>
          <w:szCs w:val="22"/>
        </w:rPr>
        <w:t xml:space="preserve">G</w:t>
      </w:r>
      <w:r>
        <w:rPr>
          <w:rFonts w:ascii="Arial" w:cs="Arial" w:eastAsia="Arial" w:hAnsi="Arial"/>
          <w:sz w:val="22"/>
          <w:szCs w:val="22"/>
        </w:rPr>
        <w:t xml:space="preserve"> = Gesture · </w:t>
      </w:r>
      <w:r>
        <w:rPr>
          <w:rFonts w:ascii="Arial" w:cs="Arial" w:eastAsia="Arial" w:hAnsi="Arial"/>
          <w:b/>
          <w:bCs/>
          <w:sz w:val="22"/>
          <w:szCs w:val="22"/>
        </w:rPr>
        <w:t xml:space="preserve">V</w:t>
      </w:r>
      <w:r>
        <w:rPr>
          <w:rFonts w:ascii="Arial" w:cs="Arial" w:eastAsia="Arial" w:hAnsi="Arial"/>
          <w:sz w:val="22"/>
          <w:szCs w:val="22"/>
        </w:rPr>
        <w:t xml:space="preserve"> = Verbal · </w:t>
      </w:r>
      <w:r>
        <w:rPr>
          <w:rFonts w:ascii="Arial" w:cs="Arial" w:eastAsia="Arial" w:hAnsi="Arial"/>
          <w:b/>
          <w:bCs/>
          <w:sz w:val="22"/>
          <w:szCs w:val="22"/>
        </w:rPr>
        <w:t xml:space="preserve">I</w:t>
      </w:r>
      <w:r>
        <w:rPr>
          <w:rFonts w:ascii="Arial" w:cs="Arial" w:eastAsia="Arial" w:hAnsi="Arial"/>
          <w:sz w:val="22"/>
          <w:szCs w:val="22"/>
        </w:rPr>
        <w:t xml:space="preserve"> = Independent</w:t>
      </w:r>
    </w:p>
    <w:p>
      <w:pPr>
        <w:spacing w:after="120"/>
      </w:pPr>
      <w:r>
        <w:rPr>
          <w:rFonts w:ascii="Arial" w:cs="Arial" w:eastAsia="Arial" w:hAnsi="Arial"/>
          <w:sz w:val="22"/>
          <w:szCs w:val="22"/>
        </w:rPr>
        <w:t xml:space="preserve">Response Coding: ✓ = Correct independent activation · P = Prompted activation · NR = No response · IR = Incorrect / non-purposeful · WD = Withdrew / refused</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1058"/>
        <w:gridCol w:w="672"/>
        <w:gridCol w:w="1297"/>
        <w:gridCol w:w="1444"/>
        <w:gridCol w:w="3183"/>
        <w:gridCol w:w="1154"/>
        <w:gridCol w:w="1592"/>
        <w:gridCol w:w="1475"/>
        <w:gridCol w:w="2165"/>
      </w:tblGrid>
      <w:tr>
        <w:trPr>
          <w:cantSplit/>
          <w:tblHeader/>
        </w:trPr>
        <w:tc>
          <w:tcPr>
            <w:tcW w:type="dxa" w:w="1058"/>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17"/>
                <w:szCs w:val="17"/>
              </w:rPr>
              <w:t xml:space="preserve">Trial #</w:t>
            </w:r>
          </w:p>
        </w:tc>
        <w:tc>
          <w:tcPr>
            <w:tcW w:type="dxa" w:w="672"/>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17"/>
                <w:szCs w:val="17"/>
              </w:rPr>
              <w:t xml:space="preserve">Date</w:t>
            </w:r>
          </w:p>
        </w:tc>
        <w:tc>
          <w:tcPr>
            <w:tcW w:type="dxa" w:w="1297"/>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17"/>
                <w:szCs w:val="17"/>
              </w:rPr>
              <w:t xml:space="preserve">Latency (sec)</w:t>
            </w:r>
          </w:p>
        </w:tc>
        <w:tc>
          <w:tcPr>
            <w:tcW w:type="dxa" w:w="1444"/>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17"/>
                <w:szCs w:val="17"/>
              </w:rPr>
              <w:t xml:space="preserve">Prompt Level</w:t>
            </w:r>
          </w:p>
        </w:tc>
        <w:tc>
          <w:tcPr>
            <w:tcW w:type="dxa" w:w="3183"/>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17"/>
                <w:szCs w:val="17"/>
              </w:rPr>
              <w:t xml:space="preserve">Response</w:t>
            </w:r>
          </w:p>
        </w:tc>
        <w:tc>
          <w:tcPr>
            <w:tcW w:type="dxa" w:w="1154"/>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17"/>
                <w:szCs w:val="17"/>
              </w:rPr>
              <w:t xml:space="preserve">% Correct</w:t>
            </w:r>
          </w:p>
        </w:tc>
        <w:tc>
          <w:tcPr>
            <w:tcW w:type="dxa" w:w="1592"/>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17"/>
                <w:szCs w:val="17"/>
              </w:rPr>
              <w:t xml:space="preserve">Effect Achieved?</w:t>
            </w:r>
          </w:p>
        </w:tc>
        <w:tc>
          <w:tcPr>
            <w:tcW w:type="dxa" w:w="1475"/>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17"/>
                <w:szCs w:val="17"/>
              </w:rPr>
              <w:t xml:space="preserve">Gaze to Screen?</w:t>
            </w:r>
          </w:p>
        </w:tc>
        <w:tc>
          <w:tcPr>
            <w:tcW w:type="dxa" w:w="2165"/>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17"/>
                <w:szCs w:val="17"/>
              </w:rPr>
              <w:t xml:space="preserve">Notes / Observations</w:t>
            </w:r>
          </w:p>
        </w:tc>
      </w:tr>
      <w:tr>
        <w:trPr>
          <w:cantSplit/>
          <w:trHeight w:val="400" w:hRule="atLeast"/>
        </w:trPr>
        <w:tc>
          <w:tcPr>
            <w:tcW w:type="dxa" w:w="105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7"/>
                <w:szCs w:val="17"/>
              </w:rPr>
              <w:t xml:space="preserve">Trial 1</w:t>
            </w:r>
          </w:p>
        </w:tc>
        <w:tc>
          <w:tcPr>
            <w:tcW w:type="dxa" w:w="67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29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44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318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5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59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47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1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105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7"/>
                <w:szCs w:val="17"/>
              </w:rPr>
              <w:t xml:space="preserve">Trial 2</w:t>
            </w:r>
          </w:p>
        </w:tc>
        <w:tc>
          <w:tcPr>
            <w:tcW w:type="dxa" w:w="67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29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44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318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5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59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47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1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105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7"/>
                <w:szCs w:val="17"/>
              </w:rPr>
              <w:t xml:space="preserve">Trial 3</w:t>
            </w:r>
          </w:p>
        </w:tc>
        <w:tc>
          <w:tcPr>
            <w:tcW w:type="dxa" w:w="67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29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44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318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5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59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47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1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105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7"/>
                <w:szCs w:val="17"/>
              </w:rPr>
              <w:t xml:space="preserve">Trial 4</w:t>
            </w:r>
          </w:p>
        </w:tc>
        <w:tc>
          <w:tcPr>
            <w:tcW w:type="dxa" w:w="67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29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44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318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5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59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47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1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105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7"/>
                <w:szCs w:val="17"/>
              </w:rPr>
              <w:t xml:space="preserve">Trial 5</w:t>
            </w:r>
          </w:p>
        </w:tc>
        <w:tc>
          <w:tcPr>
            <w:tcW w:type="dxa" w:w="67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29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44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318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5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59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47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1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105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7"/>
                <w:szCs w:val="17"/>
              </w:rPr>
              <w:t xml:space="preserve">Trial 6</w:t>
            </w:r>
          </w:p>
        </w:tc>
        <w:tc>
          <w:tcPr>
            <w:tcW w:type="dxa" w:w="67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29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44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318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5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59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47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1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105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7"/>
                <w:szCs w:val="17"/>
              </w:rPr>
              <w:t xml:space="preserve">Trial 7</w:t>
            </w:r>
          </w:p>
        </w:tc>
        <w:tc>
          <w:tcPr>
            <w:tcW w:type="dxa" w:w="67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29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44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318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5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59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47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1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105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7"/>
                <w:szCs w:val="17"/>
              </w:rPr>
              <w:t xml:space="preserve">Trial 8</w:t>
            </w:r>
          </w:p>
        </w:tc>
        <w:tc>
          <w:tcPr>
            <w:tcW w:type="dxa" w:w="67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29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44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318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5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59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47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1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105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7"/>
                <w:szCs w:val="17"/>
              </w:rPr>
              <w:t xml:space="preserve">Trial 9</w:t>
            </w:r>
          </w:p>
        </w:tc>
        <w:tc>
          <w:tcPr>
            <w:tcW w:type="dxa" w:w="67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29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44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318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5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59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47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1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105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7"/>
                <w:szCs w:val="17"/>
              </w:rPr>
              <w:t xml:space="preserve">Trial 10</w:t>
            </w:r>
          </w:p>
        </w:tc>
        <w:tc>
          <w:tcPr>
            <w:tcW w:type="dxa" w:w="67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29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44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318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5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59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47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1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bl>
    <w:p>
      <w:pPr>
        <w:spacing w:after="120"/>
      </w:pPr>
    </w:p>
    <w:p>
      <w:pPr>
        <w:spacing w:after="120"/>
      </w:pPr>
      <w:r>
        <w:rPr>
          <w:rFonts w:ascii="Arial" w:cs="Arial" w:eastAsia="Arial" w:hAnsi="Arial"/>
          <w:sz w:val="22"/>
          <w:szCs w:val="22"/>
        </w:rPr>
        <w:t xml:space="preserve">Session Total: ___/10 % Independent: _______% % Prompted: _______%</w:t>
      </w:r>
    </w:p>
    <w:p>
      <w:pPr>
        <w:spacing w:after="120"/>
      </w:pPr>
      <w:r>
        <w:rPr>
          <w:rFonts w:ascii="Arial" w:cs="Arial" w:eastAsia="Arial" w:hAnsi="Arial"/>
          <w:sz w:val="22"/>
          <w:szCs w:val="22"/>
        </w:rPr>
        <w:t xml:space="preserve">Average Latency: _______ sec</w:t>
      </w:r>
    </w:p>
    <w:p>
      <w:pPr>
        <w:spacing w:after="120"/>
      </w:pPr>
      <w:r>
        <w:rPr>
          <w:rFonts w:ascii="Arial" w:cs="Arial" w:eastAsia="Arial" w:hAnsi="Arial"/>
          <w:sz w:val="22"/>
          <w:szCs w:val="22"/>
        </w:rPr>
        <w:t xml:space="preserve">Mastery Criterion Met? ☐ Yes ☐ No</w:t>
      </w:r>
    </w:p>
    <w:p>
      <w:pPr>
        <w:spacing w:after="120"/>
      </w:pPr>
      <w:r>
        <w:rPr>
          <w:rFonts w:ascii="Arial" w:cs="Arial" w:eastAsia="Arial" w:hAnsi="Arial"/>
          <w:sz w:val="22"/>
          <w:szCs w:val="22"/>
        </w:rPr>
        <w:t xml:space="preserve">Sessions at criterion: _______/3 required</w:t>
      </w:r>
    </w:p>
    <w:p>
      <w:pPr>
        <w:pStyle w:val="Heading2"/>
        <w:keepNext/>
      </w:pPr>
      <w:r>
        <w:rPr>
          <w:rFonts w:ascii="Arial" w:cs="Arial" w:eastAsia="Arial" w:hAnsi="Arial"/>
        </w:rPr>
        <w:t xml:space="preserve">Session Observations</w:t>
      </w:r>
    </w:p>
    <w:p>
      <w:pPr>
        <w:spacing w:after="120"/>
      </w:pPr>
      <w:r>
        <w:rPr>
          <w:rFonts w:ascii="Arial" w:cs="Arial" w:eastAsia="Arial" w:hAnsi="Arial"/>
          <w:sz w:val="22"/>
          <w:szCs w:val="22"/>
        </w:rPr>
        <w:t xml:space="preserve">Best trial conditions (time of day, positioning, activity):</w:t>
      </w:r>
    </w:p>
    <w:p>
      <w:pPr>
        <w:pBdr>
          <w:bottom w:val="single" w:color="808080" w:sz="6" w:space="1"/>
        </w:pBdr>
        <w:spacing w:after="0" w:before="200"/>
      </w:pPr>
    </w:p>
    <w:p>
      <w:pPr>
        <w:pBdr>
          <w:bottom w:val="single" w:color="808080" w:sz="6" w:space="1"/>
        </w:pBdr>
        <w:spacing w:after="0" w:before="200"/>
      </w:pPr>
    </w:p>
    <w:p>
      <w:pPr>
        <w:spacing w:after="120"/>
      </w:pPr>
      <w:r>
        <w:rPr>
          <w:rFonts w:ascii="Arial" w:cs="Arial" w:eastAsia="Arial" w:hAnsi="Arial"/>
          <w:sz w:val="22"/>
          <w:szCs w:val="22"/>
        </w:rPr>
        <w:t xml:space="preserve">Barriers observed:</w:t>
      </w:r>
    </w:p>
    <w:p>
      <w:pPr>
        <w:pBdr>
          <w:bottom w:val="single" w:color="808080" w:sz="6" w:space="1"/>
        </w:pBdr>
        <w:spacing w:after="0" w:before="200"/>
      </w:pPr>
    </w:p>
    <w:p>
      <w:pPr>
        <w:pBdr>
          <w:bottom w:val="single" w:color="808080" w:sz="6" w:space="1"/>
        </w:pBdr>
        <w:spacing w:after="0" w:before="200"/>
      </w:pPr>
    </w:p>
    <w:p>
      <w:pPr>
        <w:spacing w:after="120"/>
      </w:pPr>
      <w:r>
        <w:rPr>
          <w:rFonts w:ascii="Arial" w:cs="Arial" w:eastAsia="Arial" w:hAnsi="Arial"/>
          <w:sz w:val="22"/>
          <w:szCs w:val="22"/>
        </w:rPr>
        <w:t xml:space="preserve">Recommended next steps:</w:t>
      </w:r>
    </w:p>
    <w:p>
      <w:pPr>
        <w:pBdr>
          <w:bottom w:val="single" w:color="808080" w:sz="6" w:space="1"/>
        </w:pBdr>
        <w:spacing w:after="0" w:before="200"/>
      </w:pPr>
    </w:p>
    <w:p>
      <w:pPr>
        <w:pBdr>
          <w:bottom w:val="single" w:color="808080" w:sz="6" w:space="1"/>
        </w:pBdr>
        <w:spacing w:after="0" w:before="200"/>
      </w:pPr>
    </w:p>
    <w:p>
      <w:r>
        <w:br w:type="page"/>
      </w:r>
    </w:p>
    <w:p>
      <w:pPr>
        <w:pStyle w:val="Heading1"/>
        <w:keepNext/>
      </w:pPr>
      <w:r>
        <w:rPr>
          <w:rFonts w:ascii="Arial" w:cs="Arial" w:eastAsia="Arial" w:hAnsi="Arial"/>
        </w:rPr>
        <w:t xml:space="preserve">SECTION 7: Data Sheet — Stage 2: Purposeful / Timed Switch Activation</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3883"/>
        <w:gridCol w:w="10157"/>
      </w:tblGrid>
      <w:tr>
        <w:trPr>
          <w:cantSplit/>
          <w:tblHeader/>
        </w:trPr>
        <w:tc>
          <w:tcPr>
            <w:tcW w:type="dxa" w:w="3883"/>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Field</w:t>
            </w:r>
          </w:p>
        </w:tc>
        <w:tc>
          <w:tcPr>
            <w:tcW w:type="dxa" w:w="10157"/>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Entry</w:t>
            </w:r>
          </w:p>
        </w:tc>
      </w:tr>
      <w:tr>
        <w:trPr>
          <w:cantSplit/>
          <w:trHeight w:val="440" w:hRule="atLeast"/>
        </w:trPr>
        <w:tc>
          <w:tcPr>
            <w:tcW w:type="dxa" w:w="388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Student</w:t>
            </w:r>
          </w:p>
        </w:tc>
        <w:tc>
          <w:tcPr>
            <w:tcW w:type="dxa" w:w="1015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40" w:hRule="atLeast"/>
        </w:trPr>
        <w:tc>
          <w:tcPr>
            <w:tcW w:type="dxa" w:w="388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Collector</w:t>
            </w:r>
          </w:p>
        </w:tc>
        <w:tc>
          <w:tcPr>
            <w:tcW w:type="dxa" w:w="1015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40" w:hRule="atLeast"/>
        </w:trPr>
        <w:tc>
          <w:tcPr>
            <w:tcW w:type="dxa" w:w="388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Session #</w:t>
            </w:r>
          </w:p>
        </w:tc>
        <w:tc>
          <w:tcPr>
            <w:tcW w:type="dxa" w:w="1015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40" w:hRule="atLeast"/>
        </w:trPr>
        <w:tc>
          <w:tcPr>
            <w:tcW w:type="dxa" w:w="388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Date</w:t>
            </w:r>
          </w:p>
        </w:tc>
        <w:tc>
          <w:tcPr>
            <w:tcW w:type="dxa" w:w="1015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bl>
    <w:p>
      <w:pPr>
        <w:spacing w:after="120"/>
      </w:pP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14040"/>
      </w:tblGrid>
      <w:tr>
        <w:trPr>
          <w:cantSplit/>
        </w:trPr>
        <w:tc>
          <w:tcPr>
            <w:tcW w:type="dxa" w:w="14040"/>
            <w:tcBorders>
              <w:top w:val="single" w:color="999999" w:sz="4"/>
              <w:left w:val="single" w:color="C0504D" w:sz="24"/>
              <w:bottom w:val="single" w:color="999999" w:sz="4"/>
              <w:right w:val="single" w:color="999999" w:sz="4"/>
            </w:tcBorders>
            <w:shd w:fill="FDF2E9" w:color="auto" w:val="clear"/>
            <w:tcMar>
              <w:top w:type="dxa" w:w="100"/>
              <w:left w:type="dxa" w:w="160"/>
              <w:bottom w:type="dxa" w:w="80"/>
              <w:right w:type="dxa" w:w="140"/>
            </w:tcMar>
          </w:tcPr>
          <w:p>
            <w:pPr>
              <w:spacing w:after="60"/>
            </w:pPr>
            <w:r>
              <w:rPr>
                <w:rFonts w:ascii="Arial" w:cs="Arial" w:eastAsia="Arial" w:hAnsi="Arial"/>
                <w:b/>
                <w:bCs/>
                <w:sz w:val="21"/>
                <w:szCs w:val="21"/>
              </w:rPr>
              <w:t xml:space="preserve">Important — Stage Goal:</w:t>
            </w:r>
            <w:r>
              <w:rPr>
                <w:rFonts w:ascii="Arial" w:cs="Arial" w:eastAsia="Arial" w:hAnsi="Arial"/>
                <w:sz w:val="21"/>
                <w:szCs w:val="21"/>
              </w:rPr>
              <w:t xml:space="preserve"> Student activates the switch at a specific moment (e.g., to answer yes/no, to stop a song, to request more). Student demonstrates understanding of when AND why to activate—not just that activation causes something. </w:t>
            </w:r>
            <w:r>
              <w:rPr>
                <w:rFonts w:ascii="Arial" w:cs="Arial" w:eastAsia="Arial" w:hAnsi="Arial"/>
                <w:b/>
                <w:bCs/>
                <w:sz w:val="21"/>
                <w:szCs w:val="21"/>
              </w:rPr>
              <w:t xml:space="preserve">Criterion: 80% accuracy across 3 sessions in at least 2 different activities.</w:t>
            </w:r>
          </w:p>
        </w:tc>
      </w:tr>
    </w:tbl>
    <w:p>
      <w:pPr>
        <w:spacing w:after="120"/>
      </w:pPr>
    </w:p>
    <w:p>
      <w:pPr>
        <w:spacing w:after="120"/>
      </w:pPr>
      <w:r>
        <w:rPr>
          <w:rFonts w:ascii="Arial" w:cs="Arial" w:eastAsia="Arial" w:hAnsi="Arial"/>
          <w:sz w:val="22"/>
          <w:szCs w:val="22"/>
        </w:rPr>
        <w:t xml:space="preserve">Activity: _________________ Task demand: ☐ Yes/No response ☐ Request more ☐ Stop/go ☐ Choice between 2 (single step) ☐ Other: _______</w:t>
      </w:r>
    </w:p>
    <w:p>
      <w:pPr>
        <w:spacing w:after="120"/>
      </w:pPr>
      <w:r>
        <w:rPr>
          <w:rFonts w:ascii="Arial" w:cs="Arial" w:eastAsia="Arial" w:hAnsi="Arial"/>
          <w:sz w:val="22"/>
          <w:szCs w:val="22"/>
        </w:rPr>
        <w:t xml:space="preserve">Switch type: _________________ Placement: _________________ CVI adaptations: _________________</w:t>
      </w:r>
    </w:p>
    <w:p>
      <w:pPr>
        <w:pStyle w:val="Heading2"/>
        <w:keepNext/>
      </w:pPr>
      <w:r>
        <w:rPr>
          <w:rFonts w:ascii="Arial" w:cs="Arial" w:eastAsia="Arial" w:hAnsi="Arial"/>
        </w:rPr>
        <w:t xml:space="preserve">Instructional Procedure — Stage 2</w:t>
      </w:r>
    </w:p>
    <w:p>
      <w:pPr>
        <w:spacing w:after="120"/>
      </w:pPr>
      <w:r>
        <w:rPr>
          <w:rFonts w:ascii="Arial" w:cs="Arial" w:eastAsia="Arial" w:hAnsi="Arial"/>
          <w:sz w:val="22"/>
          <w:szCs w:val="22"/>
        </w:rPr>
        <w:t xml:space="preserve">The instructional question changes from "Can the student make the switch activate?" to "Does the student activate when activation serves a specific purpose?"</w:t>
      </w:r>
    </w:p>
    <w:p>
      <w:pPr>
        <w:pStyle w:val="ListParagraph"/>
        <w:numPr>
          <w:ilvl w:val="0"/>
          <w:numId w:val="7"/>
        </w:numPr>
        <w:spacing w:after="60"/>
      </w:pPr>
      <w:r>
        <w:rPr>
          <w:rFonts w:ascii="Arial" w:cs="Arial" w:eastAsia="Arial" w:hAnsi="Arial"/>
          <w:sz w:val="22"/>
          <w:szCs w:val="22"/>
        </w:rPr>
        <w:t xml:space="preserve">Create a predictable opportunity for the desired response.</w:t>
      </w:r>
    </w:p>
    <w:p>
      <w:pPr>
        <w:pStyle w:val="ListParagraph"/>
        <w:numPr>
          <w:ilvl w:val="0"/>
          <w:numId w:val="7"/>
        </w:numPr>
        <w:spacing w:after="60"/>
      </w:pPr>
      <w:r>
        <w:rPr>
          <w:rFonts w:ascii="Arial" w:cs="Arial" w:eastAsia="Arial" w:hAnsi="Arial"/>
          <w:sz w:val="22"/>
          <w:szCs w:val="22"/>
        </w:rPr>
        <w:t xml:space="preserve">Provide enough wait time for visual and motor latency.</w:t>
      </w:r>
    </w:p>
    <w:p>
      <w:pPr>
        <w:pStyle w:val="ListParagraph"/>
        <w:numPr>
          <w:ilvl w:val="0"/>
          <w:numId w:val="7"/>
        </w:numPr>
        <w:spacing w:after="60"/>
      </w:pPr>
      <w:r>
        <w:rPr>
          <w:rFonts w:ascii="Arial" w:cs="Arial" w:eastAsia="Arial" w:hAnsi="Arial"/>
          <w:sz w:val="22"/>
          <w:szCs w:val="22"/>
        </w:rPr>
        <w:t xml:space="preserve">Use the least intrusive prompt necessary.</w:t>
      </w:r>
    </w:p>
    <w:p>
      <w:pPr>
        <w:pStyle w:val="ListParagraph"/>
        <w:numPr>
          <w:ilvl w:val="0"/>
          <w:numId w:val="7"/>
        </w:numPr>
        <w:spacing w:after="60"/>
      </w:pPr>
      <w:r>
        <w:rPr>
          <w:rFonts w:ascii="Arial" w:cs="Arial" w:eastAsia="Arial" w:hAnsi="Arial"/>
          <w:sz w:val="22"/>
          <w:szCs w:val="22"/>
        </w:rPr>
        <w:t xml:space="preserve">Deliver the consequence only when the response is appropriately timed.</w:t>
      </w:r>
    </w:p>
    <w:p>
      <w:pPr>
        <w:pStyle w:val="ListParagraph"/>
        <w:numPr>
          <w:ilvl w:val="0"/>
          <w:numId w:val="7"/>
        </w:numPr>
        <w:spacing w:after="60"/>
      </w:pPr>
      <w:r>
        <w:rPr>
          <w:rFonts w:ascii="Arial" w:cs="Arial" w:eastAsia="Arial" w:hAnsi="Arial"/>
          <w:sz w:val="22"/>
          <w:szCs w:val="22"/>
        </w:rPr>
        <w:t xml:space="preserve">Fade prompts while maintaining the natural cue.</w:t>
      </w:r>
    </w:p>
    <w:p>
      <w:pPr>
        <w:pStyle w:val="ListParagraph"/>
        <w:numPr>
          <w:ilvl w:val="0"/>
          <w:numId w:val="7"/>
        </w:numPr>
        <w:spacing w:after="60"/>
      </w:pPr>
      <w:r>
        <w:rPr>
          <w:rFonts w:ascii="Arial" w:cs="Arial" w:eastAsia="Arial" w:hAnsi="Arial"/>
          <w:sz w:val="22"/>
          <w:szCs w:val="22"/>
        </w:rPr>
        <w:t xml:space="preserve">Generalize the skill across at least two activities.</w:t>
      </w:r>
    </w:p>
    <w:p>
      <w:pPr>
        <w:spacing w:after="60"/>
      </w:pPr>
    </w:p>
    <w:p>
      <w:r>
        <w:br w:type="page"/>
      </w:r>
    </w:p>
    <w:p>
      <w:pPr>
        <w:pStyle w:val="Heading2"/>
        <w:keepNext/>
      </w:pPr>
      <w:r>
        <w:rPr>
          <w:rFonts w:ascii="Arial" w:cs="Arial" w:eastAsia="Arial" w:hAnsi="Arial"/>
        </w:rPr>
        <w:t xml:space="preserve">Prompt Hierarchy Key</w:t>
      </w:r>
    </w:p>
    <w:p>
      <w:pPr>
        <w:spacing w:after="120"/>
      </w:pPr>
      <w:r>
        <w:rPr>
          <w:rFonts w:ascii="Arial" w:cs="Arial" w:eastAsia="Arial" w:hAnsi="Arial"/>
          <w:b/>
          <w:bCs/>
          <w:sz w:val="22"/>
          <w:szCs w:val="22"/>
        </w:rPr>
        <w:t xml:space="preserve">PP</w:t>
      </w:r>
      <w:r>
        <w:rPr>
          <w:rFonts w:ascii="Arial" w:cs="Arial" w:eastAsia="Arial" w:hAnsi="Arial"/>
          <w:sz w:val="22"/>
          <w:szCs w:val="22"/>
        </w:rPr>
        <w:t xml:space="preserve"> = Physical (full) · </w:t>
      </w:r>
      <w:r>
        <w:rPr>
          <w:rFonts w:ascii="Arial" w:cs="Arial" w:eastAsia="Arial" w:hAnsi="Arial"/>
          <w:b/>
          <w:bCs/>
          <w:sz w:val="22"/>
          <w:szCs w:val="22"/>
        </w:rPr>
        <w:t xml:space="preserve">PP-</w:t>
      </w:r>
      <w:r>
        <w:rPr>
          <w:rFonts w:ascii="Arial" w:cs="Arial" w:eastAsia="Arial" w:hAnsi="Arial"/>
          <w:sz w:val="22"/>
          <w:szCs w:val="22"/>
        </w:rPr>
        <w:t xml:space="preserve"> = Physical (partial) · </w:t>
      </w:r>
      <w:r>
        <w:rPr>
          <w:rFonts w:ascii="Arial" w:cs="Arial" w:eastAsia="Arial" w:hAnsi="Arial"/>
          <w:b/>
          <w:bCs/>
          <w:sz w:val="22"/>
          <w:szCs w:val="22"/>
        </w:rPr>
        <w:t xml:space="preserve">M</w:t>
      </w:r>
      <w:r>
        <w:rPr>
          <w:rFonts w:ascii="Arial" w:cs="Arial" w:eastAsia="Arial" w:hAnsi="Arial"/>
          <w:sz w:val="22"/>
          <w:szCs w:val="22"/>
        </w:rPr>
        <w:t xml:space="preserve"> = Model · </w:t>
      </w:r>
      <w:r>
        <w:rPr>
          <w:rFonts w:ascii="Arial" w:cs="Arial" w:eastAsia="Arial" w:hAnsi="Arial"/>
          <w:b/>
          <w:bCs/>
          <w:sz w:val="22"/>
          <w:szCs w:val="22"/>
        </w:rPr>
        <w:t xml:space="preserve">G</w:t>
      </w:r>
      <w:r>
        <w:rPr>
          <w:rFonts w:ascii="Arial" w:cs="Arial" w:eastAsia="Arial" w:hAnsi="Arial"/>
          <w:sz w:val="22"/>
          <w:szCs w:val="22"/>
        </w:rPr>
        <w:t xml:space="preserve"> = Gesture · </w:t>
      </w:r>
      <w:r>
        <w:rPr>
          <w:rFonts w:ascii="Arial" w:cs="Arial" w:eastAsia="Arial" w:hAnsi="Arial"/>
          <w:b/>
          <w:bCs/>
          <w:sz w:val="22"/>
          <w:szCs w:val="22"/>
        </w:rPr>
        <w:t xml:space="preserve">V</w:t>
      </w:r>
      <w:r>
        <w:rPr>
          <w:rFonts w:ascii="Arial" w:cs="Arial" w:eastAsia="Arial" w:hAnsi="Arial"/>
          <w:sz w:val="22"/>
          <w:szCs w:val="22"/>
        </w:rPr>
        <w:t xml:space="preserve"> = Verbal · </w:t>
      </w:r>
      <w:r>
        <w:rPr>
          <w:rFonts w:ascii="Arial" w:cs="Arial" w:eastAsia="Arial" w:hAnsi="Arial"/>
          <w:b/>
          <w:bCs/>
          <w:sz w:val="22"/>
          <w:szCs w:val="22"/>
        </w:rPr>
        <w:t xml:space="preserve">I</w:t>
      </w:r>
      <w:r>
        <w:rPr>
          <w:rFonts w:ascii="Arial" w:cs="Arial" w:eastAsia="Arial" w:hAnsi="Arial"/>
          <w:sz w:val="22"/>
          <w:szCs w:val="22"/>
        </w:rPr>
        <w:t xml:space="preserve"> = Independent</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962"/>
        <w:gridCol w:w="672"/>
        <w:gridCol w:w="1239"/>
        <w:gridCol w:w="1444"/>
        <w:gridCol w:w="2967"/>
        <w:gridCol w:w="1154"/>
        <w:gridCol w:w="1538"/>
        <w:gridCol w:w="2000"/>
        <w:gridCol w:w="2064"/>
      </w:tblGrid>
      <w:tr>
        <w:trPr>
          <w:cantSplit/>
          <w:tblHeader/>
        </w:trPr>
        <w:tc>
          <w:tcPr>
            <w:tcW w:type="dxa" w:w="962"/>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17"/>
                <w:szCs w:val="17"/>
              </w:rPr>
              <w:t xml:space="preserve">Trial #</w:t>
            </w:r>
          </w:p>
        </w:tc>
        <w:tc>
          <w:tcPr>
            <w:tcW w:type="dxa" w:w="672"/>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17"/>
                <w:szCs w:val="17"/>
              </w:rPr>
              <w:t xml:space="preserve">Date</w:t>
            </w:r>
          </w:p>
        </w:tc>
        <w:tc>
          <w:tcPr>
            <w:tcW w:type="dxa" w:w="1239"/>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17"/>
                <w:szCs w:val="17"/>
              </w:rPr>
              <w:t xml:space="preserve">Latency (sec)</w:t>
            </w:r>
          </w:p>
        </w:tc>
        <w:tc>
          <w:tcPr>
            <w:tcW w:type="dxa" w:w="1444"/>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17"/>
                <w:szCs w:val="17"/>
              </w:rPr>
              <w:t xml:space="preserve">Prompt Level</w:t>
            </w:r>
          </w:p>
        </w:tc>
        <w:tc>
          <w:tcPr>
            <w:tcW w:type="dxa" w:w="2967"/>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17"/>
                <w:szCs w:val="17"/>
              </w:rPr>
              <w:t xml:space="preserve">Response</w:t>
            </w:r>
          </w:p>
        </w:tc>
        <w:tc>
          <w:tcPr>
            <w:tcW w:type="dxa" w:w="1154"/>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17"/>
                <w:szCs w:val="17"/>
              </w:rPr>
              <w:t xml:space="preserve">% Correct</w:t>
            </w:r>
          </w:p>
        </w:tc>
        <w:tc>
          <w:tcPr>
            <w:tcW w:type="dxa" w:w="1538"/>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17"/>
                <w:szCs w:val="17"/>
              </w:rPr>
              <w:t xml:space="preserve">Timed Correctly?</w:t>
            </w:r>
          </w:p>
        </w:tc>
        <w:tc>
          <w:tcPr>
            <w:tcW w:type="dxa" w:w="2000"/>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17"/>
                <w:szCs w:val="17"/>
              </w:rPr>
              <w:t xml:space="preserve">Communicative Intent?</w:t>
            </w:r>
          </w:p>
        </w:tc>
        <w:tc>
          <w:tcPr>
            <w:tcW w:type="dxa" w:w="2064"/>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17"/>
                <w:szCs w:val="17"/>
              </w:rPr>
              <w:t xml:space="preserve">Notes / Observations</w:t>
            </w:r>
          </w:p>
        </w:tc>
      </w:tr>
      <w:tr>
        <w:trPr>
          <w:cantSplit/>
          <w:trHeight w:val="400" w:hRule="atLeast"/>
        </w:trPr>
        <w:tc>
          <w:tcPr>
            <w:tcW w:type="dxa" w:w="96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7"/>
                <w:szCs w:val="17"/>
              </w:rPr>
              <w:t xml:space="preserve">1</w:t>
            </w:r>
          </w:p>
        </w:tc>
        <w:tc>
          <w:tcPr>
            <w:tcW w:type="dxa" w:w="67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239"/>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44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96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5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5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06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96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7"/>
                <w:szCs w:val="17"/>
              </w:rPr>
              <w:t xml:space="preserve">2</w:t>
            </w:r>
          </w:p>
        </w:tc>
        <w:tc>
          <w:tcPr>
            <w:tcW w:type="dxa" w:w="67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239"/>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44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96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5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5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06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96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7"/>
                <w:szCs w:val="17"/>
              </w:rPr>
              <w:t xml:space="preserve">3</w:t>
            </w:r>
          </w:p>
        </w:tc>
        <w:tc>
          <w:tcPr>
            <w:tcW w:type="dxa" w:w="67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239"/>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44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96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5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5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06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96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7"/>
                <w:szCs w:val="17"/>
              </w:rPr>
              <w:t xml:space="preserve">4</w:t>
            </w:r>
          </w:p>
        </w:tc>
        <w:tc>
          <w:tcPr>
            <w:tcW w:type="dxa" w:w="67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239"/>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44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96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5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5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06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96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7"/>
                <w:szCs w:val="17"/>
              </w:rPr>
              <w:t xml:space="preserve">5</w:t>
            </w:r>
          </w:p>
        </w:tc>
        <w:tc>
          <w:tcPr>
            <w:tcW w:type="dxa" w:w="67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239"/>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44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96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5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5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06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96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7"/>
                <w:szCs w:val="17"/>
              </w:rPr>
              <w:t xml:space="preserve">6</w:t>
            </w:r>
          </w:p>
        </w:tc>
        <w:tc>
          <w:tcPr>
            <w:tcW w:type="dxa" w:w="67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239"/>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44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96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5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5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06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96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7"/>
                <w:szCs w:val="17"/>
              </w:rPr>
              <w:t xml:space="preserve">7</w:t>
            </w:r>
          </w:p>
        </w:tc>
        <w:tc>
          <w:tcPr>
            <w:tcW w:type="dxa" w:w="67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239"/>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44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96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5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5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06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96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7"/>
                <w:szCs w:val="17"/>
              </w:rPr>
              <w:t xml:space="preserve">8</w:t>
            </w:r>
          </w:p>
        </w:tc>
        <w:tc>
          <w:tcPr>
            <w:tcW w:type="dxa" w:w="67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239"/>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44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96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5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5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06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96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7"/>
                <w:szCs w:val="17"/>
              </w:rPr>
              <w:t xml:space="preserve">9</w:t>
            </w:r>
          </w:p>
        </w:tc>
        <w:tc>
          <w:tcPr>
            <w:tcW w:type="dxa" w:w="67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239"/>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44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96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5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5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06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96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7"/>
                <w:szCs w:val="17"/>
              </w:rPr>
              <w:t xml:space="preserve">10</w:t>
            </w:r>
          </w:p>
        </w:tc>
        <w:tc>
          <w:tcPr>
            <w:tcW w:type="dxa" w:w="67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239"/>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44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96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5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5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06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bl>
    <w:p>
      <w:pPr>
        <w:spacing w:after="120"/>
      </w:pPr>
    </w:p>
    <w:p>
      <w:pPr>
        <w:spacing w:after="120"/>
      </w:pPr>
      <w:r>
        <w:rPr>
          <w:rFonts w:ascii="Arial" w:cs="Arial" w:eastAsia="Arial" w:hAnsi="Arial"/>
          <w:sz w:val="22"/>
          <w:szCs w:val="22"/>
        </w:rPr>
        <w:t xml:space="preserve">Session Total: ___/10 % Timed Correctly: _______% % With communicative intent: _______%</w:t>
      </w:r>
    </w:p>
    <w:p>
      <w:pPr>
        <w:spacing w:after="120"/>
      </w:pPr>
      <w:r>
        <w:rPr>
          <w:rFonts w:ascii="Arial" w:cs="Arial" w:eastAsia="Arial" w:hAnsi="Arial"/>
          <w:sz w:val="22"/>
          <w:szCs w:val="22"/>
        </w:rPr>
        <w:t xml:space="preserve">Mastery Criterion Met? ☐ Yes ☐ No ☐ Progressing ☐ Not Progressing</w:t>
      </w:r>
    </w:p>
    <w:p>
      <w:pPr>
        <w:spacing w:after="120"/>
      </w:pPr>
      <w:r>
        <w:rPr>
          <w:rFonts w:ascii="Arial" w:cs="Arial" w:eastAsia="Arial" w:hAnsi="Arial"/>
          <w:sz w:val="22"/>
          <w:szCs w:val="22"/>
        </w:rPr>
        <w:t xml:space="preserve">Notes: ______________________________________________________________________________</w:t>
      </w:r>
    </w:p>
    <w:p>
      <w:r>
        <w:br w:type="page"/>
      </w:r>
    </w:p>
    <w:p>
      <w:pPr>
        <w:pStyle w:val="Heading1"/>
        <w:keepNext/>
      </w:pPr>
      <w:r>
        <w:rPr>
          <w:rFonts w:ascii="Arial" w:cs="Arial" w:eastAsia="Arial" w:hAnsi="Arial"/>
        </w:rPr>
        <w:t xml:space="preserve">SECTION 8: Data Sheet — Stage 3: Single Switch App/Activity Access</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4860"/>
        <w:gridCol w:w="9180"/>
      </w:tblGrid>
      <w:tr>
        <w:trPr>
          <w:cantSplit/>
          <w:tblHeader/>
        </w:trPr>
        <w:tc>
          <w:tcPr>
            <w:tcW w:type="dxa" w:w="4860"/>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Field</w:t>
            </w:r>
          </w:p>
        </w:tc>
        <w:tc>
          <w:tcPr>
            <w:tcW w:type="dxa" w:w="9180"/>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Entry</w:t>
            </w:r>
          </w:p>
        </w:tc>
      </w:tr>
      <w:tr>
        <w:trPr>
          <w:cantSplit/>
          <w:trHeight w:val="440" w:hRule="atLeast"/>
        </w:trPr>
        <w:tc>
          <w:tcPr>
            <w:tcW w:type="dxa" w:w="486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Student</w:t>
            </w:r>
          </w:p>
        </w:tc>
        <w:tc>
          <w:tcPr>
            <w:tcW w:type="dxa" w:w="91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40" w:hRule="atLeast"/>
        </w:trPr>
        <w:tc>
          <w:tcPr>
            <w:tcW w:type="dxa" w:w="486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Collector</w:t>
            </w:r>
          </w:p>
        </w:tc>
        <w:tc>
          <w:tcPr>
            <w:tcW w:type="dxa" w:w="91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40" w:hRule="atLeast"/>
        </w:trPr>
        <w:tc>
          <w:tcPr>
            <w:tcW w:type="dxa" w:w="486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App / Activity</w:t>
            </w:r>
          </w:p>
        </w:tc>
        <w:tc>
          <w:tcPr>
            <w:tcW w:type="dxa" w:w="91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40" w:hRule="atLeast"/>
        </w:trPr>
        <w:tc>
          <w:tcPr>
            <w:tcW w:type="dxa" w:w="486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Date</w:t>
            </w:r>
          </w:p>
        </w:tc>
        <w:tc>
          <w:tcPr>
            <w:tcW w:type="dxa" w:w="91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bl>
    <w:p>
      <w:pPr>
        <w:spacing w:after="120"/>
      </w:pP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14040"/>
      </w:tblGrid>
      <w:tr>
        <w:trPr>
          <w:cantSplit/>
        </w:trPr>
        <w:tc>
          <w:tcPr>
            <w:tcW w:type="dxa" w:w="14040"/>
            <w:tcBorders>
              <w:top w:val="single" w:color="999999" w:sz="4"/>
              <w:left w:val="single" w:color="C0504D" w:sz="24"/>
              <w:bottom w:val="single" w:color="999999" w:sz="4"/>
              <w:right w:val="single" w:color="999999" w:sz="4"/>
            </w:tcBorders>
            <w:shd w:fill="FDF2E9" w:color="auto" w:val="clear"/>
            <w:tcMar>
              <w:top w:type="dxa" w:w="100"/>
              <w:left w:type="dxa" w:w="160"/>
              <w:bottom w:type="dxa" w:w="80"/>
              <w:right w:type="dxa" w:w="140"/>
            </w:tcMar>
          </w:tcPr>
          <w:p>
            <w:pPr>
              <w:spacing w:after="60"/>
            </w:pPr>
            <w:r>
              <w:rPr>
                <w:rFonts w:ascii="Arial" w:cs="Arial" w:eastAsia="Arial" w:hAnsi="Arial"/>
                <w:b/>
                <w:bCs/>
                <w:sz w:val="21"/>
                <w:szCs w:val="21"/>
              </w:rPr>
              <w:t xml:space="preserve">Important — Stage Goal:</w:t>
            </w:r>
            <w:r>
              <w:rPr>
                <w:rFonts w:ascii="Arial" w:cs="Arial" w:eastAsia="Arial" w:hAnsi="Arial"/>
                <w:sz w:val="21"/>
                <w:szCs w:val="21"/>
              </w:rPr>
              <w:t xml:space="preserve"> Student uses a single switch with auto-scan (switch activates to select the highlighted item) to navigate an iPad app or activity with at least 2 choices. </w:t>
            </w:r>
            <w:r>
              <w:rPr>
                <w:rFonts w:ascii="Arial" w:cs="Arial" w:eastAsia="Arial" w:hAnsi="Arial"/>
                <w:b/>
                <w:bCs/>
                <w:sz w:val="21"/>
                <w:szCs w:val="21"/>
              </w:rPr>
              <w:t xml:space="preserve">Criterion: 80% correct selections over 3 sessions with no more than a verbal prompt.</w:t>
            </w:r>
          </w:p>
        </w:tc>
      </w:tr>
    </w:tbl>
    <w:p>
      <w:pPr>
        <w:spacing w:after="120"/>
      </w:pPr>
    </w:p>
    <w:p>
      <w:pPr>
        <w:spacing w:after="120"/>
      </w:pPr>
      <w:r>
        <w:rPr>
          <w:rFonts w:ascii="Arial" w:cs="Arial" w:eastAsia="Arial" w:hAnsi="Arial"/>
          <w:sz w:val="22"/>
          <w:szCs w:val="22"/>
        </w:rPr>
        <w:t xml:space="preserve">App: _________________ # of items in scan array: ___ Scan speed: ___ sec Scan type: ☐ Auto ☐ Manual/Step</w:t>
      </w:r>
    </w:p>
    <w:p>
      <w:pPr>
        <w:spacing w:after="120"/>
      </w:pPr>
      <w:r>
        <w:rPr>
          <w:rFonts w:ascii="Arial" w:cs="Arial" w:eastAsia="Arial" w:hAnsi="Arial"/>
          <w:sz w:val="22"/>
          <w:szCs w:val="22"/>
        </w:rPr>
        <w:t xml:space="preserve">Switch: _________________ Site: _________________ CVI adaptations: _________________</w:t>
      </w:r>
    </w:p>
    <w:p>
      <w:pPr>
        <w:pStyle w:val="Heading2"/>
        <w:keepNext/>
      </w:pPr>
      <w:r>
        <w:rPr>
          <w:rFonts w:ascii="Arial" w:cs="Arial" w:eastAsia="Arial" w:hAnsi="Arial"/>
        </w:rPr>
        <w:t xml:space="preserve">Instructional Procedure — Stage 3</w:t>
      </w:r>
    </w:p>
    <w:p>
      <w:pPr>
        <w:spacing w:after="120"/>
      </w:pPr>
      <w:r>
        <w:rPr>
          <w:rFonts w:ascii="Arial" w:cs="Arial" w:eastAsia="Arial" w:hAnsi="Arial"/>
          <w:sz w:val="22"/>
          <w:szCs w:val="22"/>
        </w:rPr>
        <w:t xml:space="preserve">In auto-scan, the system advances through targets automatically and the student activates the switch to select. In step/manual scan, the student uses the switch to advance and selects with the same switch or another mechanism, depending on the software.</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14040"/>
      </w:tblGrid>
      <w:tr>
        <w:trPr>
          <w:cantSplit/>
        </w:trPr>
        <w:tc>
          <w:tcPr>
            <w:tcW w:type="dxa" w:w="14040"/>
            <w:tcBorders>
              <w:top w:val="single" w:color="999999" w:sz="4"/>
              <w:left w:val="single" w:color="4E9A51" w:sz="24"/>
              <w:bottom w:val="single" w:color="999999" w:sz="4"/>
              <w:right w:val="single" w:color="999999" w:sz="4"/>
            </w:tcBorders>
            <w:shd w:fill="EEF7EE" w:color="auto" w:val="clear"/>
            <w:tcMar>
              <w:top w:type="dxa" w:w="100"/>
              <w:left w:type="dxa" w:w="160"/>
              <w:bottom w:type="dxa" w:w="80"/>
              <w:right w:type="dxa" w:w="140"/>
            </w:tcMar>
          </w:tcPr>
          <w:p>
            <w:pPr>
              <w:spacing w:after="60"/>
            </w:pPr>
            <w:r>
              <w:rPr>
                <w:rFonts w:ascii="Arial" w:cs="Arial" w:eastAsia="Arial" w:hAnsi="Arial"/>
                <w:b/>
                <w:bCs/>
                <w:sz w:val="21"/>
                <w:szCs w:val="21"/>
              </w:rPr>
              <w:t xml:space="preserve">Tip:</w:t>
            </w:r>
            <w:r>
              <w:rPr>
                <w:rFonts w:ascii="Arial" w:cs="Arial" w:eastAsia="Arial" w:hAnsi="Arial"/>
                <w:sz w:val="21"/>
                <w:szCs w:val="21"/>
              </w:rPr>
              <w:t xml:space="preserve"> </w:t>
            </w:r>
            <w:r>
              <w:rPr>
                <w:rFonts w:ascii="Arial" w:cs="Arial" w:eastAsia="Arial" w:hAnsi="Arial"/>
                <w:b/>
                <w:bCs/>
                <w:sz w:val="21"/>
                <w:szCs w:val="21"/>
              </w:rPr>
              <w:t xml:space="preserve">Scan speed</w:t>
            </w:r>
            <w:r>
              <w:rPr>
                <w:rFonts w:ascii="Arial" w:cs="Arial" w:eastAsia="Arial" w:hAnsi="Arial"/>
                <w:sz w:val="21"/>
                <w:szCs w:val="21"/>
              </w:rPr>
              <w:t xml:space="preserve"> should be individualized from observed response latency rather than selected arbitrarily. If the highlight moves past the target before the student can orient and respond, accuracy will be suppressed. If the scan is excessively slow, attention and motivation may decline. Test multiple speeds and document both accuracy and fatigue.</w:t>
            </w:r>
          </w:p>
        </w:tc>
      </w:tr>
    </w:tbl>
    <w:p>
      <w:pPr>
        <w:spacing w:after="120"/>
      </w:pPr>
    </w:p>
    <w:p>
      <w:r>
        <w:br w:type="page"/>
      </w:r>
    </w:p>
    <w:p>
      <w:pPr>
        <w:pStyle w:val="Heading2"/>
        <w:keepNext/>
      </w:pPr>
      <w:r>
        <w:rPr>
          <w:rFonts w:ascii="Arial" w:cs="Arial" w:eastAsia="Arial" w:hAnsi="Arial"/>
        </w:rPr>
        <w:t xml:space="preserve">Prompt Hierarchy Key</w:t>
      </w:r>
    </w:p>
    <w:p>
      <w:pPr>
        <w:spacing w:after="120"/>
      </w:pPr>
      <w:r>
        <w:rPr>
          <w:rFonts w:ascii="Arial" w:cs="Arial" w:eastAsia="Arial" w:hAnsi="Arial"/>
          <w:b/>
          <w:bCs/>
          <w:sz w:val="22"/>
          <w:szCs w:val="22"/>
        </w:rPr>
        <w:t xml:space="preserve">PP</w:t>
      </w:r>
      <w:r>
        <w:rPr>
          <w:rFonts w:ascii="Arial" w:cs="Arial" w:eastAsia="Arial" w:hAnsi="Arial"/>
          <w:sz w:val="22"/>
          <w:szCs w:val="22"/>
        </w:rPr>
        <w:t xml:space="preserve"> = Physical (full) · </w:t>
      </w:r>
      <w:r>
        <w:rPr>
          <w:rFonts w:ascii="Arial" w:cs="Arial" w:eastAsia="Arial" w:hAnsi="Arial"/>
          <w:b/>
          <w:bCs/>
          <w:sz w:val="22"/>
          <w:szCs w:val="22"/>
        </w:rPr>
        <w:t xml:space="preserve">PP-</w:t>
      </w:r>
      <w:r>
        <w:rPr>
          <w:rFonts w:ascii="Arial" w:cs="Arial" w:eastAsia="Arial" w:hAnsi="Arial"/>
          <w:sz w:val="22"/>
          <w:szCs w:val="22"/>
        </w:rPr>
        <w:t xml:space="preserve"> = Physical (partial) · </w:t>
      </w:r>
      <w:r>
        <w:rPr>
          <w:rFonts w:ascii="Arial" w:cs="Arial" w:eastAsia="Arial" w:hAnsi="Arial"/>
          <w:b/>
          <w:bCs/>
          <w:sz w:val="22"/>
          <w:szCs w:val="22"/>
        </w:rPr>
        <w:t xml:space="preserve">M</w:t>
      </w:r>
      <w:r>
        <w:rPr>
          <w:rFonts w:ascii="Arial" w:cs="Arial" w:eastAsia="Arial" w:hAnsi="Arial"/>
          <w:sz w:val="22"/>
          <w:szCs w:val="22"/>
        </w:rPr>
        <w:t xml:space="preserve"> = Model · </w:t>
      </w:r>
      <w:r>
        <w:rPr>
          <w:rFonts w:ascii="Arial" w:cs="Arial" w:eastAsia="Arial" w:hAnsi="Arial"/>
          <w:b/>
          <w:bCs/>
          <w:sz w:val="22"/>
          <w:szCs w:val="22"/>
        </w:rPr>
        <w:t xml:space="preserve">G</w:t>
      </w:r>
      <w:r>
        <w:rPr>
          <w:rFonts w:ascii="Arial" w:cs="Arial" w:eastAsia="Arial" w:hAnsi="Arial"/>
          <w:sz w:val="22"/>
          <w:szCs w:val="22"/>
        </w:rPr>
        <w:t xml:space="preserve"> = Gesture · </w:t>
      </w:r>
      <w:r>
        <w:rPr>
          <w:rFonts w:ascii="Arial" w:cs="Arial" w:eastAsia="Arial" w:hAnsi="Arial"/>
          <w:b/>
          <w:bCs/>
          <w:sz w:val="22"/>
          <w:szCs w:val="22"/>
        </w:rPr>
        <w:t xml:space="preserve">V</w:t>
      </w:r>
      <w:r>
        <w:rPr>
          <w:rFonts w:ascii="Arial" w:cs="Arial" w:eastAsia="Arial" w:hAnsi="Arial"/>
          <w:sz w:val="22"/>
          <w:szCs w:val="22"/>
        </w:rPr>
        <w:t xml:space="preserve"> = Verbal · </w:t>
      </w:r>
      <w:r>
        <w:rPr>
          <w:rFonts w:ascii="Arial" w:cs="Arial" w:eastAsia="Arial" w:hAnsi="Arial"/>
          <w:b/>
          <w:bCs/>
          <w:sz w:val="22"/>
          <w:szCs w:val="22"/>
        </w:rPr>
        <w:t xml:space="preserve">I</w:t>
      </w:r>
      <w:r>
        <w:rPr>
          <w:rFonts w:ascii="Arial" w:cs="Arial" w:eastAsia="Arial" w:hAnsi="Arial"/>
          <w:sz w:val="22"/>
          <w:szCs w:val="22"/>
        </w:rPr>
        <w:t xml:space="preserve"> = Independent</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962"/>
        <w:gridCol w:w="672"/>
        <w:gridCol w:w="1374"/>
        <w:gridCol w:w="1444"/>
        <w:gridCol w:w="3398"/>
        <w:gridCol w:w="1154"/>
        <w:gridCol w:w="1347"/>
        <w:gridCol w:w="1387"/>
        <w:gridCol w:w="2302"/>
      </w:tblGrid>
      <w:tr>
        <w:trPr>
          <w:cantSplit/>
          <w:tblHeader/>
        </w:trPr>
        <w:tc>
          <w:tcPr>
            <w:tcW w:type="dxa" w:w="962"/>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17"/>
                <w:szCs w:val="17"/>
              </w:rPr>
              <w:t xml:space="preserve">Trial #</w:t>
            </w:r>
          </w:p>
        </w:tc>
        <w:tc>
          <w:tcPr>
            <w:tcW w:type="dxa" w:w="672"/>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17"/>
                <w:szCs w:val="17"/>
              </w:rPr>
              <w:t xml:space="preserve">Date</w:t>
            </w:r>
          </w:p>
        </w:tc>
        <w:tc>
          <w:tcPr>
            <w:tcW w:type="dxa" w:w="1374"/>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17"/>
                <w:szCs w:val="17"/>
              </w:rPr>
              <w:t xml:space="preserve">Latency (sec)</w:t>
            </w:r>
          </w:p>
        </w:tc>
        <w:tc>
          <w:tcPr>
            <w:tcW w:type="dxa" w:w="1444"/>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17"/>
                <w:szCs w:val="17"/>
              </w:rPr>
              <w:t xml:space="preserve">Prompt Level</w:t>
            </w:r>
          </w:p>
        </w:tc>
        <w:tc>
          <w:tcPr>
            <w:tcW w:type="dxa" w:w="3398"/>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17"/>
                <w:szCs w:val="17"/>
              </w:rPr>
              <w:t xml:space="preserve">Response</w:t>
            </w:r>
          </w:p>
        </w:tc>
        <w:tc>
          <w:tcPr>
            <w:tcW w:type="dxa" w:w="1154"/>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17"/>
                <w:szCs w:val="17"/>
              </w:rPr>
              <w:t xml:space="preserve">% Correct</w:t>
            </w:r>
          </w:p>
        </w:tc>
        <w:tc>
          <w:tcPr>
            <w:tcW w:type="dxa" w:w="1347"/>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17"/>
                <w:szCs w:val="17"/>
              </w:rPr>
              <w:t xml:space="preserve">Target Item</w:t>
            </w:r>
          </w:p>
        </w:tc>
        <w:tc>
          <w:tcPr>
            <w:tcW w:type="dxa" w:w="1387"/>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17"/>
                <w:szCs w:val="17"/>
              </w:rPr>
              <w:t xml:space="preserve">Selected Item</w:t>
            </w:r>
          </w:p>
        </w:tc>
        <w:tc>
          <w:tcPr>
            <w:tcW w:type="dxa" w:w="2302"/>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17"/>
                <w:szCs w:val="17"/>
              </w:rPr>
              <w:t xml:space="preserve">Notes / Observations</w:t>
            </w:r>
          </w:p>
        </w:tc>
      </w:tr>
      <w:tr>
        <w:trPr>
          <w:cantSplit/>
          <w:trHeight w:val="400" w:hRule="atLeast"/>
        </w:trPr>
        <w:tc>
          <w:tcPr>
            <w:tcW w:type="dxa" w:w="96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7"/>
                <w:szCs w:val="17"/>
              </w:rPr>
              <w:t xml:space="preserve">1</w:t>
            </w:r>
          </w:p>
        </w:tc>
        <w:tc>
          <w:tcPr>
            <w:tcW w:type="dxa" w:w="67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7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44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339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5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4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8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30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96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7"/>
                <w:szCs w:val="17"/>
              </w:rPr>
              <w:t xml:space="preserve">2</w:t>
            </w:r>
          </w:p>
        </w:tc>
        <w:tc>
          <w:tcPr>
            <w:tcW w:type="dxa" w:w="67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7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44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339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5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4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8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30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96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7"/>
                <w:szCs w:val="17"/>
              </w:rPr>
              <w:t xml:space="preserve">3</w:t>
            </w:r>
          </w:p>
        </w:tc>
        <w:tc>
          <w:tcPr>
            <w:tcW w:type="dxa" w:w="67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7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44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339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5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4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8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30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96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7"/>
                <w:szCs w:val="17"/>
              </w:rPr>
              <w:t xml:space="preserve">4</w:t>
            </w:r>
          </w:p>
        </w:tc>
        <w:tc>
          <w:tcPr>
            <w:tcW w:type="dxa" w:w="67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7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44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339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5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4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8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30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96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7"/>
                <w:szCs w:val="17"/>
              </w:rPr>
              <w:t xml:space="preserve">5</w:t>
            </w:r>
          </w:p>
        </w:tc>
        <w:tc>
          <w:tcPr>
            <w:tcW w:type="dxa" w:w="67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7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44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339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5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4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8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30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96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7"/>
                <w:szCs w:val="17"/>
              </w:rPr>
              <w:t xml:space="preserve">6</w:t>
            </w:r>
          </w:p>
        </w:tc>
        <w:tc>
          <w:tcPr>
            <w:tcW w:type="dxa" w:w="67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7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44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339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5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4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8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30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96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7"/>
                <w:szCs w:val="17"/>
              </w:rPr>
              <w:t xml:space="preserve">7</w:t>
            </w:r>
          </w:p>
        </w:tc>
        <w:tc>
          <w:tcPr>
            <w:tcW w:type="dxa" w:w="67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7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44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339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5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4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8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30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96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7"/>
                <w:szCs w:val="17"/>
              </w:rPr>
              <w:t xml:space="preserve">8</w:t>
            </w:r>
          </w:p>
        </w:tc>
        <w:tc>
          <w:tcPr>
            <w:tcW w:type="dxa" w:w="67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7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44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339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5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4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8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30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96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7"/>
                <w:szCs w:val="17"/>
              </w:rPr>
              <w:t xml:space="preserve">9</w:t>
            </w:r>
          </w:p>
        </w:tc>
        <w:tc>
          <w:tcPr>
            <w:tcW w:type="dxa" w:w="67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7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44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339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5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4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8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30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96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7"/>
                <w:szCs w:val="17"/>
              </w:rPr>
              <w:t xml:space="preserve">10</w:t>
            </w:r>
          </w:p>
        </w:tc>
        <w:tc>
          <w:tcPr>
            <w:tcW w:type="dxa" w:w="67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7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44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339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5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4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8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30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bl>
    <w:p>
      <w:pPr>
        <w:spacing w:after="120"/>
      </w:pPr>
    </w:p>
    <w:p>
      <w:pPr>
        <w:spacing w:after="120"/>
      </w:pPr>
      <w:r>
        <w:rPr>
          <w:rFonts w:ascii="Arial" w:cs="Arial" w:eastAsia="Arial" w:hAnsi="Arial"/>
          <w:sz w:val="22"/>
          <w:szCs w:val="22"/>
        </w:rPr>
        <w:t xml:space="preserve">Session Total: ___/10 % Accuracy: _______% Most common error: ☐ Too early ☐ Too late ☐ No activation ☐ Random activation</w:t>
      </w:r>
    </w:p>
    <w:p>
      <w:pPr>
        <w:spacing w:after="120"/>
      </w:pPr>
      <w:r>
        <w:rPr>
          <w:rFonts w:ascii="Arial" w:cs="Arial" w:eastAsia="Arial" w:hAnsi="Arial"/>
          <w:sz w:val="22"/>
          <w:szCs w:val="22"/>
        </w:rPr>
        <w:t xml:space="preserve">Mastery Criterion Met? ☐ Yes ☐ No</w:t>
      </w:r>
    </w:p>
    <w:p>
      <w:pPr>
        <w:spacing w:after="120"/>
      </w:pPr>
      <w:r>
        <w:rPr>
          <w:rFonts w:ascii="Arial" w:cs="Arial" w:eastAsia="Arial" w:hAnsi="Arial"/>
          <w:sz w:val="22"/>
          <w:szCs w:val="22"/>
        </w:rPr>
        <w:t xml:space="preserve">Scan speed adjustment needed? ☐ Faster ☐ Slower ☐ No change</w:t>
      </w:r>
    </w:p>
    <w:p>
      <w:pPr>
        <w:spacing w:after="120"/>
      </w:pPr>
      <w:r>
        <w:rPr>
          <w:rFonts w:ascii="Arial" w:cs="Arial" w:eastAsia="Arial" w:hAnsi="Arial"/>
          <w:sz w:val="22"/>
          <w:szCs w:val="22"/>
        </w:rPr>
        <w:t xml:space="preserve">Notes: ______________________________________________________________________________</w:t>
      </w:r>
    </w:p>
    <w:p>
      <w:r>
        <w:br w:type="page"/>
      </w:r>
    </w:p>
    <w:p>
      <w:pPr>
        <w:pStyle w:val="Heading1"/>
        <w:keepNext/>
      </w:pPr>
      <w:r>
        <w:rPr>
          <w:rFonts w:ascii="Arial" w:cs="Arial" w:eastAsia="Arial" w:hAnsi="Arial"/>
        </w:rPr>
        <w:t xml:space="preserve">SECTION 9: Data Sheet — Stage 4: Two-Switch Step Scanning</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4860"/>
        <w:gridCol w:w="9180"/>
      </w:tblGrid>
      <w:tr>
        <w:trPr>
          <w:cantSplit/>
          <w:tblHeader/>
        </w:trPr>
        <w:tc>
          <w:tcPr>
            <w:tcW w:type="dxa" w:w="4860"/>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Field</w:t>
            </w:r>
          </w:p>
        </w:tc>
        <w:tc>
          <w:tcPr>
            <w:tcW w:type="dxa" w:w="9180"/>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Entry</w:t>
            </w:r>
          </w:p>
        </w:tc>
      </w:tr>
      <w:tr>
        <w:trPr>
          <w:cantSplit/>
          <w:trHeight w:val="440" w:hRule="atLeast"/>
        </w:trPr>
        <w:tc>
          <w:tcPr>
            <w:tcW w:type="dxa" w:w="486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Student</w:t>
            </w:r>
          </w:p>
        </w:tc>
        <w:tc>
          <w:tcPr>
            <w:tcW w:type="dxa" w:w="91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40" w:hRule="atLeast"/>
        </w:trPr>
        <w:tc>
          <w:tcPr>
            <w:tcW w:type="dxa" w:w="486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Collector</w:t>
            </w:r>
          </w:p>
        </w:tc>
        <w:tc>
          <w:tcPr>
            <w:tcW w:type="dxa" w:w="91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40" w:hRule="atLeast"/>
        </w:trPr>
        <w:tc>
          <w:tcPr>
            <w:tcW w:type="dxa" w:w="486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App / Activity</w:t>
            </w:r>
          </w:p>
        </w:tc>
        <w:tc>
          <w:tcPr>
            <w:tcW w:type="dxa" w:w="91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40" w:hRule="atLeast"/>
        </w:trPr>
        <w:tc>
          <w:tcPr>
            <w:tcW w:type="dxa" w:w="486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Date</w:t>
            </w:r>
          </w:p>
        </w:tc>
        <w:tc>
          <w:tcPr>
            <w:tcW w:type="dxa" w:w="91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bl>
    <w:p>
      <w:pPr>
        <w:spacing w:after="120"/>
      </w:pP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14040"/>
      </w:tblGrid>
      <w:tr>
        <w:trPr>
          <w:cantSplit/>
        </w:trPr>
        <w:tc>
          <w:tcPr>
            <w:tcW w:type="dxa" w:w="14040"/>
            <w:tcBorders>
              <w:top w:val="single" w:color="999999" w:sz="4"/>
              <w:left w:val="single" w:color="C0504D" w:sz="24"/>
              <w:bottom w:val="single" w:color="999999" w:sz="4"/>
              <w:right w:val="single" w:color="999999" w:sz="4"/>
            </w:tcBorders>
            <w:shd w:fill="FDF2E9" w:color="auto" w:val="clear"/>
            <w:tcMar>
              <w:top w:type="dxa" w:w="100"/>
              <w:left w:type="dxa" w:w="160"/>
              <w:bottom w:type="dxa" w:w="80"/>
              <w:right w:type="dxa" w:w="140"/>
            </w:tcMar>
          </w:tcPr>
          <w:p>
            <w:pPr>
              <w:spacing w:after="60"/>
            </w:pPr>
            <w:r>
              <w:rPr>
                <w:rFonts w:ascii="Arial" w:cs="Arial" w:eastAsia="Arial" w:hAnsi="Arial"/>
                <w:b/>
                <w:bCs/>
                <w:sz w:val="21"/>
                <w:szCs w:val="21"/>
              </w:rPr>
              <w:t xml:space="preserve">Important — Stage Goal:</w:t>
            </w:r>
            <w:r>
              <w:rPr>
                <w:rFonts w:ascii="Arial" w:cs="Arial" w:eastAsia="Arial" w:hAnsi="Arial"/>
                <w:sz w:val="21"/>
                <w:szCs w:val="21"/>
              </w:rPr>
              <w:t xml:space="preserve"> Student uses Switch 1 to advance through the array and Switch 2 to select. Student demonstrates ability to wait, scan to a desired item, and activate the selection switch deliberately. </w:t>
            </w:r>
            <w:r>
              <w:rPr>
                <w:rFonts w:ascii="Arial" w:cs="Arial" w:eastAsia="Arial" w:hAnsi="Arial"/>
                <w:b/>
                <w:bCs/>
                <w:sz w:val="21"/>
                <w:szCs w:val="21"/>
              </w:rPr>
              <w:t xml:space="preserve">Criterion: 80% correct selection accuracy over 3 sessions with at most a gestural prompt.</w:t>
            </w:r>
          </w:p>
        </w:tc>
      </w:tr>
    </w:tbl>
    <w:p>
      <w:pPr>
        <w:spacing w:after="120"/>
      </w:pPr>
    </w:p>
    <w:p>
      <w:pPr>
        <w:spacing w:after="120"/>
      </w:pPr>
      <w:r>
        <w:rPr>
          <w:rFonts w:ascii="Arial" w:cs="Arial" w:eastAsia="Arial" w:hAnsi="Arial"/>
          <w:sz w:val="22"/>
          <w:szCs w:val="22"/>
        </w:rPr>
        <w:t xml:space="preserve">Switch 1 (advance): _________________ Site/color: _________________</w:t>
      </w:r>
    </w:p>
    <w:p>
      <w:pPr>
        <w:spacing w:after="120"/>
      </w:pPr>
      <w:r>
        <w:rPr>
          <w:rFonts w:ascii="Arial" w:cs="Arial" w:eastAsia="Arial" w:hAnsi="Arial"/>
          <w:sz w:val="22"/>
          <w:szCs w:val="22"/>
        </w:rPr>
        <w:t xml:space="preserve">Switch 2 (select): _________________ Site/color: _________________</w:t>
      </w:r>
    </w:p>
    <w:p>
      <w:pPr>
        <w:spacing w:after="120"/>
      </w:pPr>
      <w:r>
        <w:rPr>
          <w:rFonts w:ascii="Arial" w:cs="Arial" w:eastAsia="Arial" w:hAnsi="Arial"/>
          <w:sz w:val="22"/>
          <w:szCs w:val="22"/>
        </w:rPr>
        <w:t xml:space="preserve">App: _________________ Array size: ___</w:t>
      </w:r>
    </w:p>
    <w:p>
      <w:pPr>
        <w:spacing w:after="120"/>
      </w:pPr>
      <w:r>
        <w:rPr>
          <w:rFonts w:ascii="Arial" w:cs="Arial" w:eastAsia="Arial" w:hAnsi="Arial"/>
          <w:sz w:val="22"/>
          <w:szCs w:val="22"/>
        </w:rPr>
        <w:t xml:space="preserve">Visual feedback: ☐ Highlight ☐ Animation ☐ Audio ☐ Other: _______</w:t>
      </w:r>
    </w:p>
    <w:p>
      <w:pPr>
        <w:pStyle w:val="Heading2"/>
        <w:keepNext/>
      </w:pPr>
      <w:r>
        <w:rPr>
          <w:rFonts w:ascii="Arial" w:cs="Arial" w:eastAsia="Arial" w:hAnsi="Arial"/>
        </w:rPr>
        <w:t xml:space="preserve">Instructional Procedure — Stage 4</w:t>
      </w:r>
    </w:p>
    <w:p>
      <w:pPr>
        <w:spacing w:after="120"/>
      </w:pPr>
      <w:r>
        <w:rPr>
          <w:rFonts w:ascii="Arial" w:cs="Arial" w:eastAsia="Arial" w:hAnsi="Arial"/>
          <w:sz w:val="22"/>
          <w:szCs w:val="22"/>
        </w:rPr>
        <w:t xml:space="preserve">Two-switch scanning separates navigation from selection: Switch 1 advances; Switch 2 selects. This reduces the consequences of an accidental activation and gives the student more control over selection timing.</w:t>
      </w:r>
    </w:p>
    <w:p>
      <w:pPr>
        <w:pStyle w:val="ListParagraph"/>
        <w:numPr>
          <w:ilvl w:val="0"/>
          <w:numId w:val="8"/>
        </w:numPr>
        <w:spacing w:after="60"/>
      </w:pPr>
      <w:r>
        <w:rPr>
          <w:rFonts w:ascii="Arial" w:cs="Arial" w:eastAsia="Arial" w:hAnsi="Arial"/>
          <w:sz w:val="22"/>
          <w:szCs w:val="22"/>
        </w:rPr>
        <w:t xml:space="preserve">Teach the advance switch independently.</w:t>
      </w:r>
    </w:p>
    <w:p>
      <w:pPr>
        <w:pStyle w:val="ListParagraph"/>
        <w:numPr>
          <w:ilvl w:val="0"/>
          <w:numId w:val="8"/>
        </w:numPr>
        <w:spacing w:after="60"/>
      </w:pPr>
      <w:r>
        <w:rPr>
          <w:rFonts w:ascii="Arial" w:cs="Arial" w:eastAsia="Arial" w:hAnsi="Arial"/>
          <w:sz w:val="22"/>
          <w:szCs w:val="22"/>
        </w:rPr>
        <w:t xml:space="preserve">Teach the select switch independently.</w:t>
      </w:r>
    </w:p>
    <w:p>
      <w:pPr>
        <w:pStyle w:val="ListParagraph"/>
        <w:numPr>
          <w:ilvl w:val="0"/>
          <w:numId w:val="8"/>
        </w:numPr>
        <w:spacing w:after="60"/>
      </w:pPr>
      <w:r>
        <w:rPr>
          <w:rFonts w:ascii="Arial" w:cs="Arial" w:eastAsia="Arial" w:hAnsi="Arial"/>
          <w:sz w:val="22"/>
          <w:szCs w:val="22"/>
        </w:rPr>
        <w:t xml:space="preserve">Present small arrays initially.</w:t>
      </w:r>
    </w:p>
    <w:p>
      <w:pPr>
        <w:pStyle w:val="ListParagraph"/>
        <w:numPr>
          <w:ilvl w:val="0"/>
          <w:numId w:val="8"/>
        </w:numPr>
        <w:spacing w:after="60"/>
      </w:pPr>
      <w:r>
        <w:rPr>
          <w:rFonts w:ascii="Arial" w:cs="Arial" w:eastAsia="Arial" w:hAnsi="Arial"/>
          <w:sz w:val="22"/>
          <w:szCs w:val="22"/>
        </w:rPr>
        <w:t xml:space="preserve">Teach the student to wait until the desired item is highlighted.</w:t>
      </w:r>
    </w:p>
    <w:p>
      <w:pPr>
        <w:pStyle w:val="ListParagraph"/>
        <w:numPr>
          <w:ilvl w:val="0"/>
          <w:numId w:val="8"/>
        </w:numPr>
        <w:spacing w:after="60"/>
      </w:pPr>
      <w:r>
        <w:rPr>
          <w:rFonts w:ascii="Arial" w:cs="Arial" w:eastAsia="Arial" w:hAnsi="Arial"/>
          <w:sz w:val="22"/>
          <w:szCs w:val="22"/>
        </w:rPr>
        <w:t xml:space="preserve">Require a deliberate selection response.</w:t>
      </w:r>
    </w:p>
    <w:p>
      <w:pPr>
        <w:pStyle w:val="ListParagraph"/>
        <w:numPr>
          <w:ilvl w:val="0"/>
          <w:numId w:val="8"/>
        </w:numPr>
        <w:spacing w:after="60"/>
      </w:pPr>
      <w:r>
        <w:rPr>
          <w:rFonts w:ascii="Arial" w:cs="Arial" w:eastAsia="Arial" w:hAnsi="Arial"/>
          <w:sz w:val="22"/>
          <w:szCs w:val="22"/>
        </w:rPr>
        <w:t xml:space="preserve">Measure both navigation accuracy and selection accuracy.</w:t>
      </w:r>
    </w:p>
    <w:p>
      <w:pPr>
        <w:spacing w:after="60"/>
      </w:pPr>
    </w:p>
    <w:p>
      <w:r>
        <w:br w:type="page"/>
      </w:r>
    </w:p>
    <w:p>
      <w:pPr>
        <w:pStyle w:val="Heading2"/>
        <w:keepNext/>
      </w:pPr>
      <w:r>
        <w:rPr>
          <w:rFonts w:ascii="Arial" w:cs="Arial" w:eastAsia="Arial" w:hAnsi="Arial"/>
        </w:rPr>
        <w:t xml:space="preserve">Prompt Hierarchy Key</w:t>
      </w:r>
    </w:p>
    <w:p>
      <w:pPr>
        <w:spacing w:after="120"/>
      </w:pPr>
      <w:r>
        <w:rPr>
          <w:rFonts w:ascii="Arial" w:cs="Arial" w:eastAsia="Arial" w:hAnsi="Arial"/>
          <w:b/>
          <w:bCs/>
          <w:sz w:val="22"/>
          <w:szCs w:val="22"/>
        </w:rPr>
        <w:t xml:space="preserve">PP</w:t>
      </w:r>
      <w:r>
        <w:rPr>
          <w:rFonts w:ascii="Arial" w:cs="Arial" w:eastAsia="Arial" w:hAnsi="Arial"/>
          <w:sz w:val="22"/>
          <w:szCs w:val="22"/>
        </w:rPr>
        <w:t xml:space="preserve"> = Physical (full) · </w:t>
      </w:r>
      <w:r>
        <w:rPr>
          <w:rFonts w:ascii="Arial" w:cs="Arial" w:eastAsia="Arial" w:hAnsi="Arial"/>
          <w:b/>
          <w:bCs/>
          <w:sz w:val="22"/>
          <w:szCs w:val="22"/>
        </w:rPr>
        <w:t xml:space="preserve">PP-</w:t>
      </w:r>
      <w:r>
        <w:rPr>
          <w:rFonts w:ascii="Arial" w:cs="Arial" w:eastAsia="Arial" w:hAnsi="Arial"/>
          <w:sz w:val="22"/>
          <w:szCs w:val="22"/>
        </w:rPr>
        <w:t xml:space="preserve"> = Physical (partial) · </w:t>
      </w:r>
      <w:r>
        <w:rPr>
          <w:rFonts w:ascii="Arial" w:cs="Arial" w:eastAsia="Arial" w:hAnsi="Arial"/>
          <w:b/>
          <w:bCs/>
          <w:sz w:val="22"/>
          <w:szCs w:val="22"/>
        </w:rPr>
        <w:t xml:space="preserve">M</w:t>
      </w:r>
      <w:r>
        <w:rPr>
          <w:rFonts w:ascii="Arial" w:cs="Arial" w:eastAsia="Arial" w:hAnsi="Arial"/>
          <w:sz w:val="22"/>
          <w:szCs w:val="22"/>
        </w:rPr>
        <w:t xml:space="preserve"> = Model · </w:t>
      </w:r>
      <w:r>
        <w:rPr>
          <w:rFonts w:ascii="Arial" w:cs="Arial" w:eastAsia="Arial" w:hAnsi="Arial"/>
          <w:b/>
          <w:bCs/>
          <w:sz w:val="22"/>
          <w:szCs w:val="22"/>
        </w:rPr>
        <w:t xml:space="preserve">G</w:t>
      </w:r>
      <w:r>
        <w:rPr>
          <w:rFonts w:ascii="Arial" w:cs="Arial" w:eastAsia="Arial" w:hAnsi="Arial"/>
          <w:sz w:val="22"/>
          <w:szCs w:val="22"/>
        </w:rPr>
        <w:t xml:space="preserve"> = Gesture · </w:t>
      </w:r>
      <w:r>
        <w:rPr>
          <w:rFonts w:ascii="Arial" w:cs="Arial" w:eastAsia="Arial" w:hAnsi="Arial"/>
          <w:b/>
          <w:bCs/>
          <w:sz w:val="22"/>
          <w:szCs w:val="22"/>
        </w:rPr>
        <w:t xml:space="preserve">V</w:t>
      </w:r>
      <w:r>
        <w:rPr>
          <w:rFonts w:ascii="Arial" w:cs="Arial" w:eastAsia="Arial" w:hAnsi="Arial"/>
          <w:sz w:val="22"/>
          <w:szCs w:val="22"/>
        </w:rPr>
        <w:t xml:space="preserve"> = Verbal · </w:t>
      </w:r>
      <w:r>
        <w:rPr>
          <w:rFonts w:ascii="Arial" w:cs="Arial" w:eastAsia="Arial" w:hAnsi="Arial"/>
          <w:b/>
          <w:bCs/>
          <w:sz w:val="22"/>
          <w:szCs w:val="22"/>
        </w:rPr>
        <w:t xml:space="preserve">I</w:t>
      </w:r>
      <w:r>
        <w:rPr>
          <w:rFonts w:ascii="Arial" w:cs="Arial" w:eastAsia="Arial" w:hAnsi="Arial"/>
          <w:sz w:val="22"/>
          <w:szCs w:val="22"/>
        </w:rPr>
        <w:t xml:space="preserve"> = Independent</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962"/>
        <w:gridCol w:w="672"/>
        <w:gridCol w:w="865"/>
        <w:gridCol w:w="1251"/>
        <w:gridCol w:w="1743"/>
        <w:gridCol w:w="2224"/>
        <w:gridCol w:w="1356"/>
        <w:gridCol w:w="1444"/>
        <w:gridCol w:w="1356"/>
        <w:gridCol w:w="2167"/>
      </w:tblGrid>
      <w:tr>
        <w:trPr>
          <w:cantSplit/>
          <w:tblHeader/>
        </w:trPr>
        <w:tc>
          <w:tcPr>
            <w:tcW w:type="dxa" w:w="962"/>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17"/>
                <w:szCs w:val="17"/>
              </w:rPr>
              <w:t xml:space="preserve">Trial #</w:t>
            </w:r>
          </w:p>
        </w:tc>
        <w:tc>
          <w:tcPr>
            <w:tcW w:type="dxa" w:w="672"/>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17"/>
                <w:szCs w:val="17"/>
              </w:rPr>
              <w:t xml:space="preserve">Date</w:t>
            </w:r>
          </w:p>
        </w:tc>
        <w:tc>
          <w:tcPr>
            <w:tcW w:type="dxa" w:w="865"/>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17"/>
                <w:szCs w:val="17"/>
              </w:rPr>
              <w:t xml:space="preserve">Target</w:t>
            </w:r>
          </w:p>
        </w:tc>
        <w:tc>
          <w:tcPr>
            <w:tcW w:type="dxa" w:w="1251"/>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17"/>
                <w:szCs w:val="17"/>
              </w:rPr>
              <w:t xml:space="preserve"># Advances</w:t>
            </w:r>
          </w:p>
        </w:tc>
        <w:tc>
          <w:tcPr>
            <w:tcW w:type="dxa" w:w="1743"/>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17"/>
                <w:szCs w:val="17"/>
              </w:rPr>
              <w:t xml:space="preserve">Advances Correct?</w:t>
            </w:r>
          </w:p>
        </w:tc>
        <w:tc>
          <w:tcPr>
            <w:tcW w:type="dxa" w:w="2224"/>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17"/>
                <w:szCs w:val="17"/>
              </w:rPr>
              <w:t xml:space="preserve">Selection Switch Used?</w:t>
            </w:r>
          </w:p>
        </w:tc>
        <w:tc>
          <w:tcPr>
            <w:tcW w:type="dxa" w:w="1356"/>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17"/>
                <w:szCs w:val="17"/>
              </w:rPr>
              <w:t xml:space="preserve">Correct Item?</w:t>
            </w:r>
          </w:p>
        </w:tc>
        <w:tc>
          <w:tcPr>
            <w:tcW w:type="dxa" w:w="1444"/>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17"/>
                <w:szCs w:val="17"/>
              </w:rPr>
              <w:t xml:space="preserve">Prompt Level</w:t>
            </w:r>
          </w:p>
        </w:tc>
        <w:tc>
          <w:tcPr>
            <w:tcW w:type="dxa" w:w="1356"/>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17"/>
                <w:szCs w:val="17"/>
              </w:rPr>
              <w:t xml:space="preserve">Latency (sec)</w:t>
            </w:r>
          </w:p>
        </w:tc>
        <w:tc>
          <w:tcPr>
            <w:tcW w:type="dxa" w:w="2167"/>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17"/>
                <w:szCs w:val="17"/>
              </w:rPr>
              <w:t xml:space="preserve">Notes</w:t>
            </w:r>
          </w:p>
        </w:tc>
      </w:tr>
      <w:tr>
        <w:trPr>
          <w:cantSplit/>
          <w:trHeight w:val="400" w:hRule="atLeast"/>
        </w:trPr>
        <w:tc>
          <w:tcPr>
            <w:tcW w:type="dxa" w:w="96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7"/>
                <w:szCs w:val="17"/>
              </w:rPr>
              <w:t xml:space="preserve">1</w:t>
            </w:r>
          </w:p>
        </w:tc>
        <w:tc>
          <w:tcPr>
            <w:tcW w:type="dxa" w:w="67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8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25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74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22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5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44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5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16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96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7"/>
                <w:szCs w:val="17"/>
              </w:rPr>
              <w:t xml:space="preserve">2</w:t>
            </w:r>
          </w:p>
        </w:tc>
        <w:tc>
          <w:tcPr>
            <w:tcW w:type="dxa" w:w="67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8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25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74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22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5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44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5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16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96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7"/>
                <w:szCs w:val="17"/>
              </w:rPr>
              <w:t xml:space="preserve">3</w:t>
            </w:r>
          </w:p>
        </w:tc>
        <w:tc>
          <w:tcPr>
            <w:tcW w:type="dxa" w:w="67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8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25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74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22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5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44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5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16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96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7"/>
                <w:szCs w:val="17"/>
              </w:rPr>
              <w:t xml:space="preserve">4</w:t>
            </w:r>
          </w:p>
        </w:tc>
        <w:tc>
          <w:tcPr>
            <w:tcW w:type="dxa" w:w="67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8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25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74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22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5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44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5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16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96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7"/>
                <w:szCs w:val="17"/>
              </w:rPr>
              <w:t xml:space="preserve">5</w:t>
            </w:r>
          </w:p>
        </w:tc>
        <w:tc>
          <w:tcPr>
            <w:tcW w:type="dxa" w:w="67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8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25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74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22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5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44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5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16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96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7"/>
                <w:szCs w:val="17"/>
              </w:rPr>
              <w:t xml:space="preserve">6</w:t>
            </w:r>
          </w:p>
        </w:tc>
        <w:tc>
          <w:tcPr>
            <w:tcW w:type="dxa" w:w="67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8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25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74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22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5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44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5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16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96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7"/>
                <w:szCs w:val="17"/>
              </w:rPr>
              <w:t xml:space="preserve">7</w:t>
            </w:r>
          </w:p>
        </w:tc>
        <w:tc>
          <w:tcPr>
            <w:tcW w:type="dxa" w:w="67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8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25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74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22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5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44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5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16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96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7"/>
                <w:szCs w:val="17"/>
              </w:rPr>
              <w:t xml:space="preserve">8</w:t>
            </w:r>
          </w:p>
        </w:tc>
        <w:tc>
          <w:tcPr>
            <w:tcW w:type="dxa" w:w="67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8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25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74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22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5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44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5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16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96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7"/>
                <w:szCs w:val="17"/>
              </w:rPr>
              <w:t xml:space="preserve">9</w:t>
            </w:r>
          </w:p>
        </w:tc>
        <w:tc>
          <w:tcPr>
            <w:tcW w:type="dxa" w:w="67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8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25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74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22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5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44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5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16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96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7"/>
                <w:szCs w:val="17"/>
              </w:rPr>
              <w:t xml:space="preserve">10</w:t>
            </w:r>
          </w:p>
        </w:tc>
        <w:tc>
          <w:tcPr>
            <w:tcW w:type="dxa" w:w="67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8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25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74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22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5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44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5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16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bl>
    <w:p>
      <w:pPr>
        <w:spacing w:after="120"/>
      </w:pPr>
    </w:p>
    <w:p>
      <w:pPr>
        <w:spacing w:after="120"/>
      </w:pPr>
      <w:r>
        <w:rPr>
          <w:rFonts w:ascii="Arial" w:cs="Arial" w:eastAsia="Arial" w:hAnsi="Arial"/>
          <w:sz w:val="22"/>
          <w:szCs w:val="22"/>
        </w:rPr>
        <w:t xml:space="preserve">Session % Accuracy: _______%</w:t>
      </w:r>
    </w:p>
    <w:p>
      <w:pPr>
        <w:spacing w:after="120"/>
      </w:pPr>
      <w:r>
        <w:rPr>
          <w:rFonts w:ascii="Arial" w:cs="Arial" w:eastAsia="Arial" w:hAnsi="Arial"/>
          <w:sz w:val="22"/>
          <w:szCs w:val="22"/>
        </w:rPr>
        <w:t xml:space="preserve">Average advances before selection: _______</w:t>
      </w:r>
    </w:p>
    <w:p>
      <w:pPr>
        <w:spacing w:after="120"/>
      </w:pPr>
      <w:r>
        <w:rPr>
          <w:rFonts w:ascii="Arial" w:cs="Arial" w:eastAsia="Arial" w:hAnsi="Arial"/>
          <w:sz w:val="22"/>
          <w:szCs w:val="22"/>
        </w:rPr>
        <w:t xml:space="preserve">Most common error type: _______________________</w:t>
      </w:r>
    </w:p>
    <w:p>
      <w:pPr>
        <w:spacing w:after="120"/>
      </w:pPr>
      <w:r>
        <w:rPr>
          <w:rFonts w:ascii="Arial" w:cs="Arial" w:eastAsia="Arial" w:hAnsi="Arial"/>
          <w:sz w:val="22"/>
          <w:szCs w:val="22"/>
        </w:rPr>
        <w:t xml:space="preserve">Mastery Criterion Met? ☐ Yes ☐ No</w:t>
      </w:r>
    </w:p>
    <w:p>
      <w:pPr>
        <w:spacing w:after="120"/>
      </w:pPr>
      <w:r>
        <w:rPr>
          <w:rFonts w:ascii="Arial" w:cs="Arial" w:eastAsia="Arial" w:hAnsi="Arial"/>
          <w:sz w:val="22"/>
          <w:szCs w:val="22"/>
        </w:rPr>
        <w:t xml:space="preserve">Proceed to multi-item? ☐ Yes ☐ Not yet</w:t>
      </w:r>
    </w:p>
    <w:p>
      <w:r>
        <w:br w:type="page"/>
      </w:r>
    </w:p>
    <w:p>
      <w:pPr>
        <w:pStyle w:val="Heading1"/>
        <w:keepNext/>
      </w:pPr>
      <w:r>
        <w:rPr>
          <w:rFonts w:ascii="Arial" w:cs="Arial" w:eastAsia="Arial" w:hAnsi="Arial"/>
        </w:rPr>
        <w:t xml:space="preserve">SECTION 10: Data Sheet — Automatic vs. Manual Scanning Comparison</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3883"/>
        <w:gridCol w:w="10157"/>
      </w:tblGrid>
      <w:tr>
        <w:trPr>
          <w:cantSplit/>
          <w:tblHeader/>
        </w:trPr>
        <w:tc>
          <w:tcPr>
            <w:tcW w:type="dxa" w:w="3883"/>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Field</w:t>
            </w:r>
          </w:p>
        </w:tc>
        <w:tc>
          <w:tcPr>
            <w:tcW w:type="dxa" w:w="10157"/>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Entry</w:t>
            </w:r>
          </w:p>
        </w:tc>
      </w:tr>
      <w:tr>
        <w:trPr>
          <w:cantSplit/>
          <w:trHeight w:val="440" w:hRule="atLeast"/>
        </w:trPr>
        <w:tc>
          <w:tcPr>
            <w:tcW w:type="dxa" w:w="388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Student</w:t>
            </w:r>
          </w:p>
        </w:tc>
        <w:tc>
          <w:tcPr>
            <w:tcW w:type="dxa" w:w="1015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40" w:hRule="atLeast"/>
        </w:trPr>
        <w:tc>
          <w:tcPr>
            <w:tcW w:type="dxa" w:w="388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Collector</w:t>
            </w:r>
          </w:p>
        </w:tc>
        <w:tc>
          <w:tcPr>
            <w:tcW w:type="dxa" w:w="1015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40" w:hRule="atLeast"/>
        </w:trPr>
        <w:tc>
          <w:tcPr>
            <w:tcW w:type="dxa" w:w="388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Setting</w:t>
            </w:r>
          </w:p>
        </w:tc>
        <w:tc>
          <w:tcPr>
            <w:tcW w:type="dxa" w:w="1015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40" w:hRule="atLeast"/>
        </w:trPr>
        <w:tc>
          <w:tcPr>
            <w:tcW w:type="dxa" w:w="388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Date</w:t>
            </w:r>
          </w:p>
        </w:tc>
        <w:tc>
          <w:tcPr>
            <w:tcW w:type="dxa" w:w="1015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bl>
    <w:p>
      <w:pPr>
        <w:spacing w:after="120"/>
      </w:pP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14040"/>
      </w:tblGrid>
      <w:tr>
        <w:trPr>
          <w:cantSplit/>
        </w:trPr>
        <w:tc>
          <w:tcPr>
            <w:tcW w:type="dxa" w:w="14040"/>
            <w:tcBorders>
              <w:top w:val="single" w:color="999999" w:sz="4"/>
              <w:left w:val="single" w:color="4E9A51" w:sz="24"/>
              <w:bottom w:val="single" w:color="999999" w:sz="4"/>
              <w:right w:val="single" w:color="999999" w:sz="4"/>
            </w:tcBorders>
            <w:shd w:fill="EEF7EE" w:color="auto" w:val="clear"/>
            <w:tcMar>
              <w:top w:type="dxa" w:w="100"/>
              <w:left w:type="dxa" w:w="160"/>
              <w:bottom w:type="dxa" w:w="80"/>
              <w:right w:type="dxa" w:w="140"/>
            </w:tcMar>
          </w:tcPr>
          <w:p>
            <w:pPr>
              <w:spacing w:after="60"/>
            </w:pPr>
            <w:r>
              <w:rPr>
                <w:rFonts w:ascii="Arial" w:cs="Arial" w:eastAsia="Arial" w:hAnsi="Arial"/>
                <w:b/>
                <w:bCs/>
                <w:sz w:val="21"/>
                <w:szCs w:val="21"/>
              </w:rPr>
              <w:t xml:space="preserve">Tip — Usage Note:</w:t>
            </w:r>
            <w:r>
              <w:rPr>
                <w:rFonts w:ascii="Arial" w:cs="Arial" w:eastAsia="Arial" w:hAnsi="Arial"/>
                <w:sz w:val="21"/>
                <w:szCs w:val="21"/>
              </w:rPr>
              <w:t xml:space="preserve"> Use this sheet when the team is deciding between auto-scan and step/manual scan modes. Run at least 3 sessions of each and compare accuracy, latency, and fatigue.</w:t>
            </w:r>
          </w:p>
        </w:tc>
      </w:tr>
    </w:tbl>
    <w:p>
      <w:pPr>
        <w:spacing w:after="120"/>
      </w:pP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4441"/>
        <w:gridCol w:w="4584"/>
        <w:gridCol w:w="5015"/>
      </w:tblGrid>
      <w:tr>
        <w:trPr>
          <w:cantSplit/>
          <w:tblHeader/>
        </w:trPr>
        <w:tc>
          <w:tcPr>
            <w:tcW w:type="dxa" w:w="4441"/>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Parameter</w:t>
            </w:r>
          </w:p>
        </w:tc>
        <w:tc>
          <w:tcPr>
            <w:tcW w:type="dxa" w:w="4584"/>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AUTO-SCAN (switch = select only)</w:t>
            </w:r>
          </w:p>
        </w:tc>
        <w:tc>
          <w:tcPr>
            <w:tcW w:type="dxa" w:w="5015"/>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STEP/MANUAL SCAN (switch = advance)</w:t>
            </w:r>
          </w:p>
        </w:tc>
      </w:tr>
      <w:tr>
        <w:trPr>
          <w:cantSplit/>
          <w:trHeight w:val="440" w:hRule="atLeast"/>
        </w:trPr>
        <w:tc>
          <w:tcPr>
            <w:tcW w:type="dxa" w:w="444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Session accuracy (%)</w:t>
            </w:r>
          </w:p>
        </w:tc>
        <w:tc>
          <w:tcPr>
            <w:tcW w:type="dxa" w:w="458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501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40" w:hRule="atLeast"/>
        </w:trPr>
        <w:tc>
          <w:tcPr>
            <w:tcW w:type="dxa" w:w="444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Average latency (sec)</w:t>
            </w:r>
          </w:p>
        </w:tc>
        <w:tc>
          <w:tcPr>
            <w:tcW w:type="dxa" w:w="458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501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40" w:hRule="atLeast"/>
        </w:trPr>
        <w:tc>
          <w:tcPr>
            <w:tcW w:type="dxa" w:w="444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False activations / session</w:t>
            </w:r>
          </w:p>
        </w:tc>
        <w:tc>
          <w:tcPr>
            <w:tcW w:type="dxa" w:w="458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501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40" w:hRule="atLeast"/>
        </w:trPr>
        <w:tc>
          <w:tcPr>
            <w:tcW w:type="dxa" w:w="444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Fatigue observed (session)?</w:t>
            </w:r>
          </w:p>
        </w:tc>
        <w:tc>
          <w:tcPr>
            <w:tcW w:type="dxa" w:w="458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 None ☐ Mild ☐ Significant</w:t>
            </w:r>
          </w:p>
        </w:tc>
        <w:tc>
          <w:tcPr>
            <w:tcW w:type="dxa" w:w="501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 None ☐ Mild ☐ Significant</w:t>
            </w:r>
          </w:p>
        </w:tc>
      </w:tr>
      <w:tr>
        <w:trPr>
          <w:cantSplit/>
          <w:trHeight w:val="440" w:hRule="atLeast"/>
        </w:trPr>
        <w:tc>
          <w:tcPr>
            <w:tcW w:type="dxa" w:w="444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Student preference (observed)</w:t>
            </w:r>
          </w:p>
        </w:tc>
        <w:tc>
          <w:tcPr>
            <w:tcW w:type="dxa" w:w="458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 Preferred ☐ Neutral ☐ Avoided</w:t>
            </w:r>
          </w:p>
        </w:tc>
        <w:tc>
          <w:tcPr>
            <w:tcW w:type="dxa" w:w="501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 Preferred ☐ Neutral ☐ Avoided</w:t>
            </w:r>
          </w:p>
        </w:tc>
      </w:tr>
      <w:tr>
        <w:trPr>
          <w:cantSplit/>
          <w:trHeight w:val="440" w:hRule="atLeast"/>
        </w:trPr>
        <w:tc>
          <w:tcPr>
            <w:tcW w:type="dxa" w:w="444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Teacher/caregiver ease of setup</w:t>
            </w:r>
          </w:p>
        </w:tc>
        <w:tc>
          <w:tcPr>
            <w:tcW w:type="dxa" w:w="458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 Easy ☐ Moderate ☐ Difficult</w:t>
            </w:r>
          </w:p>
        </w:tc>
        <w:tc>
          <w:tcPr>
            <w:tcW w:type="dxa" w:w="501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 Easy ☐ Moderate ☐ Difficult</w:t>
            </w:r>
          </w:p>
        </w:tc>
      </w:tr>
      <w:tr>
        <w:trPr>
          <w:cantSplit/>
          <w:trHeight w:val="440" w:hRule="atLeast"/>
        </w:trPr>
        <w:tc>
          <w:tcPr>
            <w:tcW w:type="dxa" w:w="444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Optimal scan speed found</w:t>
            </w:r>
          </w:p>
        </w:tc>
        <w:tc>
          <w:tcPr>
            <w:tcW w:type="dxa" w:w="458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501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N/A</w:t>
            </w:r>
          </w:p>
        </w:tc>
      </w:tr>
      <w:tr>
        <w:trPr>
          <w:cantSplit/>
          <w:trHeight w:val="440" w:hRule="atLeast"/>
        </w:trPr>
        <w:tc>
          <w:tcPr>
            <w:tcW w:type="dxa" w:w="444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Recommendation</w:t>
            </w:r>
          </w:p>
        </w:tc>
        <w:tc>
          <w:tcPr>
            <w:tcW w:type="dxa" w:w="458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501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bl>
    <w:p>
      <w:pPr>
        <w:spacing w:after="120"/>
      </w:pPr>
    </w:p>
    <w:p>
      <w:pPr>
        <w:spacing w:after="120"/>
      </w:pPr>
      <w:r>
        <w:rPr>
          <w:rFonts w:ascii="Arial" w:cs="Arial" w:eastAsia="Arial" w:hAnsi="Arial"/>
          <w:b/>
          <w:bCs/>
          <w:sz w:val="22"/>
          <w:szCs w:val="22"/>
        </w:rPr>
        <w:t xml:space="preserve">Mode comparison:</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3028"/>
        <w:gridCol w:w="5505"/>
        <w:gridCol w:w="5507"/>
      </w:tblGrid>
      <w:tr>
        <w:trPr>
          <w:cantSplit/>
          <w:tblHeader/>
        </w:trPr>
        <w:tc>
          <w:tcPr>
            <w:tcW w:type="dxa" w:w="3028"/>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Feature</w:t>
            </w:r>
          </w:p>
        </w:tc>
        <w:tc>
          <w:tcPr>
            <w:tcW w:type="dxa" w:w="5505"/>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Auto-scan</w:t>
            </w:r>
          </w:p>
        </w:tc>
        <w:tc>
          <w:tcPr>
            <w:tcW w:type="dxa" w:w="5507"/>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Step/manual scan</w:t>
            </w:r>
          </w:p>
        </w:tc>
      </w:tr>
      <w:tr>
        <w:trPr>
          <w:cantSplit/>
        </w:trPr>
        <w:tc>
          <w:tcPr>
            <w:tcW w:type="dxa" w:w="302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Student controls</w:t>
            </w:r>
          </w:p>
        </w:tc>
        <w:tc>
          <w:tcPr>
            <w:tcW w:type="dxa" w:w="550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Selection timing</w:t>
            </w:r>
          </w:p>
        </w:tc>
        <w:tc>
          <w:tcPr>
            <w:tcW w:type="dxa" w:w="550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Advance and selection timing</w:t>
            </w:r>
          </w:p>
        </w:tc>
      </w:tr>
      <w:tr>
        <w:trPr>
          <w:cantSplit/>
        </w:trPr>
        <w:tc>
          <w:tcPr>
            <w:tcW w:type="dxa" w:w="302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Typical switch demand</w:t>
            </w:r>
          </w:p>
        </w:tc>
        <w:tc>
          <w:tcPr>
            <w:tcW w:type="dxa" w:w="550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One selection switch</w:t>
            </w:r>
          </w:p>
        </w:tc>
        <w:tc>
          <w:tcPr>
            <w:tcW w:type="dxa" w:w="550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One or two switches depending on system</w:t>
            </w:r>
          </w:p>
        </w:tc>
      </w:tr>
      <w:tr>
        <w:trPr>
          <w:cantSplit/>
        </w:trPr>
        <w:tc>
          <w:tcPr>
            <w:tcW w:type="dxa" w:w="302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Strength</w:t>
            </w:r>
          </w:p>
        </w:tc>
        <w:tc>
          <w:tcPr>
            <w:tcW w:type="dxa" w:w="550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Fewer switch actions; useful with limited motor repertoire</w:t>
            </w:r>
          </w:p>
        </w:tc>
        <w:tc>
          <w:tcPr>
            <w:tcW w:type="dxa" w:w="550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Greater control over scan timing</w:t>
            </w:r>
          </w:p>
        </w:tc>
      </w:tr>
      <w:tr>
        <w:trPr>
          <w:cantSplit/>
        </w:trPr>
        <w:tc>
          <w:tcPr>
            <w:tcW w:type="dxa" w:w="302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Potential challenge</w:t>
            </w:r>
          </w:p>
        </w:tc>
        <w:tc>
          <w:tcPr>
            <w:tcW w:type="dxa" w:w="550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Missed targets if scan is too fast</w:t>
            </w:r>
          </w:p>
        </w:tc>
        <w:tc>
          <w:tcPr>
            <w:tcW w:type="dxa" w:w="550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More motor actions and cognitive demands</w:t>
            </w:r>
          </w:p>
        </w:tc>
      </w:tr>
      <w:tr>
        <w:trPr>
          <w:cantSplit/>
        </w:trPr>
        <w:tc>
          <w:tcPr>
            <w:tcW w:type="dxa" w:w="302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Best evaluation metric</w:t>
            </w:r>
          </w:p>
        </w:tc>
        <w:tc>
          <w:tcPr>
            <w:tcW w:type="dxa" w:w="550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Correct selection vs. timing</w:t>
            </w:r>
          </w:p>
        </w:tc>
        <w:tc>
          <w:tcPr>
            <w:tcW w:type="dxa" w:w="550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Advance accuracy + deliberate selection</w:t>
            </w:r>
          </w:p>
        </w:tc>
      </w:tr>
      <w:tr>
        <w:trPr>
          <w:cantSplit/>
        </w:trPr>
        <w:tc>
          <w:tcPr>
            <w:tcW w:type="dxa" w:w="302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Common adjustment</w:t>
            </w:r>
          </w:p>
        </w:tc>
        <w:tc>
          <w:tcPr>
            <w:tcW w:type="dxa" w:w="550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Change scan speed or dwell</w:t>
            </w:r>
          </w:p>
        </w:tc>
        <w:tc>
          <w:tcPr>
            <w:tcW w:type="dxa" w:w="550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Change advance response, selection response, or array size</w:t>
            </w:r>
          </w:p>
        </w:tc>
      </w:tr>
    </w:tbl>
    <w:p>
      <w:pPr>
        <w:spacing w:after="120"/>
      </w:pPr>
    </w:p>
    <w:p>
      <w:pPr>
        <w:spacing w:after="120"/>
      </w:pPr>
      <w:r>
        <w:rPr>
          <w:rFonts w:ascii="Arial" w:cs="Arial" w:eastAsia="Arial" w:hAnsi="Arial"/>
          <w:b/>
          <w:bCs/>
          <w:sz w:val="22"/>
          <w:szCs w:val="22"/>
        </w:rPr>
        <w:t xml:space="preserve">Scan-speed trial protocol:</w:t>
      </w:r>
      <w:r>
        <w:rPr>
          <w:rFonts w:ascii="Arial" w:cs="Arial" w:eastAsia="Arial" w:hAnsi="Arial"/>
          <w:sz w:val="22"/>
          <w:szCs w:val="22"/>
        </w:rPr>
        <w:t xml:space="preserve"> Test several scan speeds before fixing the configuration.</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1914"/>
        <w:gridCol w:w="2127"/>
        <w:gridCol w:w="1701"/>
        <w:gridCol w:w="3190"/>
        <w:gridCol w:w="3616"/>
        <w:gridCol w:w="1492"/>
      </w:tblGrid>
      <w:tr>
        <w:trPr>
          <w:cantSplit/>
          <w:tblHeader/>
        </w:trPr>
        <w:tc>
          <w:tcPr>
            <w:tcW w:type="dxa" w:w="1914"/>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Condition</w:t>
            </w:r>
          </w:p>
        </w:tc>
        <w:tc>
          <w:tcPr>
            <w:tcW w:type="dxa" w:w="2127"/>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Scan speed</w:t>
            </w:r>
          </w:p>
        </w:tc>
        <w:tc>
          <w:tcPr>
            <w:tcW w:type="dxa" w:w="1701"/>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Accuracy</w:t>
            </w:r>
          </w:p>
        </w:tc>
        <w:tc>
          <w:tcPr>
            <w:tcW w:type="dxa" w:w="3190"/>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Average latency</w:t>
            </w:r>
          </w:p>
        </w:tc>
        <w:tc>
          <w:tcPr>
            <w:tcW w:type="dxa" w:w="3616"/>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False activations</w:t>
            </w:r>
          </w:p>
        </w:tc>
        <w:tc>
          <w:tcPr>
            <w:tcW w:type="dxa" w:w="1492"/>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Fatigue</w:t>
            </w:r>
          </w:p>
        </w:tc>
      </w:tr>
      <w:tr>
        <w:trPr>
          <w:cantSplit/>
          <w:trHeight w:val="440" w:hRule="atLeast"/>
        </w:trPr>
        <w:tc>
          <w:tcPr>
            <w:tcW w:type="dxa" w:w="191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A</w:t>
            </w:r>
          </w:p>
        </w:tc>
        <w:tc>
          <w:tcPr>
            <w:tcW w:type="dxa" w:w="212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70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319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361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49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40" w:hRule="atLeast"/>
        </w:trPr>
        <w:tc>
          <w:tcPr>
            <w:tcW w:type="dxa" w:w="191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B</w:t>
            </w:r>
          </w:p>
        </w:tc>
        <w:tc>
          <w:tcPr>
            <w:tcW w:type="dxa" w:w="212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70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319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361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49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40" w:hRule="atLeast"/>
        </w:trPr>
        <w:tc>
          <w:tcPr>
            <w:tcW w:type="dxa" w:w="191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C</w:t>
            </w:r>
          </w:p>
        </w:tc>
        <w:tc>
          <w:tcPr>
            <w:tcW w:type="dxa" w:w="212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70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319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361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49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bl>
    <w:p>
      <w:pPr>
        <w:spacing w:after="120"/>
      </w:pPr>
    </w:p>
    <w:p>
      <w:r>
        <w:br w:type="page"/>
      </w:r>
    </w:p>
    <w:p>
      <w:pPr>
        <w:pStyle w:val="Heading1"/>
        <w:keepNext/>
      </w:pPr>
      <w:r>
        <w:rPr>
          <w:rFonts w:ascii="Arial" w:cs="Arial" w:eastAsia="Arial" w:hAnsi="Arial"/>
        </w:rPr>
        <w:t xml:space="preserve">SECTION 11: Data Sheet — Stage 5: Multi-Item Selection &amp; AAC Integration</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4860"/>
        <w:gridCol w:w="9180"/>
      </w:tblGrid>
      <w:tr>
        <w:trPr>
          <w:cantSplit/>
          <w:tblHeader/>
        </w:trPr>
        <w:tc>
          <w:tcPr>
            <w:tcW w:type="dxa" w:w="4860"/>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Field</w:t>
            </w:r>
          </w:p>
        </w:tc>
        <w:tc>
          <w:tcPr>
            <w:tcW w:type="dxa" w:w="9180"/>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Entry</w:t>
            </w:r>
          </w:p>
        </w:tc>
      </w:tr>
      <w:tr>
        <w:trPr>
          <w:cantSplit/>
          <w:trHeight w:val="440" w:hRule="atLeast"/>
        </w:trPr>
        <w:tc>
          <w:tcPr>
            <w:tcW w:type="dxa" w:w="486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Student</w:t>
            </w:r>
          </w:p>
        </w:tc>
        <w:tc>
          <w:tcPr>
            <w:tcW w:type="dxa" w:w="91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40" w:hRule="atLeast"/>
        </w:trPr>
        <w:tc>
          <w:tcPr>
            <w:tcW w:type="dxa" w:w="486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Collector</w:t>
            </w:r>
          </w:p>
        </w:tc>
        <w:tc>
          <w:tcPr>
            <w:tcW w:type="dxa" w:w="91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40" w:hRule="atLeast"/>
        </w:trPr>
        <w:tc>
          <w:tcPr>
            <w:tcW w:type="dxa" w:w="486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AAC App / Grid</w:t>
            </w:r>
          </w:p>
        </w:tc>
        <w:tc>
          <w:tcPr>
            <w:tcW w:type="dxa" w:w="91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40" w:hRule="atLeast"/>
        </w:trPr>
        <w:tc>
          <w:tcPr>
            <w:tcW w:type="dxa" w:w="486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Date</w:t>
            </w:r>
          </w:p>
        </w:tc>
        <w:tc>
          <w:tcPr>
            <w:tcW w:type="dxa" w:w="91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bl>
    <w:p>
      <w:pPr>
        <w:spacing w:after="120"/>
      </w:pP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14040"/>
      </w:tblGrid>
      <w:tr>
        <w:trPr>
          <w:cantSplit/>
        </w:trPr>
        <w:tc>
          <w:tcPr>
            <w:tcW w:type="dxa" w:w="14040"/>
            <w:tcBorders>
              <w:top w:val="single" w:color="999999" w:sz="4"/>
              <w:left w:val="single" w:color="C0504D" w:sz="24"/>
              <w:bottom w:val="single" w:color="999999" w:sz="4"/>
              <w:right w:val="single" w:color="999999" w:sz="4"/>
            </w:tcBorders>
            <w:shd w:fill="FDF2E9" w:color="auto" w:val="clear"/>
            <w:tcMar>
              <w:top w:type="dxa" w:w="100"/>
              <w:left w:type="dxa" w:w="160"/>
              <w:bottom w:type="dxa" w:w="80"/>
              <w:right w:type="dxa" w:w="140"/>
            </w:tcMar>
          </w:tcPr>
          <w:p>
            <w:pPr>
              <w:spacing w:after="60"/>
            </w:pPr>
            <w:r>
              <w:rPr>
                <w:rFonts w:ascii="Arial" w:cs="Arial" w:eastAsia="Arial" w:hAnsi="Arial"/>
                <w:b/>
                <w:bCs/>
                <w:sz w:val="21"/>
                <w:szCs w:val="21"/>
              </w:rPr>
              <w:t xml:space="preserve">Important — Stage Goal:</w:t>
            </w:r>
            <w:r>
              <w:rPr>
                <w:rFonts w:ascii="Arial" w:cs="Arial" w:eastAsia="Arial" w:hAnsi="Arial"/>
                <w:sz w:val="21"/>
                <w:szCs w:val="21"/>
              </w:rPr>
              <w:t xml:space="preserve"> Student navigates a grid or page set with 4+ items, selects target items, and (where applicable) combines selections to produce multi-symbol messages. </w:t>
            </w:r>
            <w:r>
              <w:rPr>
                <w:rFonts w:ascii="Arial" w:cs="Arial" w:eastAsia="Arial" w:hAnsi="Arial"/>
                <w:b/>
                <w:bCs/>
                <w:sz w:val="21"/>
                <w:szCs w:val="21"/>
              </w:rPr>
              <w:t xml:space="preserve">Criterion: 80% first-attempt accuracy over 3 sessions with items presented in varied positions.</w:t>
            </w:r>
          </w:p>
        </w:tc>
      </w:tr>
    </w:tbl>
    <w:p>
      <w:pPr>
        <w:spacing w:after="120"/>
      </w:pPr>
    </w:p>
    <w:p>
      <w:pPr>
        <w:spacing w:after="120"/>
      </w:pPr>
      <w:r>
        <w:rPr>
          <w:rFonts w:ascii="Arial" w:cs="Arial" w:eastAsia="Arial" w:hAnsi="Arial"/>
          <w:sz w:val="22"/>
          <w:szCs w:val="22"/>
        </w:rPr>
        <w:t xml:space="preserve">AAC App: _________________ Grid size: ___ x ___ Total items: ___ Scan type: ☐ Row-column ☐ Linear ☐ Block</w:t>
      </w:r>
    </w:p>
    <w:p>
      <w:pPr>
        <w:spacing w:after="120"/>
      </w:pPr>
      <w:r>
        <w:rPr>
          <w:rFonts w:ascii="Arial" w:cs="Arial" w:eastAsia="Arial" w:hAnsi="Arial"/>
          <w:sz w:val="22"/>
          <w:szCs w:val="22"/>
        </w:rPr>
        <w:t xml:space="preserve">Switch(es): _________________ Sites: _________________ Scan speed: ___ sec</w:t>
      </w:r>
    </w:p>
    <w:p>
      <w:pPr>
        <w:pStyle w:val="Heading2"/>
        <w:keepNext/>
      </w:pPr>
      <w:r>
        <w:rPr>
          <w:rFonts w:ascii="Arial" w:cs="Arial" w:eastAsia="Arial" w:hAnsi="Arial"/>
        </w:rPr>
        <w:t xml:space="preserve">Instructional Procedure — Stage 5</w:t>
      </w:r>
    </w:p>
    <w:p>
      <w:pPr>
        <w:spacing w:after="120"/>
      </w:pPr>
      <w:r>
        <w:rPr>
          <w:rFonts w:ascii="Arial" w:cs="Arial" w:eastAsia="Arial" w:hAnsi="Arial"/>
          <w:sz w:val="22"/>
          <w:szCs w:val="22"/>
        </w:rPr>
        <w:t xml:space="preserve">At this stage, the switch system becomes a general access method rather than a single-purpose activity. The student may navigate pages, scan rows and columns, select symbols, construct messages, and control multiple functions.</w:t>
      </w:r>
    </w:p>
    <w:p>
      <w:pPr>
        <w:spacing w:after="120"/>
      </w:pPr>
      <w:r>
        <w:rPr>
          <w:rFonts w:ascii="Arial" w:cs="Arial" w:eastAsia="Arial" w:hAnsi="Arial"/>
          <w:b/>
          <w:bCs/>
          <w:sz w:val="22"/>
          <w:szCs w:val="22"/>
        </w:rPr>
        <w:t xml:space="preserve">AAC considerations:</w:t>
      </w:r>
    </w:p>
    <w:p>
      <w:pPr>
        <w:pStyle w:val="ListParagraph"/>
        <w:numPr>
          <w:ilvl w:val="0"/>
          <w:numId w:val="2"/>
        </w:numPr>
        <w:spacing w:after="60"/>
      </w:pPr>
      <w:r>
        <w:rPr>
          <w:rFonts w:ascii="Arial" w:cs="Arial" w:eastAsia="Arial" w:hAnsi="Arial"/>
          <w:sz w:val="22"/>
          <w:szCs w:val="22"/>
        </w:rPr>
        <w:t xml:space="preserve">Coordinate with the SLP/AAC specialist so vocabulary selection and access method are designed together.</w:t>
      </w:r>
    </w:p>
    <w:p>
      <w:pPr>
        <w:pStyle w:val="ListParagraph"/>
        <w:numPr>
          <w:ilvl w:val="0"/>
          <w:numId w:val="2"/>
        </w:numPr>
        <w:spacing w:after="60"/>
      </w:pPr>
      <w:r>
        <w:rPr>
          <w:rFonts w:ascii="Arial" w:cs="Arial" w:eastAsia="Arial" w:hAnsi="Arial"/>
          <w:sz w:val="22"/>
          <w:szCs w:val="22"/>
        </w:rPr>
        <w:t xml:space="preserve">Use meaningful vocabulary before emphasizing speed.</w:t>
      </w:r>
    </w:p>
    <w:p>
      <w:pPr>
        <w:pStyle w:val="ListParagraph"/>
        <w:numPr>
          <w:ilvl w:val="0"/>
          <w:numId w:val="2"/>
        </w:numPr>
        <w:spacing w:after="60"/>
      </w:pPr>
      <w:r>
        <w:rPr>
          <w:rFonts w:ascii="Arial" w:cs="Arial" w:eastAsia="Arial" w:hAnsi="Arial"/>
          <w:sz w:val="22"/>
          <w:szCs w:val="22"/>
        </w:rPr>
        <w:t xml:space="preserve">Consider row-column, linear, group, or block scanning based on the student's motor and cognitive profile.</w:t>
      </w:r>
    </w:p>
    <w:p>
      <w:pPr>
        <w:pStyle w:val="ListParagraph"/>
        <w:numPr>
          <w:ilvl w:val="0"/>
          <w:numId w:val="2"/>
        </w:numPr>
        <w:spacing w:after="60"/>
      </w:pPr>
      <w:r>
        <w:rPr>
          <w:rFonts w:ascii="Arial" w:cs="Arial" w:eastAsia="Arial" w:hAnsi="Arial"/>
          <w:sz w:val="22"/>
          <w:szCs w:val="22"/>
        </w:rPr>
        <w:t xml:space="preserve">Monitor false selections and navigation errors separately.</w:t>
      </w:r>
    </w:p>
    <w:p>
      <w:pPr>
        <w:pStyle w:val="ListParagraph"/>
        <w:numPr>
          <w:ilvl w:val="0"/>
          <w:numId w:val="2"/>
        </w:numPr>
        <w:spacing w:after="60"/>
      </w:pPr>
      <w:r>
        <w:rPr>
          <w:rFonts w:ascii="Arial" w:cs="Arial" w:eastAsia="Arial" w:hAnsi="Arial"/>
          <w:sz w:val="22"/>
          <w:szCs w:val="22"/>
        </w:rPr>
        <w:t xml:space="preserve">Provide a reliable method for canceling, correcting, or backing out of errors.</w:t>
      </w:r>
    </w:p>
    <w:p>
      <w:pPr>
        <w:pStyle w:val="ListParagraph"/>
        <w:numPr>
          <w:ilvl w:val="0"/>
          <w:numId w:val="2"/>
        </w:numPr>
        <w:spacing w:after="60"/>
      </w:pPr>
      <w:r>
        <w:rPr>
          <w:rFonts w:ascii="Arial" w:cs="Arial" w:eastAsia="Arial" w:hAnsi="Arial"/>
          <w:sz w:val="22"/>
          <w:szCs w:val="22"/>
        </w:rPr>
        <w:t xml:space="preserve">Generalize communication across partners and settings.</w:t>
      </w:r>
    </w:p>
    <w:p>
      <w:pPr>
        <w:spacing w:after="60"/>
      </w:pPr>
    </w:p>
    <w:p>
      <w:pPr>
        <w:spacing w:after="120"/>
      </w:pPr>
      <w:r>
        <w:rPr>
          <w:rFonts w:ascii="Arial" w:cs="Arial" w:eastAsia="Arial" w:hAnsi="Arial"/>
          <w:b/>
          <w:bCs/>
          <w:sz w:val="22"/>
          <w:szCs w:val="22"/>
        </w:rPr>
        <w:t xml:space="preserve">Communication functions to target:</w:t>
      </w:r>
      <w:r>
        <w:rPr>
          <w:rFonts w:ascii="Arial" w:cs="Arial" w:eastAsia="Arial" w:hAnsi="Arial"/>
          <w:sz w:val="22"/>
          <w:szCs w:val="22"/>
        </w:rPr>
        <w:t xml:space="preserve"> requesting ("more," "music," "go"); rejecting/protesting ("no," "stop," "finished"); choosing between options; social contact (calling a caregiver or communication partner); commenting; and repair (indicating that an incorrect selection occurred).</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14040"/>
      </w:tblGrid>
      <w:tr>
        <w:trPr>
          <w:cantSplit/>
        </w:trPr>
        <w:tc>
          <w:tcPr>
            <w:tcW w:type="dxa" w:w="14040"/>
            <w:tcBorders>
              <w:top w:val="single" w:color="999999" w:sz="4"/>
              <w:left w:val="single" w:color="C0504D" w:sz="24"/>
              <w:bottom w:val="single" w:color="999999" w:sz="4"/>
              <w:right w:val="single" w:color="999999" w:sz="4"/>
            </w:tcBorders>
            <w:shd w:fill="FDF2E9" w:color="auto" w:val="clear"/>
            <w:tcMar>
              <w:top w:type="dxa" w:w="100"/>
              <w:left w:type="dxa" w:w="160"/>
              <w:bottom w:type="dxa" w:w="80"/>
              <w:right w:type="dxa" w:w="140"/>
            </w:tcMar>
          </w:tcPr>
          <w:p>
            <w:pPr>
              <w:spacing w:after="60"/>
            </w:pPr>
            <w:r>
              <w:rPr>
                <w:rFonts w:ascii="Arial" w:cs="Arial" w:eastAsia="Arial" w:hAnsi="Arial"/>
                <w:b/>
                <w:bCs/>
                <w:sz w:val="21"/>
                <w:szCs w:val="21"/>
              </w:rPr>
              <w:t xml:space="preserve">Important:</w:t>
            </w:r>
            <w:r>
              <w:rPr>
                <w:rFonts w:ascii="Arial" w:cs="Arial" w:eastAsia="Arial" w:hAnsi="Arial"/>
                <w:sz w:val="21"/>
                <w:szCs w:val="21"/>
              </w:rPr>
              <w:t xml:space="preserve"> Do not reduce switch use to compliance. A switch provides agency—training should include opportunities to choose, reject, request, initiate, and control outcomes. Communication opportunities must include rejection and protest as well as requesting.</w:t>
            </w:r>
          </w:p>
        </w:tc>
      </w:tr>
    </w:tbl>
    <w:p>
      <w:pPr>
        <w:spacing w:after="120"/>
      </w:pPr>
    </w:p>
    <w:p>
      <w:pPr>
        <w:spacing w:after="120"/>
      </w:pPr>
      <w:r>
        <w:rPr>
          <w:rFonts w:ascii="Arial" w:cs="Arial" w:eastAsia="Arial" w:hAnsi="Arial"/>
          <w:b/>
          <w:bCs/>
          <w:sz w:val="22"/>
          <w:szCs w:val="22"/>
        </w:rPr>
        <w:t xml:space="preserve">Preference assessment:</w:t>
      </w:r>
      <w:r>
        <w:rPr>
          <w:rFonts w:ascii="Arial" w:cs="Arial" w:eastAsia="Arial" w:hAnsi="Arial"/>
          <w:sz w:val="22"/>
          <w:szCs w:val="22"/>
        </w:rPr>
        <w:t xml:space="preserve"> Assess preference repeatedly—a stimulus that was motivating yesterday may not be motivating today. For students with limited expressive communication, changes in approach, activation frequency, anticipation, and sustained engagement can provide useful preference information when interpreted cautiously.</w:t>
      </w:r>
    </w:p>
    <w:p>
      <w:r>
        <w:br w:type="page"/>
      </w:r>
    </w:p>
    <w:p>
      <w:pPr>
        <w:pStyle w:val="Heading2"/>
        <w:keepNext/>
      </w:pPr>
      <w:r>
        <w:rPr>
          <w:rFonts w:ascii="Arial" w:cs="Arial" w:eastAsia="Arial" w:hAnsi="Arial"/>
        </w:rPr>
        <w:t xml:space="preserve">Prompt Hierarchy Key</w:t>
      </w:r>
    </w:p>
    <w:p>
      <w:pPr>
        <w:spacing w:after="120"/>
      </w:pPr>
      <w:r>
        <w:rPr>
          <w:rFonts w:ascii="Arial" w:cs="Arial" w:eastAsia="Arial" w:hAnsi="Arial"/>
          <w:b/>
          <w:bCs/>
          <w:sz w:val="22"/>
          <w:szCs w:val="22"/>
        </w:rPr>
        <w:t xml:space="preserve">PP</w:t>
      </w:r>
      <w:r>
        <w:rPr>
          <w:rFonts w:ascii="Arial" w:cs="Arial" w:eastAsia="Arial" w:hAnsi="Arial"/>
          <w:sz w:val="22"/>
          <w:szCs w:val="22"/>
        </w:rPr>
        <w:t xml:space="preserve"> = Physical (full) · </w:t>
      </w:r>
      <w:r>
        <w:rPr>
          <w:rFonts w:ascii="Arial" w:cs="Arial" w:eastAsia="Arial" w:hAnsi="Arial"/>
          <w:b/>
          <w:bCs/>
          <w:sz w:val="22"/>
          <w:szCs w:val="22"/>
        </w:rPr>
        <w:t xml:space="preserve">PP-</w:t>
      </w:r>
      <w:r>
        <w:rPr>
          <w:rFonts w:ascii="Arial" w:cs="Arial" w:eastAsia="Arial" w:hAnsi="Arial"/>
          <w:sz w:val="22"/>
          <w:szCs w:val="22"/>
        </w:rPr>
        <w:t xml:space="preserve"> = Physical (partial) · </w:t>
      </w:r>
      <w:r>
        <w:rPr>
          <w:rFonts w:ascii="Arial" w:cs="Arial" w:eastAsia="Arial" w:hAnsi="Arial"/>
          <w:b/>
          <w:bCs/>
          <w:sz w:val="22"/>
          <w:szCs w:val="22"/>
        </w:rPr>
        <w:t xml:space="preserve">M</w:t>
      </w:r>
      <w:r>
        <w:rPr>
          <w:rFonts w:ascii="Arial" w:cs="Arial" w:eastAsia="Arial" w:hAnsi="Arial"/>
          <w:sz w:val="22"/>
          <w:szCs w:val="22"/>
        </w:rPr>
        <w:t xml:space="preserve"> = Model · </w:t>
      </w:r>
      <w:r>
        <w:rPr>
          <w:rFonts w:ascii="Arial" w:cs="Arial" w:eastAsia="Arial" w:hAnsi="Arial"/>
          <w:b/>
          <w:bCs/>
          <w:sz w:val="22"/>
          <w:szCs w:val="22"/>
        </w:rPr>
        <w:t xml:space="preserve">G</w:t>
      </w:r>
      <w:r>
        <w:rPr>
          <w:rFonts w:ascii="Arial" w:cs="Arial" w:eastAsia="Arial" w:hAnsi="Arial"/>
          <w:sz w:val="22"/>
          <w:szCs w:val="22"/>
        </w:rPr>
        <w:t xml:space="preserve"> = Gesture · </w:t>
      </w:r>
      <w:r>
        <w:rPr>
          <w:rFonts w:ascii="Arial" w:cs="Arial" w:eastAsia="Arial" w:hAnsi="Arial"/>
          <w:b/>
          <w:bCs/>
          <w:sz w:val="22"/>
          <w:szCs w:val="22"/>
        </w:rPr>
        <w:t xml:space="preserve">V</w:t>
      </w:r>
      <w:r>
        <w:rPr>
          <w:rFonts w:ascii="Arial" w:cs="Arial" w:eastAsia="Arial" w:hAnsi="Arial"/>
          <w:sz w:val="22"/>
          <w:szCs w:val="22"/>
        </w:rPr>
        <w:t xml:space="preserve"> = Verbal · </w:t>
      </w:r>
      <w:r>
        <w:rPr>
          <w:rFonts w:ascii="Arial" w:cs="Arial" w:eastAsia="Arial" w:hAnsi="Arial"/>
          <w:b/>
          <w:bCs/>
          <w:sz w:val="22"/>
          <w:szCs w:val="22"/>
        </w:rPr>
        <w:t xml:space="preserve">I</w:t>
      </w:r>
      <w:r>
        <w:rPr>
          <w:rFonts w:ascii="Arial" w:cs="Arial" w:eastAsia="Arial" w:hAnsi="Arial"/>
          <w:sz w:val="22"/>
          <w:szCs w:val="22"/>
        </w:rPr>
        <w:t xml:space="preserve"> = Independent</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886"/>
        <w:gridCol w:w="886"/>
        <w:gridCol w:w="2069"/>
        <w:gridCol w:w="2364"/>
        <w:gridCol w:w="1182"/>
        <w:gridCol w:w="1477"/>
        <w:gridCol w:w="886"/>
        <w:gridCol w:w="1034"/>
        <w:gridCol w:w="3256"/>
      </w:tblGrid>
      <w:tr>
        <w:trPr>
          <w:cantSplit/>
          <w:tblHeader/>
        </w:trPr>
        <w:tc>
          <w:tcPr>
            <w:tcW w:type="dxa" w:w="886"/>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17"/>
                <w:szCs w:val="17"/>
              </w:rPr>
              <w:t xml:space="preserve">#</w:t>
            </w:r>
          </w:p>
        </w:tc>
        <w:tc>
          <w:tcPr>
            <w:tcW w:type="dxa" w:w="886"/>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17"/>
                <w:szCs w:val="17"/>
              </w:rPr>
              <w:t xml:space="preserve">Date</w:t>
            </w:r>
          </w:p>
        </w:tc>
        <w:tc>
          <w:tcPr>
            <w:tcW w:type="dxa" w:w="2069"/>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17"/>
                <w:szCs w:val="17"/>
              </w:rPr>
              <w:t xml:space="preserve">Target Message</w:t>
            </w:r>
          </w:p>
        </w:tc>
        <w:tc>
          <w:tcPr>
            <w:tcW w:type="dxa" w:w="2364"/>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17"/>
                <w:szCs w:val="17"/>
              </w:rPr>
              <w:t xml:space="preserve">Produced Message</w:t>
            </w:r>
          </w:p>
        </w:tc>
        <w:tc>
          <w:tcPr>
            <w:tcW w:type="dxa" w:w="1182"/>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17"/>
                <w:szCs w:val="17"/>
              </w:rPr>
              <w:t xml:space="preserve"># Errors</w:t>
            </w:r>
          </w:p>
        </w:tc>
        <w:tc>
          <w:tcPr>
            <w:tcW w:type="dxa" w:w="1477"/>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17"/>
                <w:szCs w:val="17"/>
              </w:rPr>
              <w:t xml:space="preserve">Error Type</w:t>
            </w:r>
          </w:p>
        </w:tc>
        <w:tc>
          <w:tcPr>
            <w:tcW w:type="dxa" w:w="886"/>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17"/>
                <w:szCs w:val="17"/>
              </w:rPr>
              <w:t xml:space="preserve">Prompt</w:t>
            </w:r>
          </w:p>
        </w:tc>
        <w:tc>
          <w:tcPr>
            <w:tcW w:type="dxa" w:w="1034"/>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17"/>
                <w:szCs w:val="17"/>
              </w:rPr>
              <w:t xml:space="preserve">Latency</w:t>
            </w:r>
          </w:p>
        </w:tc>
        <w:tc>
          <w:tcPr>
            <w:tcW w:type="dxa" w:w="3256"/>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17"/>
                <w:szCs w:val="17"/>
              </w:rPr>
              <w:t xml:space="preserve">Notes</w:t>
            </w:r>
          </w:p>
        </w:tc>
      </w:tr>
      <w:tr>
        <w:trPr>
          <w:cantSplit/>
          <w:trHeight w:val="400" w:hRule="atLeast"/>
        </w:trPr>
        <w:tc>
          <w:tcPr>
            <w:tcW w:type="dxa" w:w="88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7"/>
                <w:szCs w:val="17"/>
              </w:rPr>
              <w:t xml:space="preserve">1</w:t>
            </w:r>
          </w:p>
        </w:tc>
        <w:tc>
          <w:tcPr>
            <w:tcW w:type="dxa" w:w="88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069"/>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36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8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47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88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03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325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88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7"/>
                <w:szCs w:val="17"/>
              </w:rPr>
              <w:t xml:space="preserve">2</w:t>
            </w:r>
          </w:p>
        </w:tc>
        <w:tc>
          <w:tcPr>
            <w:tcW w:type="dxa" w:w="88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069"/>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36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8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47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88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03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325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88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7"/>
                <w:szCs w:val="17"/>
              </w:rPr>
              <w:t xml:space="preserve">3</w:t>
            </w:r>
          </w:p>
        </w:tc>
        <w:tc>
          <w:tcPr>
            <w:tcW w:type="dxa" w:w="88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069"/>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36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8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47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88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03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325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88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7"/>
                <w:szCs w:val="17"/>
              </w:rPr>
              <w:t xml:space="preserve">4</w:t>
            </w:r>
          </w:p>
        </w:tc>
        <w:tc>
          <w:tcPr>
            <w:tcW w:type="dxa" w:w="88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069"/>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36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8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47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88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03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325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88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7"/>
                <w:szCs w:val="17"/>
              </w:rPr>
              <w:t xml:space="preserve">5</w:t>
            </w:r>
          </w:p>
        </w:tc>
        <w:tc>
          <w:tcPr>
            <w:tcW w:type="dxa" w:w="88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069"/>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36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8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47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88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03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325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88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7"/>
                <w:szCs w:val="17"/>
              </w:rPr>
              <w:t xml:space="preserve">6</w:t>
            </w:r>
          </w:p>
        </w:tc>
        <w:tc>
          <w:tcPr>
            <w:tcW w:type="dxa" w:w="88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069"/>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36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8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47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88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03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325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88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7"/>
                <w:szCs w:val="17"/>
              </w:rPr>
              <w:t xml:space="preserve">7</w:t>
            </w:r>
          </w:p>
        </w:tc>
        <w:tc>
          <w:tcPr>
            <w:tcW w:type="dxa" w:w="88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069"/>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36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8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47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88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03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325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88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7"/>
                <w:szCs w:val="17"/>
              </w:rPr>
              <w:t xml:space="preserve">8</w:t>
            </w:r>
          </w:p>
        </w:tc>
        <w:tc>
          <w:tcPr>
            <w:tcW w:type="dxa" w:w="88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069"/>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36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8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47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88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03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325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88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7"/>
                <w:szCs w:val="17"/>
              </w:rPr>
              <w:t xml:space="preserve">9</w:t>
            </w:r>
          </w:p>
        </w:tc>
        <w:tc>
          <w:tcPr>
            <w:tcW w:type="dxa" w:w="88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069"/>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36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8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47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88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03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325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88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7"/>
                <w:szCs w:val="17"/>
              </w:rPr>
              <w:t xml:space="preserve">10</w:t>
            </w:r>
          </w:p>
        </w:tc>
        <w:tc>
          <w:tcPr>
            <w:tcW w:type="dxa" w:w="88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069"/>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36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8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47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88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03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325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bl>
    <w:p>
      <w:pPr>
        <w:spacing w:after="120"/>
      </w:pPr>
    </w:p>
    <w:p>
      <w:pPr>
        <w:spacing w:after="120"/>
      </w:pPr>
      <w:r>
        <w:rPr>
          <w:rFonts w:ascii="Arial" w:cs="Arial" w:eastAsia="Arial" w:hAnsi="Arial"/>
          <w:sz w:val="22"/>
          <w:szCs w:val="22"/>
        </w:rPr>
        <w:t xml:space="preserve">Session accuracy: _______%</w:t>
      </w:r>
    </w:p>
    <w:p>
      <w:pPr>
        <w:spacing w:after="120"/>
      </w:pPr>
      <w:r>
        <w:rPr>
          <w:rFonts w:ascii="Arial" w:cs="Arial" w:eastAsia="Arial" w:hAnsi="Arial"/>
          <w:sz w:val="22"/>
          <w:szCs w:val="22"/>
        </w:rPr>
        <w:t xml:space="preserve">Most common error type: ☐ Row scan ☐ Column scan ☐ False select ☐ No select ☐ Wrong page</w:t>
      </w:r>
    </w:p>
    <w:p>
      <w:pPr>
        <w:spacing w:after="120"/>
      </w:pPr>
      <w:r>
        <w:rPr>
          <w:rFonts w:ascii="Arial" w:cs="Arial" w:eastAsia="Arial" w:hAnsi="Arial"/>
          <w:sz w:val="22"/>
          <w:szCs w:val="22"/>
        </w:rPr>
        <w:t xml:space="preserve">Row-column scanning accuracy separately: Row: _______% Column: _______%</w:t>
      </w:r>
    </w:p>
    <w:p>
      <w:pPr>
        <w:spacing w:after="120"/>
      </w:pPr>
      <w:r>
        <w:rPr>
          <w:rFonts w:ascii="Arial" w:cs="Arial" w:eastAsia="Arial" w:hAnsi="Arial"/>
          <w:sz w:val="22"/>
          <w:szCs w:val="22"/>
        </w:rPr>
        <w:t xml:space="preserve">Notes: ______________________________________________________________________________</w:t>
      </w:r>
    </w:p>
    <w:p>
      <w:r>
        <w:br w:type="page"/>
      </w:r>
    </w:p>
    <w:p>
      <w:pPr>
        <w:pStyle w:val="Heading1"/>
        <w:keepNext/>
      </w:pPr>
      <w:r>
        <w:rPr>
          <w:rFonts w:ascii="Arial" w:cs="Arial" w:eastAsia="Arial" w:hAnsi="Arial"/>
        </w:rPr>
        <w:t xml:space="preserve">SECTION 12: Progress Tracking Summary &amp; Graphing Sheet</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5200"/>
        <w:gridCol w:w="8840"/>
      </w:tblGrid>
      <w:tr>
        <w:trPr>
          <w:cantSplit/>
          <w:tblHeader/>
        </w:trPr>
        <w:tc>
          <w:tcPr>
            <w:tcW w:type="dxa" w:w="5200"/>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Field</w:t>
            </w:r>
          </w:p>
        </w:tc>
        <w:tc>
          <w:tcPr>
            <w:tcW w:type="dxa" w:w="8840"/>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Entry</w:t>
            </w:r>
          </w:p>
        </w:tc>
      </w:tr>
      <w:tr>
        <w:trPr>
          <w:cantSplit/>
          <w:trHeight w:val="440" w:hRule="atLeast"/>
        </w:trPr>
        <w:tc>
          <w:tcPr>
            <w:tcW w:type="dxa" w:w="5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Student</w:t>
            </w:r>
          </w:p>
        </w:tc>
        <w:tc>
          <w:tcPr>
            <w:tcW w:type="dxa" w:w="884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40" w:hRule="atLeast"/>
        </w:trPr>
        <w:tc>
          <w:tcPr>
            <w:tcW w:type="dxa" w:w="5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Goal Area</w:t>
            </w:r>
          </w:p>
        </w:tc>
        <w:tc>
          <w:tcPr>
            <w:tcW w:type="dxa" w:w="884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40" w:hRule="atLeast"/>
        </w:trPr>
        <w:tc>
          <w:tcPr>
            <w:tcW w:type="dxa" w:w="5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Target Criterion</w:t>
            </w:r>
          </w:p>
        </w:tc>
        <w:tc>
          <w:tcPr>
            <w:tcW w:type="dxa" w:w="884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40" w:hRule="atLeast"/>
        </w:trPr>
        <w:tc>
          <w:tcPr>
            <w:tcW w:type="dxa" w:w="52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Tracking Period</w:t>
            </w:r>
          </w:p>
        </w:tc>
        <w:tc>
          <w:tcPr>
            <w:tcW w:type="dxa" w:w="884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bl>
    <w:p>
      <w:pPr>
        <w:spacing w:after="120"/>
      </w:pPr>
    </w:p>
    <w:p>
      <w:pPr>
        <w:pStyle w:val="Heading2"/>
        <w:keepNext/>
      </w:pPr>
      <w:r>
        <w:rPr>
          <w:rFonts w:ascii="Arial" w:cs="Arial" w:eastAsia="Arial" w:hAnsi="Arial"/>
        </w:rPr>
        <w:t xml:space="preserve">12.1 Session-by-Session Accuracy Log</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1365"/>
        <w:gridCol w:w="1170"/>
        <w:gridCol w:w="1170"/>
        <w:gridCol w:w="2730"/>
        <w:gridCol w:w="1170"/>
        <w:gridCol w:w="1365"/>
        <w:gridCol w:w="1170"/>
        <w:gridCol w:w="3900"/>
      </w:tblGrid>
      <w:tr>
        <w:trPr>
          <w:cantSplit/>
          <w:tblHeader/>
        </w:trPr>
        <w:tc>
          <w:tcPr>
            <w:tcW w:type="dxa" w:w="1365"/>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18"/>
                <w:szCs w:val="18"/>
              </w:rPr>
              <w:t xml:space="preserve">Session</w:t>
            </w:r>
          </w:p>
        </w:tc>
        <w:tc>
          <w:tcPr>
            <w:tcW w:type="dxa" w:w="1170"/>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18"/>
                <w:szCs w:val="18"/>
              </w:rPr>
              <w:t xml:space="preserve">Date</w:t>
            </w:r>
          </w:p>
        </w:tc>
        <w:tc>
          <w:tcPr>
            <w:tcW w:type="dxa" w:w="1170"/>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18"/>
                <w:szCs w:val="18"/>
              </w:rPr>
              <w:t xml:space="preserve">Stage</w:t>
            </w:r>
          </w:p>
        </w:tc>
        <w:tc>
          <w:tcPr>
            <w:tcW w:type="dxa" w:w="2730"/>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18"/>
                <w:szCs w:val="18"/>
              </w:rPr>
              <w:t xml:space="preserve">App / Activity</w:t>
            </w:r>
          </w:p>
        </w:tc>
        <w:tc>
          <w:tcPr>
            <w:tcW w:type="dxa" w:w="1170"/>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18"/>
                <w:szCs w:val="18"/>
              </w:rPr>
              <w:t xml:space="preserve">Trials</w:t>
            </w:r>
          </w:p>
        </w:tc>
        <w:tc>
          <w:tcPr>
            <w:tcW w:type="dxa" w:w="1365"/>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18"/>
                <w:szCs w:val="18"/>
              </w:rPr>
              <w:t xml:space="preserve">Correct</w:t>
            </w:r>
          </w:p>
        </w:tc>
        <w:tc>
          <w:tcPr>
            <w:tcW w:type="dxa" w:w="1170"/>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18"/>
                <w:szCs w:val="18"/>
              </w:rPr>
              <w:t xml:space="preserve">%</w:t>
            </w:r>
          </w:p>
        </w:tc>
        <w:tc>
          <w:tcPr>
            <w:tcW w:type="dxa" w:w="3900"/>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18"/>
                <w:szCs w:val="18"/>
              </w:rPr>
              <w:t xml:space="preserve">Primary Prompt Level</w:t>
            </w:r>
          </w:p>
        </w:tc>
      </w:tr>
      <w:tr>
        <w:trPr>
          <w:cantSplit/>
          <w:trHeight w:val="360" w:hRule="atLeast"/>
        </w:trPr>
        <w:tc>
          <w:tcPr>
            <w:tcW w:type="dxa" w:w="13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8"/>
                <w:szCs w:val="18"/>
              </w:rPr>
              <w:t xml:space="preserve">1</w:t>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73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3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360" w:hRule="atLeast"/>
        </w:trPr>
        <w:tc>
          <w:tcPr>
            <w:tcW w:type="dxa" w:w="13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8"/>
                <w:szCs w:val="18"/>
              </w:rPr>
              <w:t xml:space="preserve">2</w:t>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73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3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360" w:hRule="atLeast"/>
        </w:trPr>
        <w:tc>
          <w:tcPr>
            <w:tcW w:type="dxa" w:w="13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8"/>
                <w:szCs w:val="18"/>
              </w:rPr>
              <w:t xml:space="preserve">3</w:t>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73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3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360" w:hRule="atLeast"/>
        </w:trPr>
        <w:tc>
          <w:tcPr>
            <w:tcW w:type="dxa" w:w="13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8"/>
                <w:szCs w:val="18"/>
              </w:rPr>
              <w:t xml:space="preserve">4</w:t>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73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3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360" w:hRule="atLeast"/>
        </w:trPr>
        <w:tc>
          <w:tcPr>
            <w:tcW w:type="dxa" w:w="13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8"/>
                <w:szCs w:val="18"/>
              </w:rPr>
              <w:t xml:space="preserve">5</w:t>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73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3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360" w:hRule="atLeast"/>
        </w:trPr>
        <w:tc>
          <w:tcPr>
            <w:tcW w:type="dxa" w:w="13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8"/>
                <w:szCs w:val="18"/>
              </w:rPr>
              <w:t xml:space="preserve">6</w:t>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73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3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360" w:hRule="atLeast"/>
        </w:trPr>
        <w:tc>
          <w:tcPr>
            <w:tcW w:type="dxa" w:w="13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8"/>
                <w:szCs w:val="18"/>
              </w:rPr>
              <w:t xml:space="preserve">7</w:t>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73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3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360" w:hRule="atLeast"/>
        </w:trPr>
        <w:tc>
          <w:tcPr>
            <w:tcW w:type="dxa" w:w="13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8"/>
                <w:szCs w:val="18"/>
              </w:rPr>
              <w:t xml:space="preserve">8</w:t>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73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3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360" w:hRule="atLeast"/>
        </w:trPr>
        <w:tc>
          <w:tcPr>
            <w:tcW w:type="dxa" w:w="13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8"/>
                <w:szCs w:val="18"/>
              </w:rPr>
              <w:t xml:space="preserve">9</w:t>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73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3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360" w:hRule="atLeast"/>
        </w:trPr>
        <w:tc>
          <w:tcPr>
            <w:tcW w:type="dxa" w:w="13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8"/>
                <w:szCs w:val="18"/>
              </w:rPr>
              <w:t xml:space="preserve">10</w:t>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73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3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360" w:hRule="atLeast"/>
        </w:trPr>
        <w:tc>
          <w:tcPr>
            <w:tcW w:type="dxa" w:w="13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8"/>
                <w:szCs w:val="18"/>
              </w:rPr>
              <w:t xml:space="preserve">11</w:t>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73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3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360" w:hRule="atLeast"/>
        </w:trPr>
        <w:tc>
          <w:tcPr>
            <w:tcW w:type="dxa" w:w="13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8"/>
                <w:szCs w:val="18"/>
              </w:rPr>
              <w:t xml:space="preserve">12</w:t>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73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3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360" w:hRule="atLeast"/>
        </w:trPr>
        <w:tc>
          <w:tcPr>
            <w:tcW w:type="dxa" w:w="13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8"/>
                <w:szCs w:val="18"/>
              </w:rPr>
              <w:t xml:space="preserve">13</w:t>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73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3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360" w:hRule="atLeast"/>
        </w:trPr>
        <w:tc>
          <w:tcPr>
            <w:tcW w:type="dxa" w:w="13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8"/>
                <w:szCs w:val="18"/>
              </w:rPr>
              <w:t xml:space="preserve">14</w:t>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73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3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360" w:hRule="atLeast"/>
        </w:trPr>
        <w:tc>
          <w:tcPr>
            <w:tcW w:type="dxa" w:w="13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8"/>
                <w:szCs w:val="18"/>
              </w:rPr>
              <w:t xml:space="preserve">15</w:t>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73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3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360" w:hRule="atLeast"/>
        </w:trPr>
        <w:tc>
          <w:tcPr>
            <w:tcW w:type="dxa" w:w="13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8"/>
                <w:szCs w:val="18"/>
              </w:rPr>
              <w:t xml:space="preserve">16</w:t>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73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3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360" w:hRule="atLeast"/>
        </w:trPr>
        <w:tc>
          <w:tcPr>
            <w:tcW w:type="dxa" w:w="13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8"/>
                <w:szCs w:val="18"/>
              </w:rPr>
              <w:t xml:space="preserve">17</w:t>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73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3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360" w:hRule="atLeast"/>
        </w:trPr>
        <w:tc>
          <w:tcPr>
            <w:tcW w:type="dxa" w:w="13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8"/>
                <w:szCs w:val="18"/>
              </w:rPr>
              <w:t xml:space="preserve">18</w:t>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73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3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360" w:hRule="atLeast"/>
        </w:trPr>
        <w:tc>
          <w:tcPr>
            <w:tcW w:type="dxa" w:w="13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8"/>
                <w:szCs w:val="18"/>
              </w:rPr>
              <w:t xml:space="preserve">19</w:t>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73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3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360" w:hRule="atLeast"/>
        </w:trPr>
        <w:tc>
          <w:tcPr>
            <w:tcW w:type="dxa" w:w="13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18"/>
                <w:szCs w:val="18"/>
              </w:rPr>
              <w:t xml:space="preserve">20</w:t>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273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36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17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390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bl>
    <w:p>
      <w:pPr>
        <w:spacing w:after="120"/>
      </w:pPr>
    </w:p>
    <w:p>
      <w:r>
        <w:br w:type="page"/>
      </w:r>
    </w:p>
    <w:p>
      <w:pPr>
        <w:pStyle w:val="Heading2"/>
        <w:keepNext/>
      </w:pPr>
      <w:r>
        <w:rPr>
          <w:rFonts w:ascii="Arial" w:cs="Arial" w:eastAsia="Arial" w:hAnsi="Arial"/>
        </w:rPr>
        <w:t xml:space="preserve">12.2 Graph Paper — Percent Correct Over Sessions</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14040"/>
      </w:tblGrid>
      <w:tr>
        <w:trPr>
          <w:cantSplit/>
        </w:trPr>
        <w:tc>
          <w:tcPr>
            <w:tcW w:type="dxa" w:w="14040"/>
            <w:tcBorders>
              <w:top w:val="single" w:color="999999" w:sz="4"/>
              <w:left w:val="single" w:color="4E9A51" w:sz="24"/>
              <w:bottom w:val="single" w:color="999999" w:sz="4"/>
              <w:right w:val="single" w:color="999999" w:sz="4"/>
            </w:tcBorders>
            <w:shd w:fill="EEF7EE" w:color="auto" w:val="clear"/>
            <w:tcMar>
              <w:top w:type="dxa" w:w="100"/>
              <w:left w:type="dxa" w:w="160"/>
              <w:bottom w:type="dxa" w:w="80"/>
              <w:right w:type="dxa" w:w="140"/>
            </w:tcMar>
          </w:tcPr>
          <w:p>
            <w:pPr>
              <w:spacing w:after="60"/>
            </w:pPr>
            <w:r>
              <w:rPr>
                <w:rFonts w:ascii="Arial" w:cs="Arial" w:eastAsia="Arial" w:hAnsi="Arial"/>
                <w:b/>
                <w:bCs/>
                <w:sz w:val="21"/>
                <w:szCs w:val="21"/>
              </w:rPr>
              <w:t xml:space="preserve">Tip:</w:t>
            </w:r>
            <w:r>
              <w:rPr>
                <w:rFonts w:ascii="Arial" w:cs="Arial" w:eastAsia="Arial" w:hAnsi="Arial"/>
                <w:sz w:val="21"/>
                <w:szCs w:val="21"/>
              </w:rPr>
              <w:t xml:space="preserve"> Plot each session's % correct. Draw a goal line at the mastery criterion (typically 80%). Note changes in conditions, prompting levels, or switch/app adjustments directly on the graph.</w:t>
            </w:r>
          </w:p>
        </w:tc>
      </w:tr>
    </w:tbl>
    <w:p>
      <w:pPr>
        <w:spacing w:after="120"/>
      </w:pP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668"/>
        <w:gridCol w:w="668"/>
        <w:gridCol w:w="668"/>
        <w:gridCol w:w="668"/>
        <w:gridCol w:w="668"/>
        <w:gridCol w:w="668"/>
        <w:gridCol w:w="668"/>
        <w:gridCol w:w="668"/>
        <w:gridCol w:w="668"/>
        <w:gridCol w:w="668"/>
        <w:gridCol w:w="668"/>
        <w:gridCol w:w="668"/>
        <w:gridCol w:w="668"/>
        <w:gridCol w:w="668"/>
        <w:gridCol w:w="668"/>
        <w:gridCol w:w="668"/>
        <w:gridCol w:w="668"/>
        <w:gridCol w:w="668"/>
        <w:gridCol w:w="668"/>
        <w:gridCol w:w="668"/>
        <w:gridCol w:w="680"/>
      </w:tblGrid>
      <w:tr>
        <w:trPr>
          <w:cantSplit/>
          <w:tblHeader/>
        </w:trPr>
        <w:tc>
          <w:tcPr>
            <w:tcW w:type="dxa" w:w="668"/>
            <w:tcBorders>
              <w:top w:val="single" w:color="999999" w:sz="4"/>
              <w:left w:val="single" w:color="999999" w:sz="4"/>
              <w:bottom w:val="single" w:color="999999" w:sz="4"/>
              <w:right w:val="single" w:color="999999" w:sz="4"/>
            </w:tcBorders>
            <w:shd w:fill="DCE6F1" w:color="auto" w:val="clear"/>
            <w:tcMar>
              <w:top w:type="dxa" w:w="50"/>
              <w:left w:type="dxa" w:w="40"/>
              <w:bottom w:type="dxa" w:w="50"/>
              <w:right w:type="dxa" w:w="40"/>
            </w:tcMar>
          </w:tcPr>
          <w:p>
            <w:pPr>
              <w:spacing w:after="0"/>
              <w:jc w:val="left"/>
            </w:pPr>
            <w:r>
              <w:rPr>
                <w:rFonts w:ascii="Arial" w:cs="Arial" w:eastAsia="Arial" w:hAnsi="Arial"/>
                <w:b/>
                <w:bCs/>
                <w:sz w:val="14"/>
                <w:szCs w:val="14"/>
              </w:rPr>
              <w:t xml:space="preserve">%</w:t>
            </w:r>
          </w:p>
        </w:tc>
        <w:tc>
          <w:tcPr>
            <w:tcW w:type="dxa" w:w="668"/>
            <w:tcBorders>
              <w:top w:val="single" w:color="999999" w:sz="4"/>
              <w:left w:val="single" w:color="999999" w:sz="4"/>
              <w:bottom w:val="single" w:color="999999" w:sz="4"/>
              <w:right w:val="single" w:color="999999" w:sz="4"/>
            </w:tcBorders>
            <w:shd w:fill="DCE6F1" w:color="auto" w:val="clear"/>
            <w:tcMar>
              <w:top w:type="dxa" w:w="50"/>
              <w:left w:type="dxa" w:w="40"/>
              <w:bottom w:type="dxa" w:w="50"/>
              <w:right w:type="dxa" w:w="40"/>
            </w:tcMar>
          </w:tcPr>
          <w:p>
            <w:pPr>
              <w:spacing w:after="0"/>
              <w:jc w:val="left"/>
            </w:pPr>
            <w:r>
              <w:rPr>
                <w:rFonts w:ascii="Arial" w:cs="Arial" w:eastAsia="Arial" w:hAnsi="Arial"/>
                <w:b/>
                <w:bCs/>
                <w:sz w:val="14"/>
                <w:szCs w:val="14"/>
              </w:rPr>
              <w:t xml:space="preserve">S1</w:t>
            </w:r>
          </w:p>
        </w:tc>
        <w:tc>
          <w:tcPr>
            <w:tcW w:type="dxa" w:w="668"/>
            <w:tcBorders>
              <w:top w:val="single" w:color="999999" w:sz="4"/>
              <w:left w:val="single" w:color="999999" w:sz="4"/>
              <w:bottom w:val="single" w:color="999999" w:sz="4"/>
              <w:right w:val="single" w:color="999999" w:sz="4"/>
            </w:tcBorders>
            <w:shd w:fill="DCE6F1" w:color="auto" w:val="clear"/>
            <w:tcMar>
              <w:top w:type="dxa" w:w="50"/>
              <w:left w:type="dxa" w:w="40"/>
              <w:bottom w:type="dxa" w:w="50"/>
              <w:right w:type="dxa" w:w="40"/>
            </w:tcMar>
          </w:tcPr>
          <w:p>
            <w:pPr>
              <w:spacing w:after="0"/>
              <w:jc w:val="left"/>
            </w:pPr>
            <w:r>
              <w:rPr>
                <w:rFonts w:ascii="Arial" w:cs="Arial" w:eastAsia="Arial" w:hAnsi="Arial"/>
                <w:b/>
                <w:bCs/>
                <w:sz w:val="14"/>
                <w:szCs w:val="14"/>
              </w:rPr>
              <w:t xml:space="preserve">S2</w:t>
            </w:r>
          </w:p>
        </w:tc>
        <w:tc>
          <w:tcPr>
            <w:tcW w:type="dxa" w:w="668"/>
            <w:tcBorders>
              <w:top w:val="single" w:color="999999" w:sz="4"/>
              <w:left w:val="single" w:color="999999" w:sz="4"/>
              <w:bottom w:val="single" w:color="999999" w:sz="4"/>
              <w:right w:val="single" w:color="999999" w:sz="4"/>
            </w:tcBorders>
            <w:shd w:fill="DCE6F1" w:color="auto" w:val="clear"/>
            <w:tcMar>
              <w:top w:type="dxa" w:w="50"/>
              <w:left w:type="dxa" w:w="40"/>
              <w:bottom w:type="dxa" w:w="50"/>
              <w:right w:type="dxa" w:w="40"/>
            </w:tcMar>
          </w:tcPr>
          <w:p>
            <w:pPr>
              <w:spacing w:after="0"/>
              <w:jc w:val="left"/>
            </w:pPr>
            <w:r>
              <w:rPr>
                <w:rFonts w:ascii="Arial" w:cs="Arial" w:eastAsia="Arial" w:hAnsi="Arial"/>
                <w:b/>
                <w:bCs/>
                <w:sz w:val="14"/>
                <w:szCs w:val="14"/>
              </w:rPr>
              <w:t xml:space="preserve">S3</w:t>
            </w:r>
          </w:p>
        </w:tc>
        <w:tc>
          <w:tcPr>
            <w:tcW w:type="dxa" w:w="668"/>
            <w:tcBorders>
              <w:top w:val="single" w:color="999999" w:sz="4"/>
              <w:left w:val="single" w:color="999999" w:sz="4"/>
              <w:bottom w:val="single" w:color="999999" w:sz="4"/>
              <w:right w:val="single" w:color="999999" w:sz="4"/>
            </w:tcBorders>
            <w:shd w:fill="DCE6F1" w:color="auto" w:val="clear"/>
            <w:tcMar>
              <w:top w:type="dxa" w:w="50"/>
              <w:left w:type="dxa" w:w="40"/>
              <w:bottom w:type="dxa" w:w="50"/>
              <w:right w:type="dxa" w:w="40"/>
            </w:tcMar>
          </w:tcPr>
          <w:p>
            <w:pPr>
              <w:spacing w:after="0"/>
              <w:jc w:val="left"/>
            </w:pPr>
            <w:r>
              <w:rPr>
                <w:rFonts w:ascii="Arial" w:cs="Arial" w:eastAsia="Arial" w:hAnsi="Arial"/>
                <w:b/>
                <w:bCs/>
                <w:sz w:val="14"/>
                <w:szCs w:val="14"/>
              </w:rPr>
              <w:t xml:space="preserve">S4</w:t>
            </w:r>
          </w:p>
        </w:tc>
        <w:tc>
          <w:tcPr>
            <w:tcW w:type="dxa" w:w="668"/>
            <w:tcBorders>
              <w:top w:val="single" w:color="999999" w:sz="4"/>
              <w:left w:val="single" w:color="999999" w:sz="4"/>
              <w:bottom w:val="single" w:color="999999" w:sz="4"/>
              <w:right w:val="single" w:color="999999" w:sz="4"/>
            </w:tcBorders>
            <w:shd w:fill="DCE6F1" w:color="auto" w:val="clear"/>
            <w:tcMar>
              <w:top w:type="dxa" w:w="50"/>
              <w:left w:type="dxa" w:w="40"/>
              <w:bottom w:type="dxa" w:w="50"/>
              <w:right w:type="dxa" w:w="40"/>
            </w:tcMar>
          </w:tcPr>
          <w:p>
            <w:pPr>
              <w:spacing w:after="0"/>
              <w:jc w:val="left"/>
            </w:pPr>
            <w:r>
              <w:rPr>
                <w:rFonts w:ascii="Arial" w:cs="Arial" w:eastAsia="Arial" w:hAnsi="Arial"/>
                <w:b/>
                <w:bCs/>
                <w:sz w:val="14"/>
                <w:szCs w:val="14"/>
              </w:rPr>
              <w:t xml:space="preserve">S5</w:t>
            </w:r>
          </w:p>
        </w:tc>
        <w:tc>
          <w:tcPr>
            <w:tcW w:type="dxa" w:w="668"/>
            <w:tcBorders>
              <w:top w:val="single" w:color="999999" w:sz="4"/>
              <w:left w:val="single" w:color="999999" w:sz="4"/>
              <w:bottom w:val="single" w:color="999999" w:sz="4"/>
              <w:right w:val="single" w:color="999999" w:sz="4"/>
            </w:tcBorders>
            <w:shd w:fill="DCE6F1" w:color="auto" w:val="clear"/>
            <w:tcMar>
              <w:top w:type="dxa" w:w="50"/>
              <w:left w:type="dxa" w:w="40"/>
              <w:bottom w:type="dxa" w:w="50"/>
              <w:right w:type="dxa" w:w="40"/>
            </w:tcMar>
          </w:tcPr>
          <w:p>
            <w:pPr>
              <w:spacing w:after="0"/>
              <w:jc w:val="left"/>
            </w:pPr>
            <w:r>
              <w:rPr>
                <w:rFonts w:ascii="Arial" w:cs="Arial" w:eastAsia="Arial" w:hAnsi="Arial"/>
                <w:b/>
                <w:bCs/>
                <w:sz w:val="14"/>
                <w:szCs w:val="14"/>
              </w:rPr>
              <w:t xml:space="preserve">S6</w:t>
            </w:r>
          </w:p>
        </w:tc>
        <w:tc>
          <w:tcPr>
            <w:tcW w:type="dxa" w:w="668"/>
            <w:tcBorders>
              <w:top w:val="single" w:color="999999" w:sz="4"/>
              <w:left w:val="single" w:color="999999" w:sz="4"/>
              <w:bottom w:val="single" w:color="999999" w:sz="4"/>
              <w:right w:val="single" w:color="999999" w:sz="4"/>
            </w:tcBorders>
            <w:shd w:fill="DCE6F1" w:color="auto" w:val="clear"/>
            <w:tcMar>
              <w:top w:type="dxa" w:w="50"/>
              <w:left w:type="dxa" w:w="40"/>
              <w:bottom w:type="dxa" w:w="50"/>
              <w:right w:type="dxa" w:w="40"/>
            </w:tcMar>
          </w:tcPr>
          <w:p>
            <w:pPr>
              <w:spacing w:after="0"/>
              <w:jc w:val="left"/>
            </w:pPr>
            <w:r>
              <w:rPr>
                <w:rFonts w:ascii="Arial" w:cs="Arial" w:eastAsia="Arial" w:hAnsi="Arial"/>
                <w:b/>
                <w:bCs/>
                <w:sz w:val="14"/>
                <w:szCs w:val="14"/>
              </w:rPr>
              <w:t xml:space="preserve">S7</w:t>
            </w:r>
          </w:p>
        </w:tc>
        <w:tc>
          <w:tcPr>
            <w:tcW w:type="dxa" w:w="668"/>
            <w:tcBorders>
              <w:top w:val="single" w:color="999999" w:sz="4"/>
              <w:left w:val="single" w:color="999999" w:sz="4"/>
              <w:bottom w:val="single" w:color="999999" w:sz="4"/>
              <w:right w:val="single" w:color="999999" w:sz="4"/>
            </w:tcBorders>
            <w:shd w:fill="DCE6F1" w:color="auto" w:val="clear"/>
            <w:tcMar>
              <w:top w:type="dxa" w:w="50"/>
              <w:left w:type="dxa" w:w="40"/>
              <w:bottom w:type="dxa" w:w="50"/>
              <w:right w:type="dxa" w:w="40"/>
            </w:tcMar>
          </w:tcPr>
          <w:p>
            <w:pPr>
              <w:spacing w:after="0"/>
              <w:jc w:val="left"/>
            </w:pPr>
            <w:r>
              <w:rPr>
                <w:rFonts w:ascii="Arial" w:cs="Arial" w:eastAsia="Arial" w:hAnsi="Arial"/>
                <w:b/>
                <w:bCs/>
                <w:sz w:val="14"/>
                <w:szCs w:val="14"/>
              </w:rPr>
              <w:t xml:space="preserve">S8</w:t>
            </w:r>
          </w:p>
        </w:tc>
        <w:tc>
          <w:tcPr>
            <w:tcW w:type="dxa" w:w="668"/>
            <w:tcBorders>
              <w:top w:val="single" w:color="999999" w:sz="4"/>
              <w:left w:val="single" w:color="999999" w:sz="4"/>
              <w:bottom w:val="single" w:color="999999" w:sz="4"/>
              <w:right w:val="single" w:color="999999" w:sz="4"/>
            </w:tcBorders>
            <w:shd w:fill="DCE6F1" w:color="auto" w:val="clear"/>
            <w:tcMar>
              <w:top w:type="dxa" w:w="50"/>
              <w:left w:type="dxa" w:w="40"/>
              <w:bottom w:type="dxa" w:w="50"/>
              <w:right w:type="dxa" w:w="40"/>
            </w:tcMar>
          </w:tcPr>
          <w:p>
            <w:pPr>
              <w:spacing w:after="0"/>
              <w:jc w:val="left"/>
            </w:pPr>
            <w:r>
              <w:rPr>
                <w:rFonts w:ascii="Arial" w:cs="Arial" w:eastAsia="Arial" w:hAnsi="Arial"/>
                <w:b/>
                <w:bCs/>
                <w:sz w:val="14"/>
                <w:szCs w:val="14"/>
              </w:rPr>
              <w:t xml:space="preserve">S9</w:t>
            </w:r>
          </w:p>
        </w:tc>
        <w:tc>
          <w:tcPr>
            <w:tcW w:type="dxa" w:w="668"/>
            <w:tcBorders>
              <w:top w:val="single" w:color="999999" w:sz="4"/>
              <w:left w:val="single" w:color="999999" w:sz="4"/>
              <w:bottom w:val="single" w:color="999999" w:sz="4"/>
              <w:right w:val="single" w:color="999999" w:sz="4"/>
            </w:tcBorders>
            <w:shd w:fill="DCE6F1" w:color="auto" w:val="clear"/>
            <w:tcMar>
              <w:top w:type="dxa" w:w="50"/>
              <w:left w:type="dxa" w:w="40"/>
              <w:bottom w:type="dxa" w:w="50"/>
              <w:right w:type="dxa" w:w="40"/>
            </w:tcMar>
          </w:tcPr>
          <w:p>
            <w:pPr>
              <w:spacing w:after="0"/>
              <w:jc w:val="left"/>
            </w:pPr>
            <w:r>
              <w:rPr>
                <w:rFonts w:ascii="Arial" w:cs="Arial" w:eastAsia="Arial" w:hAnsi="Arial"/>
                <w:b/>
                <w:bCs/>
                <w:sz w:val="14"/>
                <w:szCs w:val="14"/>
              </w:rPr>
              <w:t xml:space="preserve">S10</w:t>
            </w:r>
          </w:p>
        </w:tc>
        <w:tc>
          <w:tcPr>
            <w:tcW w:type="dxa" w:w="668"/>
            <w:tcBorders>
              <w:top w:val="single" w:color="999999" w:sz="4"/>
              <w:left w:val="single" w:color="999999" w:sz="4"/>
              <w:bottom w:val="single" w:color="999999" w:sz="4"/>
              <w:right w:val="single" w:color="999999" w:sz="4"/>
            </w:tcBorders>
            <w:shd w:fill="DCE6F1" w:color="auto" w:val="clear"/>
            <w:tcMar>
              <w:top w:type="dxa" w:w="50"/>
              <w:left w:type="dxa" w:w="40"/>
              <w:bottom w:type="dxa" w:w="50"/>
              <w:right w:type="dxa" w:w="40"/>
            </w:tcMar>
          </w:tcPr>
          <w:p>
            <w:pPr>
              <w:spacing w:after="0"/>
              <w:jc w:val="left"/>
            </w:pPr>
            <w:r>
              <w:rPr>
                <w:rFonts w:ascii="Arial" w:cs="Arial" w:eastAsia="Arial" w:hAnsi="Arial"/>
                <w:b/>
                <w:bCs/>
                <w:sz w:val="14"/>
                <w:szCs w:val="14"/>
              </w:rPr>
              <w:t xml:space="preserve">S11</w:t>
            </w:r>
          </w:p>
        </w:tc>
        <w:tc>
          <w:tcPr>
            <w:tcW w:type="dxa" w:w="668"/>
            <w:tcBorders>
              <w:top w:val="single" w:color="999999" w:sz="4"/>
              <w:left w:val="single" w:color="999999" w:sz="4"/>
              <w:bottom w:val="single" w:color="999999" w:sz="4"/>
              <w:right w:val="single" w:color="999999" w:sz="4"/>
            </w:tcBorders>
            <w:shd w:fill="DCE6F1" w:color="auto" w:val="clear"/>
            <w:tcMar>
              <w:top w:type="dxa" w:w="50"/>
              <w:left w:type="dxa" w:w="40"/>
              <w:bottom w:type="dxa" w:w="50"/>
              <w:right w:type="dxa" w:w="40"/>
            </w:tcMar>
          </w:tcPr>
          <w:p>
            <w:pPr>
              <w:spacing w:after="0"/>
              <w:jc w:val="left"/>
            </w:pPr>
            <w:r>
              <w:rPr>
                <w:rFonts w:ascii="Arial" w:cs="Arial" w:eastAsia="Arial" w:hAnsi="Arial"/>
                <w:b/>
                <w:bCs/>
                <w:sz w:val="14"/>
                <w:szCs w:val="14"/>
              </w:rPr>
              <w:t xml:space="preserve">S12</w:t>
            </w:r>
          </w:p>
        </w:tc>
        <w:tc>
          <w:tcPr>
            <w:tcW w:type="dxa" w:w="668"/>
            <w:tcBorders>
              <w:top w:val="single" w:color="999999" w:sz="4"/>
              <w:left w:val="single" w:color="999999" w:sz="4"/>
              <w:bottom w:val="single" w:color="999999" w:sz="4"/>
              <w:right w:val="single" w:color="999999" w:sz="4"/>
            </w:tcBorders>
            <w:shd w:fill="DCE6F1" w:color="auto" w:val="clear"/>
            <w:tcMar>
              <w:top w:type="dxa" w:w="50"/>
              <w:left w:type="dxa" w:w="40"/>
              <w:bottom w:type="dxa" w:w="50"/>
              <w:right w:type="dxa" w:w="40"/>
            </w:tcMar>
          </w:tcPr>
          <w:p>
            <w:pPr>
              <w:spacing w:after="0"/>
              <w:jc w:val="left"/>
            </w:pPr>
            <w:r>
              <w:rPr>
                <w:rFonts w:ascii="Arial" w:cs="Arial" w:eastAsia="Arial" w:hAnsi="Arial"/>
                <w:b/>
                <w:bCs/>
                <w:sz w:val="14"/>
                <w:szCs w:val="14"/>
              </w:rPr>
              <w:t xml:space="preserve">S13</w:t>
            </w:r>
          </w:p>
        </w:tc>
        <w:tc>
          <w:tcPr>
            <w:tcW w:type="dxa" w:w="668"/>
            <w:tcBorders>
              <w:top w:val="single" w:color="999999" w:sz="4"/>
              <w:left w:val="single" w:color="999999" w:sz="4"/>
              <w:bottom w:val="single" w:color="999999" w:sz="4"/>
              <w:right w:val="single" w:color="999999" w:sz="4"/>
            </w:tcBorders>
            <w:shd w:fill="DCE6F1" w:color="auto" w:val="clear"/>
            <w:tcMar>
              <w:top w:type="dxa" w:w="50"/>
              <w:left w:type="dxa" w:w="40"/>
              <w:bottom w:type="dxa" w:w="50"/>
              <w:right w:type="dxa" w:w="40"/>
            </w:tcMar>
          </w:tcPr>
          <w:p>
            <w:pPr>
              <w:spacing w:after="0"/>
              <w:jc w:val="left"/>
            </w:pPr>
            <w:r>
              <w:rPr>
                <w:rFonts w:ascii="Arial" w:cs="Arial" w:eastAsia="Arial" w:hAnsi="Arial"/>
                <w:b/>
                <w:bCs/>
                <w:sz w:val="14"/>
                <w:szCs w:val="14"/>
              </w:rPr>
              <w:t xml:space="preserve">S14</w:t>
            </w:r>
          </w:p>
        </w:tc>
        <w:tc>
          <w:tcPr>
            <w:tcW w:type="dxa" w:w="668"/>
            <w:tcBorders>
              <w:top w:val="single" w:color="999999" w:sz="4"/>
              <w:left w:val="single" w:color="999999" w:sz="4"/>
              <w:bottom w:val="single" w:color="999999" w:sz="4"/>
              <w:right w:val="single" w:color="999999" w:sz="4"/>
            </w:tcBorders>
            <w:shd w:fill="DCE6F1" w:color="auto" w:val="clear"/>
            <w:tcMar>
              <w:top w:type="dxa" w:w="50"/>
              <w:left w:type="dxa" w:w="40"/>
              <w:bottom w:type="dxa" w:w="50"/>
              <w:right w:type="dxa" w:w="40"/>
            </w:tcMar>
          </w:tcPr>
          <w:p>
            <w:pPr>
              <w:spacing w:after="0"/>
              <w:jc w:val="left"/>
            </w:pPr>
            <w:r>
              <w:rPr>
                <w:rFonts w:ascii="Arial" w:cs="Arial" w:eastAsia="Arial" w:hAnsi="Arial"/>
                <w:b/>
                <w:bCs/>
                <w:sz w:val="14"/>
                <w:szCs w:val="14"/>
              </w:rPr>
              <w:t xml:space="preserve">S15</w:t>
            </w:r>
          </w:p>
        </w:tc>
        <w:tc>
          <w:tcPr>
            <w:tcW w:type="dxa" w:w="668"/>
            <w:tcBorders>
              <w:top w:val="single" w:color="999999" w:sz="4"/>
              <w:left w:val="single" w:color="999999" w:sz="4"/>
              <w:bottom w:val="single" w:color="999999" w:sz="4"/>
              <w:right w:val="single" w:color="999999" w:sz="4"/>
            </w:tcBorders>
            <w:shd w:fill="DCE6F1" w:color="auto" w:val="clear"/>
            <w:tcMar>
              <w:top w:type="dxa" w:w="50"/>
              <w:left w:type="dxa" w:w="40"/>
              <w:bottom w:type="dxa" w:w="50"/>
              <w:right w:type="dxa" w:w="40"/>
            </w:tcMar>
          </w:tcPr>
          <w:p>
            <w:pPr>
              <w:spacing w:after="0"/>
              <w:jc w:val="left"/>
            </w:pPr>
            <w:r>
              <w:rPr>
                <w:rFonts w:ascii="Arial" w:cs="Arial" w:eastAsia="Arial" w:hAnsi="Arial"/>
                <w:b/>
                <w:bCs/>
                <w:sz w:val="14"/>
                <w:szCs w:val="14"/>
              </w:rPr>
              <w:t xml:space="preserve">S16</w:t>
            </w:r>
          </w:p>
        </w:tc>
        <w:tc>
          <w:tcPr>
            <w:tcW w:type="dxa" w:w="668"/>
            <w:tcBorders>
              <w:top w:val="single" w:color="999999" w:sz="4"/>
              <w:left w:val="single" w:color="999999" w:sz="4"/>
              <w:bottom w:val="single" w:color="999999" w:sz="4"/>
              <w:right w:val="single" w:color="999999" w:sz="4"/>
            </w:tcBorders>
            <w:shd w:fill="DCE6F1" w:color="auto" w:val="clear"/>
            <w:tcMar>
              <w:top w:type="dxa" w:w="50"/>
              <w:left w:type="dxa" w:w="40"/>
              <w:bottom w:type="dxa" w:w="50"/>
              <w:right w:type="dxa" w:w="40"/>
            </w:tcMar>
          </w:tcPr>
          <w:p>
            <w:pPr>
              <w:spacing w:after="0"/>
              <w:jc w:val="left"/>
            </w:pPr>
            <w:r>
              <w:rPr>
                <w:rFonts w:ascii="Arial" w:cs="Arial" w:eastAsia="Arial" w:hAnsi="Arial"/>
                <w:b/>
                <w:bCs/>
                <w:sz w:val="14"/>
                <w:szCs w:val="14"/>
              </w:rPr>
              <w:t xml:space="preserve">S17</w:t>
            </w:r>
          </w:p>
        </w:tc>
        <w:tc>
          <w:tcPr>
            <w:tcW w:type="dxa" w:w="668"/>
            <w:tcBorders>
              <w:top w:val="single" w:color="999999" w:sz="4"/>
              <w:left w:val="single" w:color="999999" w:sz="4"/>
              <w:bottom w:val="single" w:color="999999" w:sz="4"/>
              <w:right w:val="single" w:color="999999" w:sz="4"/>
            </w:tcBorders>
            <w:shd w:fill="DCE6F1" w:color="auto" w:val="clear"/>
            <w:tcMar>
              <w:top w:type="dxa" w:w="50"/>
              <w:left w:type="dxa" w:w="40"/>
              <w:bottom w:type="dxa" w:w="50"/>
              <w:right w:type="dxa" w:w="40"/>
            </w:tcMar>
          </w:tcPr>
          <w:p>
            <w:pPr>
              <w:spacing w:after="0"/>
              <w:jc w:val="left"/>
            </w:pPr>
            <w:r>
              <w:rPr>
                <w:rFonts w:ascii="Arial" w:cs="Arial" w:eastAsia="Arial" w:hAnsi="Arial"/>
                <w:b/>
                <w:bCs/>
                <w:sz w:val="14"/>
                <w:szCs w:val="14"/>
              </w:rPr>
              <w:t xml:space="preserve">S18</w:t>
            </w:r>
          </w:p>
        </w:tc>
        <w:tc>
          <w:tcPr>
            <w:tcW w:type="dxa" w:w="668"/>
            <w:tcBorders>
              <w:top w:val="single" w:color="999999" w:sz="4"/>
              <w:left w:val="single" w:color="999999" w:sz="4"/>
              <w:bottom w:val="single" w:color="999999" w:sz="4"/>
              <w:right w:val="single" w:color="999999" w:sz="4"/>
            </w:tcBorders>
            <w:shd w:fill="DCE6F1" w:color="auto" w:val="clear"/>
            <w:tcMar>
              <w:top w:type="dxa" w:w="50"/>
              <w:left w:type="dxa" w:w="40"/>
              <w:bottom w:type="dxa" w:w="50"/>
              <w:right w:type="dxa" w:w="40"/>
            </w:tcMar>
          </w:tcPr>
          <w:p>
            <w:pPr>
              <w:spacing w:after="0"/>
              <w:jc w:val="left"/>
            </w:pPr>
            <w:r>
              <w:rPr>
                <w:rFonts w:ascii="Arial" w:cs="Arial" w:eastAsia="Arial" w:hAnsi="Arial"/>
                <w:b/>
                <w:bCs/>
                <w:sz w:val="14"/>
                <w:szCs w:val="14"/>
              </w:rPr>
              <w:t xml:space="preserve">S19</w:t>
            </w:r>
          </w:p>
        </w:tc>
        <w:tc>
          <w:tcPr>
            <w:tcW w:type="dxa" w:w="680"/>
            <w:tcBorders>
              <w:top w:val="single" w:color="999999" w:sz="4"/>
              <w:left w:val="single" w:color="999999" w:sz="4"/>
              <w:bottom w:val="single" w:color="999999" w:sz="4"/>
              <w:right w:val="single" w:color="999999" w:sz="4"/>
            </w:tcBorders>
            <w:shd w:fill="DCE6F1" w:color="auto" w:val="clear"/>
            <w:tcMar>
              <w:top w:type="dxa" w:w="50"/>
              <w:left w:type="dxa" w:w="40"/>
              <w:bottom w:type="dxa" w:w="50"/>
              <w:right w:type="dxa" w:w="40"/>
            </w:tcMar>
          </w:tcPr>
          <w:p>
            <w:pPr>
              <w:spacing w:after="0"/>
              <w:jc w:val="left"/>
            </w:pPr>
            <w:r>
              <w:rPr>
                <w:rFonts w:ascii="Arial" w:cs="Arial" w:eastAsia="Arial" w:hAnsi="Arial"/>
                <w:b/>
                <w:bCs/>
                <w:sz w:val="14"/>
                <w:szCs w:val="14"/>
              </w:rPr>
              <w:t xml:space="preserve">S20</w:t>
            </w:r>
          </w:p>
        </w:tc>
      </w:tr>
      <w:tr>
        <w:trPr>
          <w:cantSplit/>
          <w:trHeight w:val="440" w:hRule="atLeast"/>
        </w:trPr>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sz w:val="14"/>
                <w:szCs w:val="14"/>
              </w:rPr>
              <w:t xml:space="preserve">100%</w:t>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80"/>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r>
      <w:tr>
        <w:trPr>
          <w:cantSplit/>
          <w:trHeight w:val="440" w:hRule="atLeast"/>
        </w:trPr>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sz w:val="14"/>
                <w:szCs w:val="14"/>
              </w:rPr>
              <w:t xml:space="preserve">90%</w:t>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80"/>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r>
      <w:tr>
        <w:trPr>
          <w:cantSplit/>
          <w:trHeight w:val="440" w:hRule="atLeast"/>
        </w:trPr>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sz w:val="14"/>
                <w:szCs w:val="14"/>
              </w:rPr>
              <w:t xml:space="preserve">80%</w:t>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80"/>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r>
      <w:tr>
        <w:trPr>
          <w:cantSplit/>
          <w:trHeight w:val="440" w:hRule="atLeast"/>
        </w:trPr>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sz w:val="14"/>
                <w:szCs w:val="14"/>
              </w:rPr>
              <w:t xml:space="preserve">70%</w:t>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80"/>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r>
      <w:tr>
        <w:trPr>
          <w:cantSplit/>
          <w:trHeight w:val="440" w:hRule="atLeast"/>
        </w:trPr>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sz w:val="14"/>
                <w:szCs w:val="14"/>
              </w:rPr>
              <w:t xml:space="preserve">60%</w:t>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80"/>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r>
      <w:tr>
        <w:trPr>
          <w:cantSplit/>
          <w:trHeight w:val="440" w:hRule="atLeast"/>
        </w:trPr>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sz w:val="14"/>
                <w:szCs w:val="14"/>
              </w:rPr>
              <w:t xml:space="preserve">50%</w:t>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80"/>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r>
      <w:tr>
        <w:trPr>
          <w:cantSplit/>
          <w:trHeight w:val="440" w:hRule="atLeast"/>
        </w:trPr>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sz w:val="14"/>
                <w:szCs w:val="14"/>
              </w:rPr>
              <w:t xml:space="preserve">40%</w:t>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80"/>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r>
      <w:tr>
        <w:trPr>
          <w:cantSplit/>
          <w:trHeight w:val="440" w:hRule="atLeast"/>
        </w:trPr>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sz w:val="14"/>
                <w:szCs w:val="14"/>
              </w:rPr>
              <w:t xml:space="preserve">30%</w:t>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80"/>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r>
      <w:tr>
        <w:trPr>
          <w:cantSplit/>
          <w:trHeight w:val="440" w:hRule="atLeast"/>
        </w:trPr>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sz w:val="14"/>
                <w:szCs w:val="14"/>
              </w:rPr>
              <w:t xml:space="preserve">20%</w:t>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80"/>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r>
      <w:tr>
        <w:trPr>
          <w:cantSplit/>
          <w:trHeight w:val="440" w:hRule="atLeast"/>
        </w:trPr>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sz w:val="14"/>
                <w:szCs w:val="14"/>
              </w:rPr>
              <w:t xml:space="preserve">10%</w:t>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80"/>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r>
      <w:tr>
        <w:trPr>
          <w:cantSplit/>
          <w:trHeight w:val="440" w:hRule="atLeast"/>
        </w:trPr>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sz w:val="14"/>
                <w:szCs w:val="14"/>
              </w:rPr>
              <w:t xml:space="preserve">0%</w:t>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68"/>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c>
          <w:tcPr>
            <w:tcW w:type="dxa" w:w="680"/>
            <w:tcBorders>
              <w:top w:val="single" w:color="999999" w:sz="4"/>
              <w:left w:val="single" w:color="999999" w:sz="4"/>
              <w:bottom w:val="single" w:color="999999" w:sz="4"/>
              <w:right w:val="single" w:color="999999" w:sz="4"/>
            </w:tcBorders>
            <w:tcMar>
              <w:top w:type="dxa" w:w="50"/>
              <w:left w:type="dxa" w:w="40"/>
              <w:bottom w:type="dxa" w:w="50"/>
              <w:right w:type="dxa" w:w="40"/>
            </w:tcMar>
          </w:tcPr>
          <w:p>
            <w:pPr>
              <w:spacing w:after="0"/>
              <w:jc w:val="center"/>
            </w:pPr>
            <w:r>
              <w:rPr>
                <w:rFonts w:ascii="Arial" w:cs="Arial" w:eastAsia="Arial" w:hAnsi="Arial"/>
              </w:rPr>
              <w:t xml:space="preserve"/>
            </w:r>
          </w:p>
        </w:tc>
      </w:tr>
    </w:tbl>
    <w:p>
      <w:pPr>
        <w:spacing w:after="120"/>
      </w:pPr>
    </w:p>
    <w:p>
      <w:pPr>
        <w:spacing w:after="120"/>
      </w:pPr>
      <w:r>
        <w:rPr>
          <w:rFonts w:ascii="Arial" w:cs="Arial" w:eastAsia="Arial" w:hAnsi="Arial"/>
          <w:i/>
          <w:iCs/>
          <w:sz w:val="22"/>
          <w:szCs w:val="22"/>
        </w:rPr>
        <w:t xml:space="preserve">Session Number →</w:t>
      </w:r>
    </w:p>
    <w:p>
      <w:pPr>
        <w:pStyle w:val="Heading2"/>
        <w:keepNext/>
      </w:pPr>
      <w:r>
        <w:rPr>
          <w:rFonts w:ascii="Arial" w:cs="Arial" w:eastAsia="Arial" w:hAnsi="Arial"/>
        </w:rPr>
        <w:t xml:space="preserve">12.3 Data Collection Measures</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2808"/>
        <w:gridCol w:w="5616"/>
        <w:gridCol w:w="5616"/>
      </w:tblGrid>
      <w:tr>
        <w:trPr>
          <w:cantSplit/>
          <w:tblHeader/>
        </w:trPr>
        <w:tc>
          <w:tcPr>
            <w:tcW w:type="dxa" w:w="2808"/>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Measure</w:t>
            </w:r>
          </w:p>
        </w:tc>
        <w:tc>
          <w:tcPr>
            <w:tcW w:type="dxa" w:w="5616"/>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Definition</w:t>
            </w:r>
          </w:p>
        </w:tc>
        <w:tc>
          <w:tcPr>
            <w:tcW w:type="dxa" w:w="5616"/>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Why it matters</w:t>
            </w:r>
          </w:p>
        </w:tc>
      </w:tr>
      <w:tr>
        <w:trPr>
          <w:cantSplit/>
        </w:trPr>
        <w:tc>
          <w:tcPr>
            <w:tcW w:type="dxa" w:w="280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Independent accuracy</w:t>
            </w:r>
          </w:p>
        </w:tc>
        <w:tc>
          <w:tcPr>
            <w:tcW w:type="dxa" w:w="561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Correct response without prompt</w:t>
            </w:r>
          </w:p>
        </w:tc>
        <w:tc>
          <w:tcPr>
            <w:tcW w:type="dxa" w:w="561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Primary indicator of independent access</w:t>
            </w:r>
          </w:p>
        </w:tc>
      </w:tr>
      <w:tr>
        <w:trPr>
          <w:cantSplit/>
        </w:trPr>
        <w:tc>
          <w:tcPr>
            <w:tcW w:type="dxa" w:w="280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Prompt level</w:t>
            </w:r>
          </w:p>
        </w:tc>
        <w:tc>
          <w:tcPr>
            <w:tcW w:type="dxa" w:w="561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Least-to-most or most-to-least assistance required</w:t>
            </w:r>
          </w:p>
        </w:tc>
        <w:tc>
          <w:tcPr>
            <w:tcW w:type="dxa" w:w="561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Shows whether independence is increasing</w:t>
            </w:r>
          </w:p>
        </w:tc>
      </w:tr>
      <w:tr>
        <w:trPr>
          <w:cantSplit/>
        </w:trPr>
        <w:tc>
          <w:tcPr>
            <w:tcW w:type="dxa" w:w="280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Latency</w:t>
            </w:r>
          </w:p>
        </w:tc>
        <w:tc>
          <w:tcPr>
            <w:tcW w:type="dxa" w:w="561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Time from cue/target availability to response</w:t>
            </w:r>
          </w:p>
        </w:tc>
        <w:tc>
          <w:tcPr>
            <w:tcW w:type="dxa" w:w="561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Guides scan speed and wait time</w:t>
            </w:r>
          </w:p>
        </w:tc>
      </w:tr>
      <w:tr>
        <w:trPr>
          <w:cantSplit/>
        </w:trPr>
        <w:tc>
          <w:tcPr>
            <w:tcW w:type="dxa" w:w="280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False activation</w:t>
            </w:r>
          </w:p>
        </w:tc>
        <w:tc>
          <w:tcPr>
            <w:tcW w:type="dxa" w:w="561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Activation not associated with the intended response</w:t>
            </w:r>
          </w:p>
        </w:tc>
        <w:tc>
          <w:tcPr>
            <w:tcW w:type="dxa" w:w="561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Indicates poor mounting, sensitivity, or motor discrimination</w:t>
            </w:r>
          </w:p>
        </w:tc>
      </w:tr>
      <w:tr>
        <w:trPr>
          <w:cantSplit/>
        </w:trPr>
        <w:tc>
          <w:tcPr>
            <w:tcW w:type="dxa" w:w="280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Error type</w:t>
            </w:r>
          </w:p>
        </w:tc>
        <w:tc>
          <w:tcPr>
            <w:tcW w:type="dxa" w:w="561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Too early, too late, wrong target, no activation, wrong switch, etc.</w:t>
            </w:r>
          </w:p>
        </w:tc>
        <w:tc>
          <w:tcPr>
            <w:tcW w:type="dxa" w:w="561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Identifies the actual barrier</w:t>
            </w:r>
          </w:p>
        </w:tc>
      </w:tr>
      <w:tr>
        <w:trPr>
          <w:cantSplit/>
        </w:trPr>
        <w:tc>
          <w:tcPr>
            <w:tcW w:type="dxa" w:w="280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Fatigue</w:t>
            </w:r>
          </w:p>
        </w:tc>
        <w:tc>
          <w:tcPr>
            <w:tcW w:type="dxa" w:w="561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Observed decline in performance or tolerance</w:t>
            </w:r>
          </w:p>
        </w:tc>
        <w:tc>
          <w:tcPr>
            <w:tcW w:type="dxa" w:w="561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Prevents overestimating access during short trials</w:t>
            </w:r>
          </w:p>
        </w:tc>
      </w:tr>
      <w:tr>
        <w:trPr>
          <w:cantSplit/>
        </w:trPr>
        <w:tc>
          <w:tcPr>
            <w:tcW w:type="dxa" w:w="280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Generalization</w:t>
            </w:r>
          </w:p>
        </w:tc>
        <w:tc>
          <w:tcPr>
            <w:tcW w:type="dxa" w:w="561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Performance across people, tasks, settings, and times</w:t>
            </w:r>
          </w:p>
        </w:tc>
        <w:tc>
          <w:tcPr>
            <w:tcW w:type="dxa" w:w="561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Determines functional rather than laboratory-only success</w:t>
            </w:r>
          </w:p>
        </w:tc>
      </w:tr>
    </w:tbl>
    <w:p>
      <w:pPr>
        <w:spacing w:after="120"/>
      </w:pP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14040"/>
      </w:tblGrid>
      <w:tr>
        <w:trPr>
          <w:cantSplit/>
        </w:trPr>
        <w:tc>
          <w:tcPr>
            <w:tcW w:type="dxa" w:w="14040"/>
            <w:tcBorders>
              <w:top w:val="single" w:color="999999" w:sz="4"/>
              <w:left w:val="single" w:color="4E9A51" w:sz="24"/>
              <w:bottom w:val="single" w:color="999999" w:sz="4"/>
              <w:right w:val="single" w:color="999999" w:sz="4"/>
            </w:tcBorders>
            <w:shd w:fill="EEF7EE" w:color="auto" w:val="clear"/>
            <w:tcMar>
              <w:top w:type="dxa" w:w="100"/>
              <w:left w:type="dxa" w:w="160"/>
              <w:bottom w:type="dxa" w:w="80"/>
              <w:right w:type="dxa" w:w="140"/>
            </w:tcMar>
          </w:tcPr>
          <w:p>
            <w:pPr>
              <w:spacing w:after="60"/>
            </w:pPr>
            <w:r>
              <w:rPr>
                <w:rFonts w:ascii="Arial" w:cs="Arial" w:eastAsia="Arial" w:hAnsi="Arial"/>
                <w:b/>
                <w:bCs/>
                <w:sz w:val="21"/>
                <w:szCs w:val="21"/>
              </w:rPr>
              <w:t xml:space="preserve">Tip:</w:t>
            </w:r>
            <w:r>
              <w:rPr>
                <w:rFonts w:ascii="Arial" w:cs="Arial" w:eastAsia="Arial" w:hAnsi="Arial"/>
                <w:sz w:val="21"/>
                <w:szCs w:val="21"/>
              </w:rPr>
              <w:t xml:space="preserve"> Ten-trial data sheets support direct comparison across sessions, but preserve enough context to interpret the numbers: activity, time of day, positioning, switch placement, scan speed, prompt level, visual adaptations, and relevant fatigue or behavior observations.</w:t>
            </w:r>
          </w:p>
        </w:tc>
      </w:tr>
    </w:tbl>
    <w:p>
      <w:pPr>
        <w:spacing w:after="120"/>
      </w:pPr>
    </w:p>
    <w:p>
      <w:pPr>
        <w:pStyle w:val="Heading2"/>
        <w:keepNext/>
      </w:pPr>
      <w:r>
        <w:rPr>
          <w:rFonts w:ascii="Arial" w:cs="Arial" w:eastAsia="Arial" w:hAnsi="Arial"/>
        </w:rPr>
        <w:t xml:space="preserve">12.4 Interpreting Trajectories</w:t>
      </w:r>
    </w:p>
    <w:p>
      <w:pPr>
        <w:spacing w:after="120"/>
      </w:pPr>
      <w:r>
        <w:rPr>
          <w:rFonts w:ascii="Arial" w:cs="Arial" w:eastAsia="Arial" w:hAnsi="Arial"/>
          <w:sz w:val="22"/>
          <w:szCs w:val="22"/>
        </w:rPr>
        <w:t xml:space="preserve">Look at the trajectory rather than a single percentage. A student who moves from 20% to 40% to 65% may be demonstrating meaningful learning even if the formal criterion has not been met. A student who moves from 95% to 70% to 50% may require investigation of fatigue, mounting, motivation, or interface changes.</w:t>
      </w:r>
    </w:p>
    <w:p>
      <w:pPr>
        <w:pStyle w:val="Heading2"/>
        <w:keepNext/>
      </w:pPr>
      <w:r>
        <w:rPr>
          <w:rFonts w:ascii="Arial" w:cs="Arial" w:eastAsia="Arial" w:hAnsi="Arial"/>
        </w:rPr>
        <w:t xml:space="preserve">12.5 Decision Rules</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gridCol w:w="4680"/>
      </w:tblGrid>
      <w:tr>
        <w:trPr>
          <w:cantSplit/>
          <w:tblHeader/>
        </w:trPr>
        <w:tc>
          <w:tcPr>
            <w:tcW w:type="dxa" w:w="4680"/>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Finding</w:t>
            </w:r>
          </w:p>
        </w:tc>
        <w:tc>
          <w:tcPr>
            <w:tcW w:type="dxa" w:w="4680"/>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Possible interpretation</w:t>
            </w:r>
          </w:p>
        </w:tc>
        <w:tc>
          <w:tcPr>
            <w:tcW w:type="dxa" w:w="4680"/>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Next action</w:t>
            </w:r>
          </w:p>
        </w:tc>
      </w:tr>
      <w:tr>
        <w:trPr>
          <w:cantSplit/>
        </w:trPr>
        <w:tc>
          <w:tcPr>
            <w:tcW w:type="dxa" w:w="46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High accuracy + low prompts</w:t>
            </w:r>
          </w:p>
        </w:tc>
        <w:tc>
          <w:tcPr>
            <w:tcW w:type="dxa" w:w="46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Access may be well matched</w:t>
            </w:r>
          </w:p>
        </w:tc>
        <w:tc>
          <w:tcPr>
            <w:tcW w:type="dxa" w:w="46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Generalize and increase functional complexity cautiously</w:t>
            </w:r>
          </w:p>
        </w:tc>
      </w:tr>
      <w:tr>
        <w:trPr>
          <w:cantSplit/>
        </w:trPr>
        <w:tc>
          <w:tcPr>
            <w:tcW w:type="dxa" w:w="46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High accuracy + high prompts</w:t>
            </w:r>
          </w:p>
        </w:tc>
        <w:tc>
          <w:tcPr>
            <w:tcW w:type="dxa" w:w="46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Skill may be prompt-dependent</w:t>
            </w:r>
          </w:p>
        </w:tc>
        <w:tc>
          <w:tcPr>
            <w:tcW w:type="dxa" w:w="46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Fade prompts and strengthen natural cues</w:t>
            </w:r>
          </w:p>
        </w:tc>
      </w:tr>
      <w:tr>
        <w:trPr>
          <w:cantSplit/>
        </w:trPr>
        <w:tc>
          <w:tcPr>
            <w:tcW w:type="dxa" w:w="46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Low accuracy + consistent early selections</w:t>
            </w:r>
          </w:p>
        </w:tc>
        <w:tc>
          <w:tcPr>
            <w:tcW w:type="dxa" w:w="46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Timing may be too fast or target anticipation weak</w:t>
            </w:r>
          </w:p>
        </w:tc>
        <w:tc>
          <w:tcPr>
            <w:tcW w:type="dxa" w:w="46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Test slower scan speed and longer response window</w:t>
            </w:r>
          </w:p>
        </w:tc>
      </w:tr>
      <w:tr>
        <w:trPr>
          <w:cantSplit/>
        </w:trPr>
        <w:tc>
          <w:tcPr>
            <w:tcW w:type="dxa" w:w="46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Low accuracy + no activations</w:t>
            </w:r>
          </w:p>
        </w:tc>
        <w:tc>
          <w:tcPr>
            <w:tcW w:type="dxa" w:w="46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Switch/site may be physically inaccessible or motivation low</w:t>
            </w:r>
          </w:p>
        </w:tc>
        <w:tc>
          <w:tcPr>
            <w:tcW w:type="dxa" w:w="46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Reassess access site, force, positioning, and preference</w:t>
            </w:r>
          </w:p>
        </w:tc>
      </w:tr>
      <w:tr>
        <w:trPr>
          <w:cantSplit/>
        </w:trPr>
        <w:tc>
          <w:tcPr>
            <w:tcW w:type="dxa" w:w="46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High activation + low correct selection</w:t>
            </w:r>
          </w:p>
        </w:tc>
        <w:tc>
          <w:tcPr>
            <w:tcW w:type="dxa" w:w="46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Possible accidental or impulsive activation</w:t>
            </w:r>
          </w:p>
        </w:tc>
        <w:tc>
          <w:tcPr>
            <w:tcW w:type="dxa" w:w="46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Change activation requirement, scan mode, or switch placement</w:t>
            </w:r>
          </w:p>
        </w:tc>
      </w:tr>
      <w:tr>
        <w:trPr>
          <w:cantSplit/>
        </w:trPr>
        <w:tc>
          <w:tcPr>
            <w:tcW w:type="dxa" w:w="46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Performance drops with duration</w:t>
            </w:r>
          </w:p>
        </w:tc>
        <w:tc>
          <w:tcPr>
            <w:tcW w:type="dxa" w:w="46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Fatigue or visual load may be limiting</w:t>
            </w:r>
          </w:p>
        </w:tc>
        <w:tc>
          <w:tcPr>
            <w:tcW w:type="dxa" w:w="46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Shorten sessions, add rest, or modify visual demands</w:t>
            </w:r>
          </w:p>
        </w:tc>
      </w:tr>
    </w:tbl>
    <w:p>
      <w:pPr>
        <w:spacing w:after="120"/>
      </w:pPr>
    </w:p>
    <w:p>
      <w:pPr>
        <w:pStyle w:val="Heading2"/>
        <w:keepNext/>
      </w:pPr>
      <w:r>
        <w:rPr>
          <w:rFonts w:ascii="Arial" w:cs="Arial" w:eastAsia="Arial" w:hAnsi="Arial"/>
        </w:rPr>
        <w:t xml:space="preserve">12.6 Structured-to-Natural Progression &amp; Generalization</w:t>
      </w:r>
    </w:p>
    <w:p>
      <w:pPr>
        <w:spacing w:after="120"/>
      </w:pPr>
      <w:r>
        <w:rPr>
          <w:rFonts w:ascii="Arial" w:cs="Arial" w:eastAsia="Arial" w:hAnsi="Arial"/>
          <w:b/>
          <w:bCs/>
          <w:sz w:val="22"/>
          <w:szCs w:val="22"/>
        </w:rPr>
        <w:t xml:space="preserve">Progression sequence:</w:t>
      </w:r>
    </w:p>
    <w:p>
      <w:pPr>
        <w:pStyle w:val="ListParagraph"/>
        <w:numPr>
          <w:ilvl w:val="0"/>
          <w:numId w:val="9"/>
        </w:numPr>
        <w:spacing w:after="60"/>
      </w:pPr>
      <w:r>
        <w:rPr>
          <w:rFonts w:ascii="Arial" w:cs="Arial" w:eastAsia="Arial" w:hAnsi="Arial"/>
          <w:sz w:val="22"/>
          <w:szCs w:val="22"/>
        </w:rPr>
        <w:t xml:space="preserve">Establish the response under highly controlled conditions.</w:t>
      </w:r>
    </w:p>
    <w:p>
      <w:pPr>
        <w:pStyle w:val="ListParagraph"/>
        <w:numPr>
          <w:ilvl w:val="0"/>
          <w:numId w:val="9"/>
        </w:numPr>
        <w:spacing w:after="60"/>
      </w:pPr>
      <w:r>
        <w:rPr>
          <w:rFonts w:ascii="Arial" w:cs="Arial" w:eastAsia="Arial" w:hAnsi="Arial"/>
          <w:sz w:val="22"/>
          <w:szCs w:val="22"/>
        </w:rPr>
        <w:t xml:space="preserve">Reduce prompts while maintaining the same access method.</w:t>
      </w:r>
    </w:p>
    <w:p>
      <w:pPr>
        <w:pStyle w:val="ListParagraph"/>
        <w:numPr>
          <w:ilvl w:val="0"/>
          <w:numId w:val="9"/>
        </w:numPr>
        <w:spacing w:after="60"/>
      </w:pPr>
      <w:r>
        <w:rPr>
          <w:rFonts w:ascii="Arial" w:cs="Arial" w:eastAsia="Arial" w:hAnsi="Arial"/>
          <w:sz w:val="22"/>
          <w:szCs w:val="22"/>
        </w:rPr>
        <w:t xml:space="preserve">Vary activity while keeping the switch parameters stable.</w:t>
      </w:r>
    </w:p>
    <w:p>
      <w:pPr>
        <w:pStyle w:val="ListParagraph"/>
        <w:numPr>
          <w:ilvl w:val="0"/>
          <w:numId w:val="9"/>
        </w:numPr>
        <w:spacing w:after="60"/>
      </w:pPr>
      <w:r>
        <w:rPr>
          <w:rFonts w:ascii="Arial" w:cs="Arial" w:eastAsia="Arial" w:hAnsi="Arial"/>
          <w:sz w:val="22"/>
          <w:szCs w:val="22"/>
        </w:rPr>
        <w:t xml:space="preserve">Vary communication partner or staff member.</w:t>
      </w:r>
    </w:p>
    <w:p>
      <w:pPr>
        <w:pStyle w:val="ListParagraph"/>
        <w:numPr>
          <w:ilvl w:val="0"/>
          <w:numId w:val="9"/>
        </w:numPr>
        <w:spacing w:after="60"/>
      </w:pPr>
      <w:r>
        <w:rPr>
          <w:rFonts w:ascii="Arial" w:cs="Arial" w:eastAsia="Arial" w:hAnsi="Arial"/>
          <w:sz w:val="22"/>
          <w:szCs w:val="22"/>
        </w:rPr>
        <w:t xml:space="preserve">Vary setting and time of day.</w:t>
      </w:r>
    </w:p>
    <w:p>
      <w:pPr>
        <w:pStyle w:val="ListParagraph"/>
        <w:numPr>
          <w:ilvl w:val="0"/>
          <w:numId w:val="9"/>
        </w:numPr>
        <w:spacing w:after="60"/>
      </w:pPr>
      <w:r>
        <w:rPr>
          <w:rFonts w:ascii="Arial" w:cs="Arial" w:eastAsia="Arial" w:hAnsi="Arial"/>
          <w:sz w:val="22"/>
          <w:szCs w:val="22"/>
        </w:rPr>
        <w:t xml:space="preserve">Introduce naturally occurring opportunities.</w:t>
      </w:r>
    </w:p>
    <w:p>
      <w:pPr>
        <w:pStyle w:val="ListParagraph"/>
        <w:numPr>
          <w:ilvl w:val="0"/>
          <w:numId w:val="9"/>
        </w:numPr>
        <w:spacing w:after="60"/>
      </w:pPr>
      <w:r>
        <w:rPr>
          <w:rFonts w:ascii="Arial" w:cs="Arial" w:eastAsia="Arial" w:hAnsi="Arial"/>
          <w:sz w:val="22"/>
          <w:szCs w:val="22"/>
        </w:rPr>
        <w:t xml:space="preserve">Monitor maintenance after a period without direct teaching.</w:t>
      </w:r>
    </w:p>
    <w:p>
      <w:pPr>
        <w:spacing w:after="60"/>
      </w:pPr>
    </w:p>
    <w:p>
      <w:pPr>
        <w:spacing w:after="120"/>
      </w:pPr>
      <w:r>
        <w:rPr>
          <w:rFonts w:ascii="Arial" w:cs="Arial" w:eastAsia="Arial" w:hAnsi="Arial"/>
          <w:b/>
          <w:bCs/>
          <w:sz w:val="22"/>
          <w:szCs w:val="22"/>
        </w:rPr>
        <w:t xml:space="preserve">Generalization matrix:</w:t>
      </w:r>
    </w:p>
    <w:tbl>
      <w:tblPr>
        <w:tblW w:type="dxa" w:w="14040"/>
        <w:tblBorders>
          <w:top w:val="single" w:color="auto" w:sz="4"/>
          <w:left w:val="single" w:color="auto" w:sz="4"/>
          <w:bottom w:val="single" w:color="auto" w:sz="4"/>
          <w:right w:val="single" w:color="auto" w:sz="4"/>
          <w:insideH w:val="single" w:color="auto" w:sz="4"/>
          <w:insideV w:val="single" w:color="auto" w:sz="4"/>
        </w:tblBorders>
      </w:tblPr>
      <w:tblGrid>
        <w:gridCol w:w="1469"/>
        <w:gridCol w:w="6040"/>
        <w:gridCol w:w="6531"/>
      </w:tblGrid>
      <w:tr>
        <w:trPr>
          <w:cantSplit/>
          <w:tblHeader/>
        </w:trPr>
        <w:tc>
          <w:tcPr>
            <w:tcW w:type="dxa" w:w="1469"/>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Dimension</w:t>
            </w:r>
          </w:p>
        </w:tc>
        <w:tc>
          <w:tcPr>
            <w:tcW w:type="dxa" w:w="6040"/>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Example variation</w:t>
            </w:r>
          </w:p>
        </w:tc>
        <w:tc>
          <w:tcPr>
            <w:tcW w:type="dxa" w:w="6531"/>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Criterion to consider</w:t>
            </w:r>
          </w:p>
        </w:tc>
      </w:tr>
      <w:tr>
        <w:trPr>
          <w:cantSplit/>
        </w:trPr>
        <w:tc>
          <w:tcPr>
            <w:tcW w:type="dxa" w:w="1469"/>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Person</w:t>
            </w:r>
          </w:p>
        </w:tc>
        <w:tc>
          <w:tcPr>
            <w:tcW w:type="dxa" w:w="604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Teacher → paraprofessional → parent</w:t>
            </w:r>
          </w:p>
        </w:tc>
        <w:tc>
          <w:tcPr>
            <w:tcW w:type="dxa" w:w="653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Independent response with natural cue</w:t>
            </w:r>
          </w:p>
        </w:tc>
      </w:tr>
      <w:tr>
        <w:trPr>
          <w:cantSplit/>
        </w:trPr>
        <w:tc>
          <w:tcPr>
            <w:tcW w:type="dxa" w:w="1469"/>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Activity</w:t>
            </w:r>
          </w:p>
        </w:tc>
        <w:tc>
          <w:tcPr>
            <w:tcW w:type="dxa" w:w="604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Music → classroom choice → leisure</w:t>
            </w:r>
          </w:p>
        </w:tc>
        <w:tc>
          <w:tcPr>
            <w:tcW w:type="dxa" w:w="653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Same access response serves meaningful functions</w:t>
            </w:r>
          </w:p>
        </w:tc>
      </w:tr>
      <w:tr>
        <w:trPr>
          <w:cantSplit/>
        </w:trPr>
        <w:tc>
          <w:tcPr>
            <w:tcW w:type="dxa" w:w="1469"/>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Setting</w:t>
            </w:r>
          </w:p>
        </w:tc>
        <w:tc>
          <w:tcPr>
            <w:tcW w:type="dxa" w:w="604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Classroom → home → community</w:t>
            </w:r>
          </w:p>
        </w:tc>
        <w:tc>
          <w:tcPr>
            <w:tcW w:type="dxa" w:w="653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Performance remains usable after environmental change</w:t>
            </w:r>
          </w:p>
        </w:tc>
      </w:tr>
      <w:tr>
        <w:trPr>
          <w:cantSplit/>
        </w:trPr>
        <w:tc>
          <w:tcPr>
            <w:tcW w:type="dxa" w:w="1469"/>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Time</w:t>
            </w:r>
          </w:p>
        </w:tc>
        <w:tc>
          <w:tcPr>
            <w:tcW w:type="dxa" w:w="604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Morning → afternoon</w:t>
            </w:r>
          </w:p>
        </w:tc>
        <w:tc>
          <w:tcPr>
            <w:tcW w:type="dxa" w:w="653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Performance maintained despite fatigue differences</w:t>
            </w:r>
          </w:p>
        </w:tc>
      </w:tr>
      <w:tr>
        <w:trPr>
          <w:cantSplit/>
        </w:trPr>
        <w:tc>
          <w:tcPr>
            <w:tcW w:type="dxa" w:w="1469"/>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Array</w:t>
            </w:r>
          </w:p>
        </w:tc>
        <w:tc>
          <w:tcPr>
            <w:tcW w:type="dxa" w:w="604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2 → 4 → 8 items</w:t>
            </w:r>
          </w:p>
        </w:tc>
        <w:tc>
          <w:tcPr>
            <w:tcW w:type="dxa" w:w="653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Accuracy remains acceptable as complexity increases</w:t>
            </w:r>
          </w:p>
        </w:tc>
      </w:tr>
      <w:tr>
        <w:trPr>
          <w:cantSplit/>
        </w:trPr>
        <w:tc>
          <w:tcPr>
            <w:tcW w:type="dxa" w:w="1469"/>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Response</w:t>
            </w:r>
          </w:p>
        </w:tc>
        <w:tc>
          <w:tcPr>
            <w:tcW w:type="dxa" w:w="604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Same movement with different outcomes</w:t>
            </w:r>
          </w:p>
        </w:tc>
        <w:tc>
          <w:tcPr>
            <w:tcW w:type="dxa" w:w="653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Student understands functional contingency</w:t>
            </w:r>
          </w:p>
        </w:tc>
      </w:tr>
    </w:tbl>
    <w:p>
      <w:pPr>
        <w:spacing w:after="120"/>
      </w:pPr>
    </w:p>
    <w:p>
      <w:pPr>
        <w:sectPr>
          <w:headerReference w:type="default" r:id="rId9"/>
          <w:footerReference w:type="default" r:id="rId10"/>
          <w:pgSz w:w="15840" w:h="12240" w:orient="landscape"/>
          <w:pgMar w:top="900" w:right="900" w:bottom="900" w:left="900" w:header="708" w:footer="708" w:gutter="0"/>
          <w:pgNumType/>
          <w:docGrid w:linePitch="360"/>
        </w:sectPr>
      </w:pPr>
    </w:p>
    <w:p>
      <w:pPr>
        <w:pStyle w:val="Heading1"/>
        <w:keepNext/>
      </w:pPr>
      <w:r>
        <w:rPr>
          <w:rFonts w:ascii="Arial" w:cs="Arial" w:eastAsia="Arial" w:hAnsi="Arial"/>
        </w:rPr>
        <w:t xml:space="preserve">SECTION 13: Assistive Technology Evaluation Summary Report</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3613"/>
        <w:gridCol w:w="6827"/>
      </w:tblGrid>
      <w:tr>
        <w:trPr>
          <w:cantSplit/>
          <w:tblHeader/>
        </w:trPr>
        <w:tc>
          <w:tcPr>
            <w:tcW w:type="dxa" w:w="3613"/>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Field</w:t>
            </w:r>
          </w:p>
        </w:tc>
        <w:tc>
          <w:tcPr>
            <w:tcW w:type="dxa" w:w="6827"/>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Entry</w:t>
            </w:r>
          </w:p>
        </w:tc>
      </w:tr>
      <w:tr>
        <w:trPr>
          <w:cantSplit/>
          <w:trHeight w:val="440" w:hRule="atLeast"/>
        </w:trPr>
        <w:tc>
          <w:tcPr>
            <w:tcW w:type="dxa" w:w="361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Student</w:t>
            </w:r>
          </w:p>
        </w:tc>
        <w:tc>
          <w:tcPr>
            <w:tcW w:type="dxa" w:w="682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40" w:hRule="atLeast"/>
        </w:trPr>
        <w:tc>
          <w:tcPr>
            <w:tcW w:type="dxa" w:w="361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Evaluator</w:t>
            </w:r>
          </w:p>
        </w:tc>
        <w:tc>
          <w:tcPr>
            <w:tcW w:type="dxa" w:w="682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40" w:hRule="atLeast"/>
        </w:trPr>
        <w:tc>
          <w:tcPr>
            <w:tcW w:type="dxa" w:w="361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Date of Report</w:t>
            </w:r>
          </w:p>
        </w:tc>
        <w:tc>
          <w:tcPr>
            <w:tcW w:type="dxa" w:w="682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40" w:hRule="atLeast"/>
        </w:trPr>
        <w:tc>
          <w:tcPr>
            <w:tcW w:type="dxa" w:w="3613"/>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Pages</w:t>
            </w:r>
          </w:p>
        </w:tc>
        <w:tc>
          <w:tcPr>
            <w:tcW w:type="dxa" w:w="682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bl>
    <w:p>
      <w:pPr>
        <w:spacing w:after="120"/>
      </w:pPr>
    </w:p>
    <w:p>
      <w:pPr>
        <w:pStyle w:val="Heading2"/>
        <w:keepNext/>
      </w:pPr>
      <w:r>
        <w:rPr>
          <w:rFonts w:ascii="Arial" w:cs="Arial" w:eastAsia="Arial" w:hAnsi="Arial"/>
        </w:rPr>
        <w:t xml:space="preserve">13.1 Referral &amp; Background Summary</w:t>
      </w:r>
    </w:p>
    <w:p>
      <w:pPr>
        <w:spacing w:after="120"/>
      </w:pPr>
      <w:r>
        <w:rPr>
          <w:rFonts w:ascii="Arial" w:cs="Arial" w:eastAsia="Arial" w:hAnsi="Arial"/>
          <w:sz w:val="22"/>
          <w:szCs w:val="22"/>
        </w:rPr>
        <w:t xml:space="preserve">Student was referred for an assistive technology evaluation to assess the appropriateness of adaptive switch access as an assistive technology intervention. Evaluation was conducted in accordance with the SETT Framework and QIAT Standards for AT Services in Educational Settings.</w:t>
      </w:r>
    </w:p>
    <w:p>
      <w:pPr>
        <w:spacing w:after="120"/>
      </w:pPr>
      <w:r>
        <w:rPr>
          <w:rFonts w:ascii="Arial" w:cs="Arial" w:eastAsia="Arial" w:hAnsi="Arial"/>
          <w:sz w:val="22"/>
          <w:szCs w:val="22"/>
        </w:rPr>
        <w:t xml:space="preserve">Evaluation Period: From _______________ to _______________ Total sessions: ___ Total hours: ___</w:t>
      </w:r>
    </w:p>
    <w:p>
      <w:pPr>
        <w:spacing w:after="120"/>
      </w:pPr>
      <w:r>
        <w:rPr>
          <w:rFonts w:ascii="Arial" w:cs="Arial" w:eastAsia="Arial" w:hAnsi="Arial"/>
          <w:sz w:val="22"/>
          <w:szCs w:val="22"/>
        </w:rPr>
        <w:t xml:space="preserve">Team Members Involved:</w:t>
      </w:r>
    </w:p>
    <w:p>
      <w:pPr>
        <w:pStyle w:val="ListParagraph"/>
        <w:numPr>
          <w:ilvl w:val="0"/>
          <w:numId w:val="2"/>
        </w:numPr>
        <w:spacing w:after="60"/>
      </w:pPr>
      <w:r>
        <w:rPr>
          <w:rFonts w:ascii="Arial" w:cs="Arial" w:eastAsia="Arial" w:hAnsi="Arial"/>
          <w:sz w:val="22"/>
          <w:szCs w:val="22"/>
        </w:rPr>
        <w:t xml:space="preserve">Special Education Teacher: ___________________________</w:t>
      </w:r>
    </w:p>
    <w:p>
      <w:pPr>
        <w:pStyle w:val="ListParagraph"/>
        <w:numPr>
          <w:ilvl w:val="0"/>
          <w:numId w:val="2"/>
        </w:numPr>
        <w:spacing w:after="60"/>
      </w:pPr>
      <w:r>
        <w:rPr>
          <w:rFonts w:ascii="Arial" w:cs="Arial" w:eastAsia="Arial" w:hAnsi="Arial"/>
          <w:sz w:val="22"/>
          <w:szCs w:val="22"/>
        </w:rPr>
        <w:t xml:space="preserve">Occupational Therapist: ___________________________</w:t>
      </w:r>
    </w:p>
    <w:p>
      <w:pPr>
        <w:pStyle w:val="ListParagraph"/>
        <w:numPr>
          <w:ilvl w:val="0"/>
          <w:numId w:val="2"/>
        </w:numPr>
        <w:spacing w:after="60"/>
      </w:pPr>
      <w:r>
        <w:rPr>
          <w:rFonts w:ascii="Arial" w:cs="Arial" w:eastAsia="Arial" w:hAnsi="Arial"/>
          <w:sz w:val="22"/>
          <w:szCs w:val="22"/>
        </w:rPr>
        <w:t xml:space="preserve">Physical Therapist: ___________________________</w:t>
      </w:r>
    </w:p>
    <w:p>
      <w:pPr>
        <w:pStyle w:val="ListParagraph"/>
        <w:numPr>
          <w:ilvl w:val="0"/>
          <w:numId w:val="2"/>
        </w:numPr>
        <w:spacing w:after="60"/>
      </w:pPr>
      <w:r>
        <w:rPr>
          <w:rFonts w:ascii="Arial" w:cs="Arial" w:eastAsia="Arial" w:hAnsi="Arial"/>
          <w:sz w:val="22"/>
          <w:szCs w:val="22"/>
        </w:rPr>
        <w:t xml:space="preserve">Speech-Language Pathologist / AAC Specialist: ___________________________</w:t>
      </w:r>
    </w:p>
    <w:p>
      <w:pPr>
        <w:pStyle w:val="ListParagraph"/>
        <w:numPr>
          <w:ilvl w:val="0"/>
          <w:numId w:val="2"/>
        </w:numPr>
        <w:spacing w:after="60"/>
      </w:pPr>
      <w:r>
        <w:rPr>
          <w:rFonts w:ascii="Arial" w:cs="Arial" w:eastAsia="Arial" w:hAnsi="Arial"/>
          <w:sz w:val="22"/>
          <w:szCs w:val="22"/>
        </w:rPr>
        <w:t xml:space="preserve">Teacher of the Visually Impaired: ___________________________</w:t>
      </w:r>
    </w:p>
    <w:p>
      <w:pPr>
        <w:pStyle w:val="ListParagraph"/>
        <w:numPr>
          <w:ilvl w:val="0"/>
          <w:numId w:val="2"/>
        </w:numPr>
        <w:spacing w:after="60"/>
      </w:pPr>
      <w:r>
        <w:rPr>
          <w:rFonts w:ascii="Arial" w:cs="Arial" w:eastAsia="Arial" w:hAnsi="Arial"/>
          <w:sz w:val="22"/>
          <w:szCs w:val="22"/>
        </w:rPr>
        <w:t xml:space="preserve">Parent/Guardian: ___________________________</w:t>
      </w:r>
    </w:p>
    <w:p>
      <w:pPr>
        <w:spacing w:after="60"/>
      </w:pPr>
    </w:p>
    <w:p>
      <w:pPr>
        <w:pStyle w:val="Heading2"/>
        <w:keepNext/>
      </w:pPr>
      <w:r>
        <w:rPr>
          <w:rFonts w:ascii="Arial" w:cs="Arial" w:eastAsia="Arial" w:hAnsi="Arial"/>
        </w:rPr>
        <w:t xml:space="preserve">13.2 Assessment Methods</w:t>
      </w:r>
    </w:p>
    <w:p>
      <w:pPr>
        <w:spacing w:after="120"/>
      </w:pPr>
      <w:r>
        <w:rPr>
          <w:rFonts w:ascii="Arial" w:cs="Arial" w:eastAsia="Arial" w:hAnsi="Arial"/>
          <w:sz w:val="22"/>
          <w:szCs w:val="22"/>
        </w:rPr>
        <w:t xml:space="preserve">The following assessment methods were used to determine AT needs and trial switch access:</w:t>
      </w:r>
    </w:p>
    <w:p>
      <w:pPr>
        <w:pStyle w:val="ListParagraph"/>
        <w:numPr>
          <w:ilvl w:val="0"/>
          <w:numId w:val="2"/>
        </w:numPr>
        <w:spacing w:after="60"/>
      </w:pPr>
      <w:r>
        <w:rPr>
          <w:rFonts w:ascii="Arial" w:cs="Arial" w:eastAsia="Arial" w:hAnsi="Arial"/>
          <w:sz w:val="22"/>
          <w:szCs w:val="22"/>
        </w:rPr>
        <w:t xml:space="preserve">Record review (IEP, medical records, prior AT reports)</w:t>
      </w:r>
    </w:p>
    <w:p>
      <w:pPr>
        <w:pStyle w:val="ListParagraph"/>
        <w:numPr>
          <w:ilvl w:val="0"/>
          <w:numId w:val="2"/>
        </w:numPr>
        <w:spacing w:after="60"/>
      </w:pPr>
      <w:r>
        <w:rPr>
          <w:rFonts w:ascii="Arial" w:cs="Arial" w:eastAsia="Arial" w:hAnsi="Arial"/>
          <w:sz w:val="22"/>
          <w:szCs w:val="22"/>
        </w:rPr>
        <w:t xml:space="preserve">Structured interviews with team members and family</w:t>
      </w:r>
    </w:p>
    <w:p>
      <w:pPr>
        <w:pStyle w:val="ListParagraph"/>
        <w:numPr>
          <w:ilvl w:val="0"/>
          <w:numId w:val="2"/>
        </w:numPr>
        <w:spacing w:after="60"/>
      </w:pPr>
      <w:r>
        <w:rPr>
          <w:rFonts w:ascii="Arial" w:cs="Arial" w:eastAsia="Arial" w:hAnsi="Arial"/>
          <w:sz w:val="22"/>
          <w:szCs w:val="22"/>
        </w:rPr>
        <w:t xml:space="preserve">Structured observational assessment across natural settings</w:t>
      </w:r>
    </w:p>
    <w:p>
      <w:pPr>
        <w:pStyle w:val="ListParagraph"/>
        <w:numPr>
          <w:ilvl w:val="0"/>
          <w:numId w:val="2"/>
        </w:numPr>
        <w:spacing w:after="60"/>
      </w:pPr>
      <w:r>
        <w:rPr>
          <w:rFonts w:ascii="Arial" w:cs="Arial" w:eastAsia="Arial" w:hAnsi="Arial"/>
          <w:sz w:val="22"/>
          <w:szCs w:val="22"/>
        </w:rPr>
        <w:t xml:space="preserve">Direct AT trials with data collection (Sections 6–11 of this package)</w:t>
      </w:r>
    </w:p>
    <w:p>
      <w:pPr>
        <w:pStyle w:val="ListParagraph"/>
        <w:numPr>
          <w:ilvl w:val="0"/>
          <w:numId w:val="2"/>
        </w:numPr>
        <w:spacing w:after="60"/>
      </w:pPr>
      <w:r>
        <w:rPr>
          <w:rFonts w:ascii="Arial" w:cs="Arial" w:eastAsia="Arial" w:hAnsi="Arial"/>
          <w:sz w:val="22"/>
          <w:szCs w:val="22"/>
        </w:rPr>
        <w:t xml:space="preserve">Motor/access site assessment with OT/PT collaboration</w:t>
      </w:r>
    </w:p>
    <w:p>
      <w:pPr>
        <w:pStyle w:val="ListParagraph"/>
        <w:numPr>
          <w:ilvl w:val="0"/>
          <w:numId w:val="2"/>
        </w:numPr>
        <w:spacing w:after="60"/>
      </w:pPr>
      <w:r>
        <w:rPr>
          <w:rFonts w:ascii="Arial" w:cs="Arial" w:eastAsia="Arial" w:hAnsi="Arial"/>
          <w:sz w:val="22"/>
          <w:szCs w:val="22"/>
        </w:rPr>
        <w:t xml:space="preserve">CVI range assessment data review (with TVI)</w:t>
      </w:r>
    </w:p>
    <w:p>
      <w:pPr>
        <w:pStyle w:val="ListParagraph"/>
        <w:numPr>
          <w:ilvl w:val="0"/>
          <w:numId w:val="2"/>
        </w:numPr>
        <w:spacing w:after="60"/>
      </w:pPr>
      <w:r>
        <w:rPr>
          <w:rFonts w:ascii="Arial" w:cs="Arial" w:eastAsia="Arial" w:hAnsi="Arial"/>
          <w:sz w:val="22"/>
          <w:szCs w:val="22"/>
        </w:rPr>
        <w:t xml:space="preserve">Feature matching process for switch type, interface, and software selection</w:t>
      </w:r>
    </w:p>
    <w:p>
      <w:pPr>
        <w:spacing w:after="60"/>
      </w:pPr>
    </w:p>
    <w:p>
      <w:pPr>
        <w:pStyle w:val="Heading2"/>
        <w:keepNext/>
      </w:pPr>
      <w:r>
        <w:rPr>
          <w:rFonts w:ascii="Arial" w:cs="Arial" w:eastAsia="Arial" w:hAnsi="Arial"/>
        </w:rPr>
        <w:t xml:space="preserve">13.3 Evaluation Results Summary</w:t>
      </w:r>
    </w:p>
    <w:p>
      <w:pPr>
        <w:pStyle w:val="Heading3"/>
        <w:keepNext/>
      </w:pPr>
      <w:r>
        <w:rPr>
          <w:rFonts w:ascii="Arial" w:cs="Arial" w:eastAsia="Arial" w:hAnsi="Arial"/>
        </w:rPr>
        <w:t xml:space="preserve">Motor Access</w:t>
      </w:r>
    </w:p>
    <w:p>
      <w:pPr>
        <w:spacing w:after="120"/>
      </w:pPr>
      <w:r>
        <w:rPr>
          <w:rFonts w:ascii="Arial" w:cs="Arial" w:eastAsia="Arial" w:hAnsi="Arial"/>
          <w:sz w:val="22"/>
          <w:szCs w:val="22"/>
        </w:rPr>
        <w:t xml:space="preserve">Primary access site identified: _______________________ Switch type: _______________________</w:t>
      </w:r>
    </w:p>
    <w:p>
      <w:pPr>
        <w:spacing w:after="120"/>
      </w:pPr>
      <w:r>
        <w:rPr>
          <w:rFonts w:ascii="Arial" w:cs="Arial" w:eastAsia="Arial" w:hAnsi="Arial"/>
          <w:sz w:val="22"/>
          <w:szCs w:val="22"/>
        </w:rPr>
        <w:t xml:space="preserve">Activation reliability at primary site: _______%</w:t>
      </w:r>
    </w:p>
    <w:p>
      <w:pPr>
        <w:spacing w:after="120"/>
      </w:pPr>
      <w:r>
        <w:rPr>
          <w:rFonts w:ascii="Arial" w:cs="Arial" w:eastAsia="Arial" w:hAnsi="Arial"/>
          <w:sz w:val="22"/>
          <w:szCs w:val="22"/>
        </w:rPr>
        <w:t xml:space="preserve">Secondary site: _______________________</w:t>
      </w:r>
    </w:p>
    <w:p>
      <w:pPr>
        <w:spacing w:after="120"/>
      </w:pPr>
      <w:r>
        <w:rPr>
          <w:rFonts w:ascii="Arial" w:cs="Arial" w:eastAsia="Arial" w:hAnsi="Arial"/>
          <w:sz w:val="22"/>
          <w:szCs w:val="22"/>
        </w:rPr>
        <w:t xml:space="preserve">Positioning requirements: ____________________________________________________________________________</w:t>
      </w:r>
    </w:p>
    <w:p>
      <w:pPr>
        <w:pStyle w:val="Heading3"/>
        <w:keepNext/>
      </w:pPr>
      <w:r>
        <w:rPr>
          <w:rFonts w:ascii="Arial" w:cs="Arial" w:eastAsia="Arial" w:hAnsi="Arial"/>
        </w:rPr>
        <w:t xml:space="preserve">Visual / CVI Profile</w:t>
      </w:r>
    </w:p>
    <w:p>
      <w:pPr>
        <w:spacing w:after="120"/>
      </w:pPr>
      <w:r>
        <w:rPr>
          <w:rFonts w:ascii="Arial" w:cs="Arial" w:eastAsia="Arial" w:hAnsi="Arial"/>
          <w:sz w:val="22"/>
          <w:szCs w:val="22"/>
        </w:rPr>
        <w:t xml:space="preserve">CVI Phase: ___ CVI Range Score: ___ Preferred color(s): _______________________</w:t>
      </w:r>
    </w:p>
    <w:p>
      <w:pPr>
        <w:spacing w:after="120"/>
      </w:pPr>
      <w:r>
        <w:rPr>
          <w:rFonts w:ascii="Arial" w:cs="Arial" w:eastAsia="Arial" w:hAnsi="Arial"/>
          <w:sz w:val="22"/>
          <w:szCs w:val="22"/>
        </w:rPr>
        <w:t xml:space="preserve">Interface requirements identified: ______________________________________________________________________</w:t>
      </w:r>
    </w:p>
    <w:p>
      <w:pPr>
        <w:pStyle w:val="Heading3"/>
        <w:keepNext/>
      </w:pPr>
      <w:r>
        <w:rPr>
          <w:rFonts w:ascii="Arial" w:cs="Arial" w:eastAsia="Arial" w:hAnsi="Arial"/>
        </w:rPr>
        <w:t xml:space="preserve">Cause-Effect Mastery (Stage 1)</w:t>
      </w:r>
    </w:p>
    <w:p>
      <w:pPr>
        <w:spacing w:after="120"/>
      </w:pPr>
      <w:r>
        <w:rPr>
          <w:rFonts w:ascii="Arial" w:cs="Arial" w:eastAsia="Arial" w:hAnsi="Arial"/>
          <w:sz w:val="22"/>
          <w:szCs w:val="22"/>
        </w:rPr>
        <w:t xml:space="preserve">Criterion met? ☐ Yes ☐ No ☐ Emerging</w:t>
      </w:r>
    </w:p>
    <w:p>
      <w:pPr>
        <w:spacing w:after="120"/>
      </w:pPr>
      <w:r>
        <w:rPr>
          <w:rFonts w:ascii="Arial" w:cs="Arial" w:eastAsia="Arial" w:hAnsi="Arial"/>
          <w:sz w:val="22"/>
          <w:szCs w:val="22"/>
        </w:rPr>
        <w:t xml:space="preserve">Sessions to criterion: ___</w:t>
      </w:r>
    </w:p>
    <w:p>
      <w:pPr>
        <w:spacing w:after="120"/>
      </w:pPr>
      <w:r>
        <w:rPr>
          <w:rFonts w:ascii="Arial" w:cs="Arial" w:eastAsia="Arial" w:hAnsi="Arial"/>
          <w:sz w:val="22"/>
          <w:szCs w:val="22"/>
        </w:rPr>
        <w:t xml:space="preserve">Final session accuracy: _______%</w:t>
      </w:r>
    </w:p>
    <w:p>
      <w:pPr>
        <w:spacing w:after="120"/>
      </w:pPr>
      <w:r>
        <w:rPr>
          <w:rFonts w:ascii="Arial" w:cs="Arial" w:eastAsia="Arial" w:hAnsi="Arial"/>
          <w:sz w:val="22"/>
          <w:szCs w:val="22"/>
        </w:rPr>
        <w:t xml:space="preserve">Notes: ______________________________________________________________________________</w:t>
      </w:r>
    </w:p>
    <w:p>
      <w:pPr>
        <w:pStyle w:val="Heading3"/>
        <w:keepNext/>
      </w:pPr>
      <w:r>
        <w:rPr>
          <w:rFonts w:ascii="Arial" w:cs="Arial" w:eastAsia="Arial" w:hAnsi="Arial"/>
        </w:rPr>
        <w:t xml:space="preserve">Purposeful Activation Mastery (Stage 2)</w:t>
      </w:r>
    </w:p>
    <w:p>
      <w:pPr>
        <w:spacing w:after="120"/>
      </w:pPr>
      <w:r>
        <w:rPr>
          <w:rFonts w:ascii="Arial" w:cs="Arial" w:eastAsia="Arial" w:hAnsi="Arial"/>
          <w:sz w:val="22"/>
          <w:szCs w:val="22"/>
        </w:rPr>
        <w:t xml:space="preserve">Criterion met? ☐ Yes ☐ No ☐ Emerging</w:t>
      </w:r>
    </w:p>
    <w:p>
      <w:pPr>
        <w:spacing w:after="120"/>
      </w:pPr>
      <w:r>
        <w:rPr>
          <w:rFonts w:ascii="Arial" w:cs="Arial" w:eastAsia="Arial" w:hAnsi="Arial"/>
          <w:sz w:val="22"/>
          <w:szCs w:val="22"/>
        </w:rPr>
        <w:t xml:space="preserve">Sessions to criterion: ___</w:t>
      </w:r>
    </w:p>
    <w:p>
      <w:pPr>
        <w:spacing w:after="120"/>
      </w:pPr>
      <w:r>
        <w:rPr>
          <w:rFonts w:ascii="Arial" w:cs="Arial" w:eastAsia="Arial" w:hAnsi="Arial"/>
          <w:sz w:val="22"/>
          <w:szCs w:val="22"/>
        </w:rPr>
        <w:t xml:space="preserve">Final session accuracy: _______%</w:t>
      </w:r>
    </w:p>
    <w:p>
      <w:pPr>
        <w:spacing w:after="120"/>
      </w:pPr>
      <w:r>
        <w:rPr>
          <w:rFonts w:ascii="Arial" w:cs="Arial" w:eastAsia="Arial" w:hAnsi="Arial"/>
          <w:sz w:val="22"/>
          <w:szCs w:val="22"/>
        </w:rPr>
        <w:t xml:space="preserve">Notes: ______________________________________________________________________________</w:t>
      </w:r>
    </w:p>
    <w:p>
      <w:pPr>
        <w:pStyle w:val="Heading3"/>
        <w:keepNext/>
      </w:pPr>
      <w:r>
        <w:rPr>
          <w:rFonts w:ascii="Arial" w:cs="Arial" w:eastAsia="Arial" w:hAnsi="Arial"/>
        </w:rPr>
        <w:t xml:space="preserve">Single Switch Scanning Mastery (Stage 3)</w:t>
      </w:r>
    </w:p>
    <w:p>
      <w:pPr>
        <w:spacing w:after="120"/>
      </w:pPr>
      <w:r>
        <w:rPr>
          <w:rFonts w:ascii="Arial" w:cs="Arial" w:eastAsia="Arial" w:hAnsi="Arial"/>
          <w:sz w:val="22"/>
          <w:szCs w:val="22"/>
        </w:rPr>
        <w:t xml:space="preserve">Criterion met? ☐ Yes ☐ No ☐ Emerging</w:t>
      </w:r>
    </w:p>
    <w:p>
      <w:pPr>
        <w:spacing w:after="120"/>
      </w:pPr>
      <w:r>
        <w:rPr>
          <w:rFonts w:ascii="Arial" w:cs="Arial" w:eastAsia="Arial" w:hAnsi="Arial"/>
          <w:sz w:val="22"/>
          <w:szCs w:val="22"/>
        </w:rPr>
        <w:t xml:space="preserve">Optimal scan speed: ___ sec</w:t>
      </w:r>
    </w:p>
    <w:p>
      <w:pPr>
        <w:spacing w:after="120"/>
      </w:pPr>
      <w:r>
        <w:rPr>
          <w:rFonts w:ascii="Arial" w:cs="Arial" w:eastAsia="Arial" w:hAnsi="Arial"/>
          <w:sz w:val="22"/>
          <w:szCs w:val="22"/>
        </w:rPr>
        <w:t xml:space="preserve">Scan type: ☐ Auto ☐ Step</w:t>
      </w:r>
    </w:p>
    <w:p>
      <w:pPr>
        <w:spacing w:after="120"/>
      </w:pPr>
      <w:r>
        <w:rPr>
          <w:rFonts w:ascii="Arial" w:cs="Arial" w:eastAsia="Arial" w:hAnsi="Arial"/>
          <w:sz w:val="22"/>
          <w:szCs w:val="22"/>
        </w:rPr>
        <w:t xml:space="preserve">Notes: ______________________________________________________________________________</w:t>
      </w:r>
    </w:p>
    <w:p>
      <w:pPr>
        <w:pStyle w:val="Heading3"/>
        <w:keepNext/>
      </w:pPr>
      <w:r>
        <w:rPr>
          <w:rFonts w:ascii="Arial" w:cs="Arial" w:eastAsia="Arial" w:hAnsi="Arial"/>
        </w:rPr>
        <w:t xml:space="preserve">Two-Switch Scanning (Stage 4)</w:t>
      </w:r>
    </w:p>
    <w:p>
      <w:pPr>
        <w:spacing w:after="120"/>
      </w:pPr>
      <w:r>
        <w:rPr>
          <w:rFonts w:ascii="Arial" w:cs="Arial" w:eastAsia="Arial" w:hAnsi="Arial"/>
          <w:sz w:val="22"/>
          <w:szCs w:val="22"/>
        </w:rPr>
        <w:t xml:space="preserve">Criterion met? ☐ Yes ☐ No ☐ Emerging ☐ Not yet assessed</w:t>
      </w:r>
    </w:p>
    <w:p>
      <w:pPr>
        <w:spacing w:after="120"/>
      </w:pPr>
      <w:r>
        <w:rPr>
          <w:rFonts w:ascii="Arial" w:cs="Arial" w:eastAsia="Arial" w:hAnsi="Arial"/>
          <w:sz w:val="22"/>
          <w:szCs w:val="22"/>
        </w:rPr>
        <w:t xml:space="preserve">Notes: ______________________________________________________________________________</w:t>
      </w:r>
    </w:p>
    <w:p>
      <w:pPr>
        <w:pStyle w:val="Heading3"/>
        <w:keepNext/>
      </w:pPr>
      <w:r>
        <w:rPr>
          <w:rFonts w:ascii="Arial" w:cs="Arial" w:eastAsia="Arial" w:hAnsi="Arial"/>
        </w:rPr>
        <w:t xml:space="preserve">Multi-Item / AAC Integration (Stage 5)</w:t>
      </w:r>
    </w:p>
    <w:p>
      <w:pPr>
        <w:spacing w:after="120"/>
      </w:pPr>
      <w:r>
        <w:rPr>
          <w:rFonts w:ascii="Arial" w:cs="Arial" w:eastAsia="Arial" w:hAnsi="Arial"/>
          <w:sz w:val="22"/>
          <w:szCs w:val="22"/>
        </w:rPr>
        <w:t xml:space="preserve">Criterion met? ☐ Yes ☐ No ☐ Emerging ☐ Not yet assessed</w:t>
      </w:r>
    </w:p>
    <w:p>
      <w:pPr>
        <w:spacing w:after="120"/>
      </w:pPr>
      <w:r>
        <w:rPr>
          <w:rFonts w:ascii="Arial" w:cs="Arial" w:eastAsia="Arial" w:hAnsi="Arial"/>
          <w:sz w:val="22"/>
          <w:szCs w:val="22"/>
        </w:rPr>
        <w:t xml:space="preserve">Notes: ______________________________________________________________________________</w:t>
      </w:r>
    </w:p>
    <w:p>
      <w:pPr>
        <w:pStyle w:val="Heading2"/>
        <w:keepNext/>
      </w:pPr>
      <w:r>
        <w:rPr>
          <w:rFonts w:ascii="Arial" w:cs="Arial" w:eastAsia="Arial" w:hAnsi="Arial"/>
        </w:rPr>
        <w:t xml:space="preserve">13.4 Efficacy Determination</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999999" w:sz="4"/>
              <w:left w:val="single" w:color="4E9A51" w:sz="24"/>
              <w:bottom w:val="single" w:color="999999" w:sz="4"/>
              <w:right w:val="single" w:color="999999" w:sz="4"/>
            </w:tcBorders>
            <w:shd w:fill="EEF7EE" w:color="auto" w:val="clear"/>
            <w:tcMar>
              <w:top w:type="dxa" w:w="100"/>
              <w:left w:type="dxa" w:w="160"/>
              <w:bottom w:type="dxa" w:w="80"/>
              <w:right w:type="dxa" w:w="140"/>
            </w:tcMar>
          </w:tcPr>
          <w:p>
            <w:pPr>
              <w:spacing w:after="60"/>
            </w:pPr>
            <w:r>
              <w:rPr>
                <w:rFonts w:ascii="Arial" w:cs="Arial" w:eastAsia="Arial" w:hAnsi="Arial"/>
                <w:b/>
                <w:bCs/>
                <w:sz w:val="21"/>
                <w:szCs w:val="21"/>
              </w:rPr>
              <w:t xml:space="preserve">Tip — Evaluator Guidance:</w:t>
            </w:r>
            <w:r>
              <w:rPr>
                <w:rFonts w:ascii="Arial" w:cs="Arial" w:eastAsia="Arial" w:hAnsi="Arial"/>
                <w:sz w:val="21"/>
                <w:szCs w:val="21"/>
              </w:rPr>
              <w:t xml:space="preserve"> Determine efficacy based on data across ALL sessions. Consider accuracy trajectory (improving, stable, declining), prompt dependency trend (fading or not), generalization across settings, and student engagement/preference indicators.</w:t>
            </w:r>
          </w:p>
        </w:tc>
      </w:tr>
    </w:tbl>
    <w:p>
      <w:pPr>
        <w:spacing w:after="120"/>
      </w:pP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4945"/>
        <w:gridCol w:w="5495"/>
      </w:tblGrid>
      <w:tr>
        <w:trPr>
          <w:cantSplit/>
          <w:tblHeader/>
        </w:trPr>
        <w:tc>
          <w:tcPr>
            <w:tcW w:type="dxa" w:w="4945"/>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Efficacy Indicator</w:t>
            </w:r>
          </w:p>
        </w:tc>
        <w:tc>
          <w:tcPr>
            <w:tcW w:type="dxa" w:w="5495"/>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Finding</w:t>
            </w:r>
          </w:p>
        </w:tc>
      </w:tr>
      <w:tr>
        <w:trPr>
          <w:cantSplit/>
        </w:trPr>
        <w:tc>
          <w:tcPr>
            <w:tcW w:type="dxa" w:w="494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Accuracy trajectory</w:t>
            </w:r>
          </w:p>
        </w:tc>
        <w:tc>
          <w:tcPr>
            <w:tcW w:type="dxa" w:w="549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 Improving (&gt;5% per 3 sessions) ☐ Stable ≥ criterion ☐ Stable below criterion ☐ Declining</w:t>
            </w:r>
          </w:p>
        </w:tc>
      </w:tr>
      <w:tr>
        <w:trPr>
          <w:cantSplit/>
        </w:trPr>
        <w:tc>
          <w:tcPr>
            <w:tcW w:type="dxa" w:w="494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Prompt fading trend</w:t>
            </w:r>
          </w:p>
        </w:tc>
        <w:tc>
          <w:tcPr>
            <w:tcW w:type="dxa" w:w="549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 Fading successfully ☐ Maintenance required ☐ Prompt dependency increasing</w:t>
            </w:r>
          </w:p>
        </w:tc>
      </w:tr>
      <w:tr>
        <w:trPr>
          <w:cantSplit/>
        </w:trPr>
        <w:tc>
          <w:tcPr>
            <w:tcW w:type="dxa" w:w="494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Generalization to new activities</w:t>
            </w:r>
          </w:p>
        </w:tc>
        <w:tc>
          <w:tcPr>
            <w:tcW w:type="dxa" w:w="549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 Generalizes ☐ Partial ☐ Does not generalize ☐ Not yet tested</w:t>
            </w:r>
          </w:p>
        </w:tc>
      </w:tr>
      <w:tr>
        <w:trPr>
          <w:cantSplit/>
        </w:trPr>
        <w:tc>
          <w:tcPr>
            <w:tcW w:type="dxa" w:w="494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Student engagement / preference</w:t>
            </w:r>
          </w:p>
        </w:tc>
        <w:tc>
          <w:tcPr>
            <w:tcW w:type="dxa" w:w="549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 Clear preference ☐ Neutral ☐ Avoidance ☐ Unable to determine</w:t>
            </w:r>
          </w:p>
        </w:tc>
      </w:tr>
      <w:tr>
        <w:trPr>
          <w:cantSplit/>
        </w:trPr>
        <w:tc>
          <w:tcPr>
            <w:tcW w:type="dxa" w:w="494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Family/caregiver report</w:t>
            </w:r>
          </w:p>
        </w:tc>
        <w:tc>
          <w:tcPr>
            <w:tcW w:type="dxa" w:w="549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 Positive / reports impact ☐ Neutral ☐ Concerns noted</w:t>
            </w:r>
          </w:p>
        </w:tc>
      </w:tr>
      <w:tr>
        <w:trPr>
          <w:cantSplit/>
        </w:trPr>
        <w:tc>
          <w:tcPr>
            <w:tcW w:type="dxa" w:w="494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Functional outcome achieved</w:t>
            </w:r>
          </w:p>
        </w:tc>
        <w:tc>
          <w:tcPr>
            <w:tcW w:type="dxa" w:w="5495"/>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 Yes—describe below ☐ Partially ☐ Not yet</w:t>
            </w:r>
          </w:p>
        </w:tc>
      </w:tr>
    </w:tbl>
    <w:p>
      <w:pPr>
        <w:spacing w:after="120"/>
      </w:pPr>
    </w:p>
    <w:p>
      <w:pPr>
        <w:pStyle w:val="Heading3"/>
        <w:keepNext/>
      </w:pPr>
      <w:r>
        <w:rPr>
          <w:rFonts w:ascii="Arial" w:cs="Arial" w:eastAsia="Arial" w:hAnsi="Arial"/>
        </w:rPr>
        <w:t xml:space="preserve">Overall Efficacy Conclusion</w:t>
      </w:r>
    </w:p>
    <w:p>
      <w:pPr>
        <w:spacing w:after="120"/>
      </w:pPr>
      <w:r>
        <w:rPr>
          <w:rFonts w:ascii="Arial" w:cs="Arial" w:eastAsia="Arial" w:hAnsi="Arial"/>
          <w:sz w:val="22"/>
          <w:szCs w:val="22"/>
        </w:rPr>
        <w:t xml:space="preserve">☐ </w:t>
      </w:r>
      <w:r>
        <w:rPr>
          <w:rFonts w:ascii="Arial" w:cs="Arial" w:eastAsia="Arial" w:hAnsi="Arial"/>
          <w:b/>
          <w:bCs/>
          <w:sz w:val="22"/>
          <w:szCs w:val="22"/>
        </w:rPr>
        <w:t xml:space="preserve">EFFECTIVE:</w:t>
      </w:r>
      <w:r>
        <w:rPr>
          <w:rFonts w:ascii="Arial" w:cs="Arial" w:eastAsia="Arial" w:hAnsi="Arial"/>
          <w:sz w:val="22"/>
          <w:szCs w:val="22"/>
        </w:rPr>
        <w:t xml:space="preserve"> Adaptive switch access is an appropriate and effective AT intervention for this student. Data support continued use, expansion of skills, and integration into IEP goals and daily routines.</w:t>
      </w:r>
    </w:p>
    <w:p>
      <w:pPr>
        <w:spacing w:after="120"/>
      </w:pPr>
      <w:r>
        <w:rPr>
          <w:rFonts w:ascii="Arial" w:cs="Arial" w:eastAsia="Arial" w:hAnsi="Arial"/>
          <w:sz w:val="22"/>
          <w:szCs w:val="22"/>
        </w:rPr>
        <w:t xml:space="preserve">☐ </w:t>
      </w:r>
      <w:r>
        <w:rPr>
          <w:rFonts w:ascii="Arial" w:cs="Arial" w:eastAsia="Arial" w:hAnsi="Arial"/>
          <w:b/>
          <w:bCs/>
          <w:sz w:val="22"/>
          <w:szCs w:val="22"/>
        </w:rPr>
        <w:t xml:space="preserve">EMERGING:</w:t>
      </w:r>
      <w:r>
        <w:rPr>
          <w:rFonts w:ascii="Arial" w:cs="Arial" w:eastAsia="Arial" w:hAnsi="Arial"/>
          <w:sz w:val="22"/>
          <w:szCs w:val="22"/>
        </w:rPr>
        <w:t xml:space="preserve"> Switch access shows promise but student has not yet met criterion. Continued trials with specified modifications are recommended before a final determination.</w:t>
      </w:r>
    </w:p>
    <w:p>
      <w:pPr>
        <w:spacing w:after="120"/>
      </w:pPr>
      <w:r>
        <w:rPr>
          <w:rFonts w:ascii="Arial" w:cs="Arial" w:eastAsia="Arial" w:hAnsi="Arial"/>
          <w:sz w:val="22"/>
          <w:szCs w:val="22"/>
        </w:rPr>
        <w:t xml:space="preserve">☐ </w:t>
      </w:r>
      <w:r>
        <w:rPr>
          <w:rFonts w:ascii="Arial" w:cs="Arial" w:eastAsia="Arial" w:hAnsi="Arial"/>
          <w:b/>
          <w:bCs/>
          <w:sz w:val="22"/>
          <w:szCs w:val="22"/>
        </w:rPr>
        <w:t xml:space="preserve">NOT INDICATED AT THIS TIME:</w:t>
      </w:r>
      <w:r>
        <w:rPr>
          <w:rFonts w:ascii="Arial" w:cs="Arial" w:eastAsia="Arial" w:hAnsi="Arial"/>
          <w:sz w:val="22"/>
          <w:szCs w:val="22"/>
        </w:rPr>
        <w:t xml:space="preserve"> Data do not support switch access as effective for this student currently. Alternative access methods or prerequisite skill development is recommended.</w:t>
      </w:r>
    </w:p>
    <w:p>
      <w:pPr>
        <w:pStyle w:val="Heading2"/>
        <w:keepNext/>
      </w:pPr>
      <w:r>
        <w:rPr>
          <w:rFonts w:ascii="Arial" w:cs="Arial" w:eastAsia="Arial" w:hAnsi="Arial"/>
        </w:rPr>
        <w:t xml:space="preserve">13.5 Recommendations</w:t>
      </w:r>
    </w:p>
    <w:p>
      <w:pPr>
        <w:spacing w:after="120"/>
      </w:pPr>
      <w:r>
        <w:rPr>
          <w:rFonts w:ascii="Arial" w:cs="Arial" w:eastAsia="Arial" w:hAnsi="Arial"/>
          <w:sz w:val="22"/>
          <w:szCs w:val="22"/>
        </w:rPr>
        <w:t xml:space="preserve">Based on evaluation findings, the following recommendations are made:</w:t>
      </w:r>
    </w:p>
    <w:p>
      <w:pPr>
        <w:pStyle w:val="ListParagraph"/>
        <w:numPr>
          <w:ilvl w:val="0"/>
          <w:numId w:val="2"/>
        </w:numPr>
        <w:spacing w:after="60"/>
      </w:pPr>
      <w:r>
        <w:rPr>
          <w:rFonts w:ascii="Arial" w:cs="Arial" w:eastAsia="Arial" w:hAnsi="Arial"/>
          <w:sz w:val="22"/>
          <w:szCs w:val="22"/>
        </w:rPr>
        <w:t xml:space="preserve">Device / switch: ____________________________________________________________________________</w:t>
      </w:r>
    </w:p>
    <w:p>
      <w:pPr>
        <w:pStyle w:val="ListParagraph"/>
        <w:numPr>
          <w:ilvl w:val="0"/>
          <w:numId w:val="2"/>
        </w:numPr>
        <w:spacing w:after="60"/>
      </w:pPr>
      <w:r>
        <w:rPr>
          <w:rFonts w:ascii="Arial" w:cs="Arial" w:eastAsia="Arial" w:hAnsi="Arial"/>
          <w:sz w:val="22"/>
          <w:szCs w:val="22"/>
        </w:rPr>
        <w:t xml:space="preserve">Mounting / placement: _______________________________________________________________________</w:t>
      </w:r>
    </w:p>
    <w:p>
      <w:pPr>
        <w:pStyle w:val="ListParagraph"/>
        <w:numPr>
          <w:ilvl w:val="0"/>
          <w:numId w:val="2"/>
        </w:numPr>
        <w:spacing w:after="60"/>
      </w:pPr>
      <w:r>
        <w:rPr>
          <w:rFonts w:ascii="Arial" w:cs="Arial" w:eastAsia="Arial" w:hAnsi="Arial"/>
          <w:sz w:val="22"/>
          <w:szCs w:val="22"/>
        </w:rPr>
        <w:t xml:space="preserve">Software / apps: ___________________________________________________________________________</w:t>
      </w:r>
    </w:p>
    <w:p>
      <w:pPr>
        <w:pStyle w:val="ListParagraph"/>
        <w:numPr>
          <w:ilvl w:val="0"/>
          <w:numId w:val="2"/>
        </w:numPr>
        <w:spacing w:after="60"/>
      </w:pPr>
      <w:r>
        <w:rPr>
          <w:rFonts w:ascii="Arial" w:cs="Arial" w:eastAsia="Arial" w:hAnsi="Arial"/>
          <w:sz w:val="22"/>
          <w:szCs w:val="22"/>
        </w:rPr>
        <w:t xml:space="preserve">CVI interface specifications: __________________________________________________________________</w:t>
      </w:r>
    </w:p>
    <w:p>
      <w:pPr>
        <w:pStyle w:val="ListParagraph"/>
        <w:numPr>
          <w:ilvl w:val="0"/>
          <w:numId w:val="2"/>
        </w:numPr>
        <w:spacing w:after="60"/>
      </w:pPr>
      <w:r>
        <w:rPr>
          <w:rFonts w:ascii="Arial" w:cs="Arial" w:eastAsia="Arial" w:hAnsi="Arial"/>
          <w:sz w:val="22"/>
          <w:szCs w:val="22"/>
        </w:rPr>
        <w:t xml:space="preserve">Training needed (student): ___________________________________________________________________</w:t>
      </w:r>
    </w:p>
    <w:p>
      <w:pPr>
        <w:pStyle w:val="ListParagraph"/>
        <w:numPr>
          <w:ilvl w:val="0"/>
          <w:numId w:val="2"/>
        </w:numPr>
        <w:spacing w:after="60"/>
      </w:pPr>
      <w:r>
        <w:rPr>
          <w:rFonts w:ascii="Arial" w:cs="Arial" w:eastAsia="Arial" w:hAnsi="Arial"/>
          <w:sz w:val="22"/>
          <w:szCs w:val="22"/>
        </w:rPr>
        <w:t xml:space="preserve">Training needed (staff): ______________________________________________________________________</w:t>
      </w:r>
    </w:p>
    <w:p>
      <w:pPr>
        <w:pStyle w:val="ListParagraph"/>
        <w:numPr>
          <w:ilvl w:val="0"/>
          <w:numId w:val="2"/>
        </w:numPr>
        <w:spacing w:after="60"/>
      </w:pPr>
      <w:r>
        <w:rPr>
          <w:rFonts w:ascii="Arial" w:cs="Arial" w:eastAsia="Arial" w:hAnsi="Arial"/>
          <w:sz w:val="22"/>
          <w:szCs w:val="22"/>
        </w:rPr>
        <w:t xml:space="preserve">IEP goal targets (see Appendix D for goal bank): __________________________________________________</w:t>
      </w:r>
    </w:p>
    <w:p>
      <w:pPr>
        <w:pStyle w:val="ListParagraph"/>
        <w:numPr>
          <w:ilvl w:val="0"/>
          <w:numId w:val="2"/>
        </w:numPr>
        <w:spacing w:after="60"/>
      </w:pPr>
      <w:r>
        <w:rPr>
          <w:rFonts w:ascii="Arial" w:cs="Arial" w:eastAsia="Arial" w:hAnsi="Arial"/>
          <w:sz w:val="22"/>
          <w:szCs w:val="22"/>
        </w:rPr>
        <w:t xml:space="preserve">Re-evaluation / follow-up timeline: ______________________________________________________________</w:t>
      </w:r>
    </w:p>
    <w:p>
      <w:pPr>
        <w:pStyle w:val="ListParagraph"/>
        <w:numPr>
          <w:ilvl w:val="0"/>
          <w:numId w:val="2"/>
        </w:numPr>
        <w:spacing w:after="60"/>
      </w:pPr>
      <w:r>
        <w:rPr>
          <w:rFonts w:ascii="Arial" w:cs="Arial" w:eastAsia="Arial" w:hAnsi="Arial"/>
          <w:sz w:val="22"/>
          <w:szCs w:val="22"/>
        </w:rPr>
        <w:t xml:space="preserve">Additional assessments recommended: __________________________________________________________</w:t>
      </w:r>
    </w:p>
    <w:p>
      <w:pPr>
        <w:spacing w:after="60"/>
      </w:pPr>
    </w:p>
    <w:p>
      <w:pPr>
        <w:pStyle w:val="Heading2"/>
        <w:keepNext/>
      </w:pPr>
      <w:r>
        <w:rPr>
          <w:rFonts w:ascii="Arial" w:cs="Arial" w:eastAsia="Arial" w:hAnsi="Arial"/>
        </w:rPr>
        <w:t xml:space="preserve">13.6 Signatures</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6232"/>
        <w:gridCol w:w="1402"/>
        <w:gridCol w:w="1869"/>
        <w:gridCol w:w="937"/>
      </w:tblGrid>
      <w:tr>
        <w:trPr>
          <w:cantSplit/>
          <w:tblHeader/>
        </w:trPr>
        <w:tc>
          <w:tcPr>
            <w:tcW w:type="dxa" w:w="6232"/>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Role</w:t>
            </w:r>
          </w:p>
        </w:tc>
        <w:tc>
          <w:tcPr>
            <w:tcW w:type="dxa" w:w="1402"/>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Signature</w:t>
            </w:r>
          </w:p>
        </w:tc>
        <w:tc>
          <w:tcPr>
            <w:tcW w:type="dxa" w:w="1869"/>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Printed Name</w:t>
            </w:r>
          </w:p>
        </w:tc>
        <w:tc>
          <w:tcPr>
            <w:tcW w:type="dxa" w:w="937"/>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Date</w:t>
            </w:r>
          </w:p>
        </w:tc>
      </w:tr>
      <w:tr>
        <w:trPr>
          <w:cantSplit/>
          <w:trHeight w:val="440" w:hRule="atLeast"/>
        </w:trPr>
        <w:tc>
          <w:tcPr>
            <w:tcW w:type="dxa" w:w="623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Evaluator / AT Specialist</w:t>
            </w:r>
          </w:p>
        </w:tc>
        <w:tc>
          <w:tcPr>
            <w:tcW w:type="dxa" w:w="140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869"/>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93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40" w:hRule="atLeast"/>
        </w:trPr>
        <w:tc>
          <w:tcPr>
            <w:tcW w:type="dxa" w:w="623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Special Education Teacher</w:t>
            </w:r>
          </w:p>
        </w:tc>
        <w:tc>
          <w:tcPr>
            <w:tcW w:type="dxa" w:w="140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869"/>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93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40" w:hRule="atLeast"/>
        </w:trPr>
        <w:tc>
          <w:tcPr>
            <w:tcW w:type="dxa" w:w="623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Speech and Language Pathology</w:t>
            </w:r>
          </w:p>
        </w:tc>
        <w:tc>
          <w:tcPr>
            <w:tcW w:type="dxa" w:w="140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869"/>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93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40" w:hRule="atLeast"/>
        </w:trPr>
        <w:tc>
          <w:tcPr>
            <w:tcW w:type="dxa" w:w="623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Occupational Therapy</w:t>
            </w:r>
          </w:p>
        </w:tc>
        <w:tc>
          <w:tcPr>
            <w:tcW w:type="dxa" w:w="140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869"/>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93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40" w:hRule="atLeast"/>
        </w:trPr>
        <w:tc>
          <w:tcPr>
            <w:tcW w:type="dxa" w:w="623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Teacher for Students with Visual Impairments</w:t>
            </w:r>
          </w:p>
        </w:tc>
        <w:tc>
          <w:tcPr>
            <w:tcW w:type="dxa" w:w="140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869"/>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93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40" w:hRule="atLeast"/>
        </w:trPr>
        <w:tc>
          <w:tcPr>
            <w:tcW w:type="dxa" w:w="623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Parent/Guardian</w:t>
            </w:r>
          </w:p>
        </w:tc>
        <w:tc>
          <w:tcPr>
            <w:tcW w:type="dxa" w:w="140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869"/>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93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40" w:hRule="atLeast"/>
        </w:trPr>
        <w:tc>
          <w:tcPr>
            <w:tcW w:type="dxa" w:w="623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Principal / Administrator</w:t>
            </w:r>
          </w:p>
        </w:tc>
        <w:tc>
          <w:tcPr>
            <w:tcW w:type="dxa" w:w="140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1869"/>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c>
          <w:tcPr>
            <w:tcW w:type="dxa" w:w="93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bl>
    <w:p>
      <w:pPr>
        <w:spacing w:after="120"/>
      </w:pPr>
    </w:p>
    <w:p>
      <w:r>
        <w:br w:type="page"/>
      </w:r>
    </w:p>
    <w:p>
      <w:pPr>
        <w:pStyle w:val="Heading1"/>
        <w:keepNext/>
      </w:pPr>
      <w:r>
        <w:rPr>
          <w:rFonts w:ascii="Arial" w:cs="Arial" w:eastAsia="Arial" w:hAnsi="Arial"/>
        </w:rPr>
        <w:t xml:space="preserve">APPENDICES</w:t>
      </w:r>
    </w:p>
    <w:p>
      <w:pPr>
        <w:pStyle w:val="Heading1"/>
        <w:keepNext/>
      </w:pPr>
      <w:r>
        <w:rPr>
          <w:rFonts w:ascii="Arial" w:cs="Arial" w:eastAsia="Arial" w:hAnsi="Arial"/>
        </w:rPr>
        <w:t xml:space="preserve">APPENDIX A: Prompt Hierarchy Reference</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821"/>
        <w:gridCol w:w="2111"/>
        <w:gridCol w:w="4692"/>
        <w:gridCol w:w="2816"/>
      </w:tblGrid>
      <w:tr>
        <w:trPr>
          <w:cantSplit/>
          <w:tblHeader/>
        </w:trPr>
        <w:tc>
          <w:tcPr>
            <w:tcW w:type="dxa" w:w="821"/>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Code</w:t>
            </w:r>
          </w:p>
        </w:tc>
        <w:tc>
          <w:tcPr>
            <w:tcW w:type="dxa" w:w="2111"/>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Prompt Type</w:t>
            </w:r>
          </w:p>
        </w:tc>
        <w:tc>
          <w:tcPr>
            <w:tcW w:type="dxa" w:w="4692"/>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Description</w:t>
            </w:r>
          </w:p>
        </w:tc>
        <w:tc>
          <w:tcPr>
            <w:tcW w:type="dxa" w:w="2816"/>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Fading Goal</w:t>
            </w:r>
          </w:p>
        </w:tc>
      </w:tr>
      <w:tr>
        <w:trPr>
          <w:cantSplit/>
        </w:trPr>
        <w:tc>
          <w:tcPr>
            <w:tcW w:type="dxa" w:w="82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PP</w:t>
            </w:r>
          </w:p>
        </w:tc>
        <w:tc>
          <w:tcPr>
            <w:tcW w:type="dxa" w:w="211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Physical – Full</w:t>
            </w:r>
          </w:p>
        </w:tc>
        <w:tc>
          <w:tcPr>
            <w:tcW w:type="dxa" w:w="469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Hand-over-hand or full body guidance to complete the action</w:t>
            </w:r>
          </w:p>
        </w:tc>
        <w:tc>
          <w:tcPr>
            <w:tcW w:type="dxa" w:w="281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Fade to partial physical</w:t>
            </w:r>
          </w:p>
        </w:tc>
      </w:tr>
      <w:tr>
        <w:trPr>
          <w:cantSplit/>
        </w:trPr>
        <w:tc>
          <w:tcPr>
            <w:tcW w:type="dxa" w:w="82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PP-</w:t>
            </w:r>
          </w:p>
        </w:tc>
        <w:tc>
          <w:tcPr>
            <w:tcW w:type="dxa" w:w="211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Physical – Partial</w:t>
            </w:r>
          </w:p>
        </w:tc>
        <w:tc>
          <w:tcPr>
            <w:tcW w:type="dxa" w:w="469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Light touch, gestural touch to initiate movement</w:t>
            </w:r>
          </w:p>
        </w:tc>
        <w:tc>
          <w:tcPr>
            <w:tcW w:type="dxa" w:w="281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Fade to model</w:t>
            </w:r>
          </w:p>
        </w:tc>
      </w:tr>
      <w:tr>
        <w:trPr>
          <w:cantSplit/>
        </w:trPr>
        <w:tc>
          <w:tcPr>
            <w:tcW w:type="dxa" w:w="82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M</w:t>
            </w:r>
          </w:p>
        </w:tc>
        <w:tc>
          <w:tcPr>
            <w:tcW w:type="dxa" w:w="211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Model</w:t>
            </w:r>
          </w:p>
        </w:tc>
        <w:tc>
          <w:tcPr>
            <w:tcW w:type="dxa" w:w="469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Evaluator demonstrates the action; student imitates</w:t>
            </w:r>
          </w:p>
        </w:tc>
        <w:tc>
          <w:tcPr>
            <w:tcW w:type="dxa" w:w="281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Fade to gesture</w:t>
            </w:r>
          </w:p>
        </w:tc>
      </w:tr>
      <w:tr>
        <w:trPr>
          <w:cantSplit/>
        </w:trPr>
        <w:tc>
          <w:tcPr>
            <w:tcW w:type="dxa" w:w="82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G</w:t>
            </w:r>
          </w:p>
        </w:tc>
        <w:tc>
          <w:tcPr>
            <w:tcW w:type="dxa" w:w="211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Gesture</w:t>
            </w:r>
          </w:p>
        </w:tc>
        <w:tc>
          <w:tcPr>
            <w:tcW w:type="dxa" w:w="469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Point, nod, or look toward switch without touch or verbalization</w:t>
            </w:r>
          </w:p>
        </w:tc>
        <w:tc>
          <w:tcPr>
            <w:tcW w:type="dxa" w:w="281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Fade to verbal</w:t>
            </w:r>
          </w:p>
        </w:tc>
      </w:tr>
      <w:tr>
        <w:trPr>
          <w:cantSplit/>
        </w:trPr>
        <w:tc>
          <w:tcPr>
            <w:tcW w:type="dxa" w:w="82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V</w:t>
            </w:r>
          </w:p>
        </w:tc>
        <w:tc>
          <w:tcPr>
            <w:tcW w:type="dxa" w:w="211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Verbal</w:t>
            </w:r>
          </w:p>
        </w:tc>
        <w:tc>
          <w:tcPr>
            <w:tcW w:type="dxa" w:w="469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Spoken direction: 'activate your switch' or 'push'</w:t>
            </w:r>
          </w:p>
        </w:tc>
        <w:tc>
          <w:tcPr>
            <w:tcW w:type="dxa" w:w="281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Fade to natural cue</w:t>
            </w:r>
          </w:p>
        </w:tc>
      </w:tr>
      <w:tr>
        <w:trPr>
          <w:cantSplit/>
        </w:trPr>
        <w:tc>
          <w:tcPr>
            <w:tcW w:type="dxa" w:w="82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NC</w:t>
            </w:r>
          </w:p>
        </w:tc>
        <w:tc>
          <w:tcPr>
            <w:tcW w:type="dxa" w:w="211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Natural Cue</w:t>
            </w:r>
          </w:p>
        </w:tc>
        <w:tc>
          <w:tcPr>
            <w:tcW w:type="dxa" w:w="469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Environmental cue only (e.g., item appears on screen)</w:t>
            </w:r>
          </w:p>
        </w:tc>
        <w:tc>
          <w:tcPr>
            <w:tcW w:type="dxa" w:w="281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Target level</w:t>
            </w:r>
          </w:p>
        </w:tc>
      </w:tr>
      <w:tr>
        <w:trPr>
          <w:cantSplit/>
        </w:trPr>
        <w:tc>
          <w:tcPr>
            <w:tcW w:type="dxa" w:w="82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I</w:t>
            </w:r>
          </w:p>
        </w:tc>
        <w:tc>
          <w:tcPr>
            <w:tcW w:type="dxa" w:w="211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Independent</w:t>
            </w:r>
          </w:p>
        </w:tc>
        <w:tc>
          <w:tcPr>
            <w:tcW w:type="dxa" w:w="469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No prompt—student self-initiates in response to natural cue</w:t>
            </w:r>
          </w:p>
        </w:tc>
        <w:tc>
          <w:tcPr>
            <w:tcW w:type="dxa" w:w="281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Goal level</w:t>
            </w:r>
          </w:p>
        </w:tc>
      </w:tr>
    </w:tbl>
    <w:p>
      <w:pPr>
        <w:spacing w:after="120"/>
      </w:pPr>
    </w:p>
    <w:p>
      <w:pPr>
        <w:spacing w:after="120"/>
      </w:pPr>
      <w:r>
        <w:rPr>
          <w:rFonts w:ascii="Arial" w:cs="Arial" w:eastAsia="Arial" w:hAnsi="Arial"/>
          <w:b/>
          <w:bCs/>
          <w:sz w:val="22"/>
          <w:szCs w:val="22"/>
        </w:rPr>
        <w:t xml:space="preserve">Avoiding prompt dependency:</w:t>
      </w:r>
    </w:p>
    <w:p>
      <w:pPr>
        <w:pStyle w:val="ListParagraph"/>
        <w:numPr>
          <w:ilvl w:val="0"/>
          <w:numId w:val="2"/>
        </w:numPr>
        <w:spacing w:after="60"/>
      </w:pPr>
      <w:r>
        <w:rPr>
          <w:rFonts w:ascii="Arial" w:cs="Arial" w:eastAsia="Arial" w:hAnsi="Arial"/>
          <w:sz w:val="22"/>
          <w:szCs w:val="22"/>
        </w:rPr>
        <w:t xml:space="preserve">Use a consistent prompt hierarchy.</w:t>
      </w:r>
    </w:p>
    <w:p>
      <w:pPr>
        <w:pStyle w:val="ListParagraph"/>
        <w:numPr>
          <w:ilvl w:val="0"/>
          <w:numId w:val="2"/>
        </w:numPr>
        <w:spacing w:after="60"/>
      </w:pPr>
      <w:r>
        <w:rPr>
          <w:rFonts w:ascii="Arial" w:cs="Arial" w:eastAsia="Arial" w:hAnsi="Arial"/>
          <w:sz w:val="22"/>
          <w:szCs w:val="22"/>
        </w:rPr>
        <w:t xml:space="preserve">Allow adequate latency before prompting.</w:t>
      </w:r>
    </w:p>
    <w:p>
      <w:pPr>
        <w:pStyle w:val="ListParagraph"/>
        <w:numPr>
          <w:ilvl w:val="0"/>
          <w:numId w:val="2"/>
        </w:numPr>
        <w:spacing w:after="60"/>
      </w:pPr>
      <w:r>
        <w:rPr>
          <w:rFonts w:ascii="Arial" w:cs="Arial" w:eastAsia="Arial" w:hAnsi="Arial"/>
          <w:sz w:val="22"/>
          <w:szCs w:val="22"/>
        </w:rPr>
        <w:t xml:space="preserve">Do not repeat verbal prompts rapidly.</w:t>
      </w:r>
    </w:p>
    <w:p>
      <w:pPr>
        <w:pStyle w:val="ListParagraph"/>
        <w:numPr>
          <w:ilvl w:val="0"/>
          <w:numId w:val="2"/>
        </w:numPr>
        <w:spacing w:after="60"/>
      </w:pPr>
      <w:r>
        <w:rPr>
          <w:rFonts w:ascii="Arial" w:cs="Arial" w:eastAsia="Arial" w:hAnsi="Arial"/>
          <w:sz w:val="22"/>
          <w:szCs w:val="22"/>
        </w:rPr>
        <w:t xml:space="preserve">Record the highest level of assistance actually required.</w:t>
      </w:r>
    </w:p>
    <w:p>
      <w:pPr>
        <w:pStyle w:val="ListParagraph"/>
        <w:numPr>
          <w:ilvl w:val="0"/>
          <w:numId w:val="2"/>
        </w:numPr>
        <w:spacing w:after="60"/>
      </w:pPr>
      <w:r>
        <w:rPr>
          <w:rFonts w:ascii="Arial" w:cs="Arial" w:eastAsia="Arial" w:hAnsi="Arial"/>
          <w:sz w:val="22"/>
          <w:szCs w:val="22"/>
        </w:rPr>
        <w:t xml:space="preserve">Plan prompt fading before teaching begins.</w:t>
      </w:r>
    </w:p>
    <w:p>
      <w:pPr>
        <w:pStyle w:val="ListParagraph"/>
        <w:numPr>
          <w:ilvl w:val="0"/>
          <w:numId w:val="2"/>
        </w:numPr>
        <w:spacing w:after="60"/>
      </w:pPr>
      <w:r>
        <w:rPr>
          <w:rFonts w:ascii="Arial" w:cs="Arial" w:eastAsia="Arial" w:hAnsi="Arial"/>
          <w:sz w:val="22"/>
          <w:szCs w:val="22"/>
        </w:rPr>
        <w:t xml:space="preserve">Test whether the student can respond after the natural cue alone.</w:t>
      </w:r>
    </w:p>
    <w:p>
      <w:pPr>
        <w:pStyle w:val="ListParagraph"/>
        <w:numPr>
          <w:ilvl w:val="0"/>
          <w:numId w:val="2"/>
        </w:numPr>
        <w:spacing w:after="60"/>
      </w:pPr>
      <w:r>
        <w:rPr>
          <w:rFonts w:ascii="Arial" w:cs="Arial" w:eastAsia="Arial" w:hAnsi="Arial"/>
          <w:sz w:val="22"/>
          <w:szCs w:val="22"/>
        </w:rPr>
        <w:t xml:space="preserve">Generalize to different adults so the response is not controlled by one person's voice or movement.</w:t>
      </w:r>
    </w:p>
    <w:p>
      <w:pPr>
        <w:spacing w:after="60"/>
      </w:pPr>
    </w:p>
    <w:p>
      <w:r>
        <w:br w:type="page"/>
      </w:r>
    </w:p>
    <w:p>
      <w:pPr>
        <w:pStyle w:val="Heading1"/>
        <w:keepNext/>
      </w:pPr>
      <w:r>
        <w:rPr>
          <w:rFonts w:ascii="Arial" w:cs="Arial" w:eastAsia="Arial" w:hAnsi="Arial"/>
        </w:rPr>
        <w:t xml:space="preserve">APPENDIX B: CVI Range-Aligned Interface Checklist</w:t>
      </w:r>
    </w:p>
    <w:p>
      <w:pPr>
        <w:spacing w:after="120"/>
      </w:pPr>
      <w:r>
        <w:rPr>
          <w:rFonts w:ascii="Arial" w:cs="Arial" w:eastAsia="Arial" w:hAnsi="Arial"/>
          <w:sz w:val="22"/>
          <w:szCs w:val="22"/>
        </w:rPr>
        <w:t xml:space="preserve">Use this checklist to verify that all switch access interfaces, apps, and overlays are configured appropriately for the student's CVI phase before beginning each session.</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5880"/>
        <w:gridCol w:w="894"/>
        <w:gridCol w:w="984"/>
        <w:gridCol w:w="892"/>
        <w:gridCol w:w="894"/>
        <w:gridCol w:w="896"/>
      </w:tblGrid>
      <w:tr>
        <w:trPr>
          <w:cantSplit/>
          <w:tblHeader/>
        </w:trPr>
        <w:tc>
          <w:tcPr>
            <w:tcW w:type="dxa" w:w="5880"/>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Skill Area</w:t>
            </w:r>
          </w:p>
        </w:tc>
        <w:tc>
          <w:tcPr>
            <w:tcW w:type="dxa" w:w="894"/>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 Yes</w:t>
            </w:r>
          </w:p>
        </w:tc>
        <w:tc>
          <w:tcPr>
            <w:tcW w:type="dxa" w:w="984"/>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 Some</w:t>
            </w:r>
          </w:p>
        </w:tc>
        <w:tc>
          <w:tcPr>
            <w:tcW w:type="dxa" w:w="892"/>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 No</w:t>
            </w:r>
          </w:p>
        </w:tc>
        <w:tc>
          <w:tcPr>
            <w:tcW w:type="dxa" w:w="894"/>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 N/A</w:t>
            </w:r>
          </w:p>
        </w:tc>
        <w:tc>
          <w:tcPr>
            <w:tcW w:type="dxa" w:w="896"/>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Score</w:t>
            </w:r>
          </w:p>
        </w:tc>
      </w:tr>
      <w:tr>
        <w:trPr>
          <w:cantSplit/>
          <w:trHeight w:val="400" w:hRule="atLeast"/>
        </w:trPr>
        <w:tc>
          <w:tcPr>
            <w:tcW w:type="dxa" w:w="58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Single preferred color used for primary target/switch</w:t>
            </w:r>
          </w:p>
        </w:tc>
        <w:tc>
          <w:tcPr>
            <w:tcW w:type="dxa" w:w="89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98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89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89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89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58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Black or plain background—no patterned backgrounds</w:t>
            </w:r>
          </w:p>
        </w:tc>
        <w:tc>
          <w:tcPr>
            <w:tcW w:type="dxa" w:w="89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98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89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89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89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58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Movement used to attract gaze (animation, blinking, or moving stimulus)</w:t>
            </w:r>
          </w:p>
        </w:tc>
        <w:tc>
          <w:tcPr>
            <w:tcW w:type="dxa" w:w="89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98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89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89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89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58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Single item displayed per screen (Phase I) or limited items (Phase II)</w:t>
            </w:r>
          </w:p>
        </w:tc>
        <w:tc>
          <w:tcPr>
            <w:tcW w:type="dxa" w:w="89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98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89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89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89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58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Target presented in preferred visual field</w:t>
            </w:r>
          </w:p>
        </w:tc>
        <w:tc>
          <w:tcPr>
            <w:tcW w:type="dxa" w:w="89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98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89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89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89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58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Optimal viewing distance established and maintained</w:t>
            </w:r>
          </w:p>
        </w:tc>
        <w:tc>
          <w:tcPr>
            <w:tcW w:type="dxa" w:w="89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98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89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89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89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58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Auditory cue paired with visual target</w:t>
            </w:r>
          </w:p>
        </w:tc>
        <w:tc>
          <w:tcPr>
            <w:tcW w:type="dxa" w:w="89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98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89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89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89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58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Wait time of ≥5 seconds allowed before prompting (latency)</w:t>
            </w:r>
          </w:p>
        </w:tc>
        <w:tc>
          <w:tcPr>
            <w:tcW w:type="dxa" w:w="89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98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89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89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89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58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Scanning highlight high-contrast and in preferred color</w:t>
            </w:r>
          </w:p>
        </w:tc>
        <w:tc>
          <w:tcPr>
            <w:tcW w:type="dxa" w:w="89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98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89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89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89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58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No competing visual stimuli in background (phone, people moving behind screen)</w:t>
            </w:r>
          </w:p>
        </w:tc>
        <w:tc>
          <w:tcPr>
            <w:tcW w:type="dxa" w:w="89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98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89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89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89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58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Visual rest period scheduled every ___ minutes</w:t>
            </w:r>
          </w:p>
        </w:tc>
        <w:tc>
          <w:tcPr>
            <w:tcW w:type="dxa" w:w="89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98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89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89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89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r>
        <w:trPr>
          <w:cantSplit/>
          <w:trHeight w:val="400" w:hRule="atLeast"/>
        </w:trPr>
        <w:tc>
          <w:tcPr>
            <w:tcW w:type="dxa" w:w="588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Complexity increased only after consistent response at simpler level</w:t>
            </w:r>
          </w:p>
        </w:tc>
        <w:tc>
          <w:tcPr>
            <w:tcW w:type="dxa" w:w="89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98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892"/>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894"/>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t>
            </w:r>
          </w:p>
        </w:tc>
        <w:tc>
          <w:tcPr>
            <w:tcW w:type="dxa" w:w="89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rPr>
              <w:t xml:space="preserve"/>
            </w:r>
          </w:p>
        </w:tc>
      </w:tr>
    </w:tbl>
    <w:p>
      <w:pPr>
        <w:spacing w:after="120"/>
      </w:pPr>
    </w:p>
    <w:p>
      <w:r>
        <w:br w:type="page"/>
      </w:r>
    </w:p>
    <w:p>
      <w:pPr>
        <w:pStyle w:val="Heading1"/>
        <w:keepNext/>
      </w:pPr>
      <w:r>
        <w:rPr>
          <w:rFonts w:ascii="Arial" w:cs="Arial" w:eastAsia="Arial" w:hAnsi="Arial"/>
        </w:rPr>
        <w:t xml:space="preserve">APPENDIX C: Recommended Apps, Software &amp; Resources</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999999" w:sz="4"/>
              <w:left w:val="single" w:color="BF8F00" w:sz="24"/>
              <w:bottom w:val="single" w:color="999999" w:sz="4"/>
              <w:right w:val="single" w:color="999999" w:sz="4"/>
            </w:tcBorders>
            <w:shd w:fill="FFF8E1" w:color="auto" w:val="clear"/>
            <w:tcMar>
              <w:top w:type="dxa" w:w="100"/>
              <w:left w:type="dxa" w:w="160"/>
              <w:bottom w:type="dxa" w:w="80"/>
              <w:right w:type="dxa" w:w="140"/>
            </w:tcMar>
          </w:tcPr>
          <w:p>
            <w:pPr>
              <w:spacing w:after="60"/>
            </w:pPr>
            <w:r>
              <w:rPr>
                <w:rFonts w:ascii="Arial" w:cs="Arial" w:eastAsia="Arial" w:hAnsi="Arial"/>
                <w:b/>
                <w:bCs/>
                <w:sz w:val="21"/>
                <w:szCs w:val="21"/>
              </w:rPr>
              <w:t xml:space="preserve">Warning:</w:t>
            </w:r>
            <w:r>
              <w:rPr>
                <w:rFonts w:ascii="Arial" w:cs="Arial" w:eastAsia="Arial" w:hAnsi="Arial"/>
                <w:sz w:val="21"/>
                <w:szCs w:val="21"/>
              </w:rPr>
              <w:t xml:space="preserve"> Availability and features change over time. Verify current platform support, switch-access capabilities, licensing, and accessibility before selecting a product.</w:t>
            </w:r>
          </w:p>
        </w:tc>
      </w:tr>
    </w:tbl>
    <w:p>
      <w:pPr>
        <w:spacing w:after="120"/>
      </w:pP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616"/>
        <w:gridCol w:w="1211"/>
        <w:gridCol w:w="1438"/>
        <w:gridCol w:w="1818"/>
        <w:gridCol w:w="3357"/>
      </w:tblGrid>
      <w:tr>
        <w:trPr>
          <w:cantSplit/>
          <w:tblHeader/>
        </w:trPr>
        <w:tc>
          <w:tcPr>
            <w:tcW w:type="dxa" w:w="2616"/>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App / Tool</w:t>
            </w:r>
          </w:p>
        </w:tc>
        <w:tc>
          <w:tcPr>
            <w:tcW w:type="dxa" w:w="1211"/>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Platform</w:t>
            </w:r>
          </w:p>
        </w:tc>
        <w:tc>
          <w:tcPr>
            <w:tcW w:type="dxa" w:w="1438"/>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Stage</w:t>
            </w:r>
          </w:p>
        </w:tc>
        <w:tc>
          <w:tcPr>
            <w:tcW w:type="dxa" w:w="1818"/>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CVI Friendly</w:t>
            </w:r>
          </w:p>
        </w:tc>
        <w:tc>
          <w:tcPr>
            <w:tcW w:type="dxa" w:w="3357"/>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Notes</w:t>
            </w:r>
          </w:p>
        </w:tc>
      </w:tr>
      <w:tr>
        <w:trPr>
          <w:cantSplit/>
        </w:trPr>
        <w:tc>
          <w:tcPr>
            <w:tcW w:type="dxa" w:w="261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CauseEffect (various)</w:t>
            </w:r>
          </w:p>
        </w:tc>
        <w:tc>
          <w:tcPr>
            <w:tcW w:type="dxa" w:w="121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iPad</w:t>
            </w:r>
          </w:p>
        </w:tc>
        <w:tc>
          <w:tcPr>
            <w:tcW w:type="dxa" w:w="14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Stage 1</w:t>
            </w:r>
          </w:p>
        </w:tc>
        <w:tc>
          <w:tcPr>
            <w:tcW w:type="dxa" w:w="181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High—can configure</w:t>
            </w:r>
          </w:p>
        </w:tc>
        <w:tc>
          <w:tcPr>
            <w:tcW w:type="dxa" w:w="335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Simple animations, single item; pair with switch interface</w:t>
            </w:r>
          </w:p>
        </w:tc>
      </w:tr>
      <w:tr>
        <w:trPr>
          <w:cantSplit/>
        </w:trPr>
        <w:tc>
          <w:tcPr>
            <w:tcW w:type="dxa" w:w="261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Switch Zoo</w:t>
            </w:r>
          </w:p>
        </w:tc>
        <w:tc>
          <w:tcPr>
            <w:tcW w:type="dxa" w:w="121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iPad/Web</w:t>
            </w:r>
          </w:p>
        </w:tc>
        <w:tc>
          <w:tcPr>
            <w:tcW w:type="dxa" w:w="14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Stage 1–2</w:t>
            </w:r>
          </w:p>
        </w:tc>
        <w:tc>
          <w:tcPr>
            <w:tcW w:type="dxa" w:w="181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Moderate</w:t>
            </w:r>
          </w:p>
        </w:tc>
        <w:tc>
          <w:tcPr>
            <w:tcW w:type="dxa" w:w="335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Free app; animal animations triggered by switch</w:t>
            </w:r>
          </w:p>
        </w:tc>
      </w:tr>
      <w:tr>
        <w:trPr>
          <w:cantSplit/>
        </w:trPr>
        <w:tc>
          <w:tcPr>
            <w:tcW w:type="dxa" w:w="261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Sensory App House</w:t>
            </w:r>
          </w:p>
        </w:tc>
        <w:tc>
          <w:tcPr>
            <w:tcW w:type="dxa" w:w="121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iPad</w:t>
            </w:r>
          </w:p>
        </w:tc>
        <w:tc>
          <w:tcPr>
            <w:tcW w:type="dxa" w:w="14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Stage 1–2</w:t>
            </w:r>
          </w:p>
        </w:tc>
        <w:tc>
          <w:tcPr>
            <w:tcW w:type="dxa" w:w="181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High</w:t>
            </w:r>
          </w:p>
        </w:tc>
        <w:tc>
          <w:tcPr>
            <w:tcW w:type="dxa" w:w="335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Designed for complex needs; excellent CVI adaptations</w:t>
            </w:r>
          </w:p>
        </w:tc>
      </w:tr>
      <w:tr>
        <w:trPr>
          <w:cantSplit/>
        </w:trPr>
        <w:tc>
          <w:tcPr>
            <w:tcW w:type="dxa" w:w="261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Inclusive TechTalk AAC</w:t>
            </w:r>
          </w:p>
        </w:tc>
        <w:tc>
          <w:tcPr>
            <w:tcW w:type="dxa" w:w="121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iPad</w:t>
            </w:r>
          </w:p>
        </w:tc>
        <w:tc>
          <w:tcPr>
            <w:tcW w:type="dxa" w:w="14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Stage 3–5</w:t>
            </w:r>
          </w:p>
        </w:tc>
        <w:tc>
          <w:tcPr>
            <w:tcW w:type="dxa" w:w="181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Configurable</w:t>
            </w:r>
          </w:p>
        </w:tc>
        <w:tc>
          <w:tcPr>
            <w:tcW w:type="dxa" w:w="335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Built-in switch scanning; full AAC system</w:t>
            </w:r>
          </w:p>
        </w:tc>
      </w:tr>
      <w:tr>
        <w:trPr>
          <w:cantSplit/>
        </w:trPr>
        <w:tc>
          <w:tcPr>
            <w:tcW w:type="dxa" w:w="261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Proloquo2Go</w:t>
            </w:r>
          </w:p>
        </w:tc>
        <w:tc>
          <w:tcPr>
            <w:tcW w:type="dxa" w:w="121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iPad</w:t>
            </w:r>
          </w:p>
        </w:tc>
        <w:tc>
          <w:tcPr>
            <w:tcW w:type="dxa" w:w="14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Stage 3–5</w:t>
            </w:r>
          </w:p>
        </w:tc>
        <w:tc>
          <w:tcPr>
            <w:tcW w:type="dxa" w:w="181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Configurable</w:t>
            </w:r>
          </w:p>
        </w:tc>
        <w:tc>
          <w:tcPr>
            <w:tcW w:type="dxa" w:w="335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Partner scanning and switch access; AAC leader</w:t>
            </w:r>
          </w:p>
        </w:tc>
      </w:tr>
      <w:tr>
        <w:trPr>
          <w:cantSplit/>
        </w:trPr>
        <w:tc>
          <w:tcPr>
            <w:tcW w:type="dxa" w:w="261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TouchChat / LAMP WFL</w:t>
            </w:r>
          </w:p>
        </w:tc>
        <w:tc>
          <w:tcPr>
            <w:tcW w:type="dxa" w:w="121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iPad</w:t>
            </w:r>
          </w:p>
        </w:tc>
        <w:tc>
          <w:tcPr>
            <w:tcW w:type="dxa" w:w="14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Stage 3–5</w:t>
            </w:r>
          </w:p>
        </w:tc>
        <w:tc>
          <w:tcPr>
            <w:tcW w:type="dxa" w:w="181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Configurable</w:t>
            </w:r>
          </w:p>
        </w:tc>
        <w:tc>
          <w:tcPr>
            <w:tcW w:type="dxa" w:w="335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Switch access via iOS switch control</w:t>
            </w:r>
          </w:p>
        </w:tc>
      </w:tr>
      <w:tr>
        <w:trPr>
          <w:cantSplit/>
        </w:trPr>
        <w:tc>
          <w:tcPr>
            <w:tcW w:type="dxa" w:w="261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iOS Switch Control</w:t>
            </w:r>
          </w:p>
        </w:tc>
        <w:tc>
          <w:tcPr>
            <w:tcW w:type="dxa" w:w="121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iPad</w:t>
            </w:r>
          </w:p>
        </w:tc>
        <w:tc>
          <w:tcPr>
            <w:tcW w:type="dxa" w:w="14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All</w:t>
            </w:r>
          </w:p>
        </w:tc>
        <w:tc>
          <w:tcPr>
            <w:tcW w:type="dxa" w:w="181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Configurable</w:t>
            </w:r>
          </w:p>
        </w:tc>
        <w:tc>
          <w:tcPr>
            <w:tcW w:type="dxa" w:w="335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Built-in Apple accessibility; configure scan speed, sound, highlight</w:t>
            </w:r>
          </w:p>
        </w:tc>
      </w:tr>
      <w:tr>
        <w:trPr>
          <w:cantSplit/>
        </w:trPr>
        <w:tc>
          <w:tcPr>
            <w:tcW w:type="dxa" w:w="261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CommunicoTot</w:t>
            </w:r>
          </w:p>
        </w:tc>
        <w:tc>
          <w:tcPr>
            <w:tcW w:type="dxa" w:w="121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iPad</w:t>
            </w:r>
          </w:p>
        </w:tc>
        <w:tc>
          <w:tcPr>
            <w:tcW w:type="dxa" w:w="14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Stage 2–3</w:t>
            </w:r>
          </w:p>
        </w:tc>
        <w:tc>
          <w:tcPr>
            <w:tcW w:type="dxa" w:w="181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Good</w:t>
            </w:r>
          </w:p>
        </w:tc>
        <w:tc>
          <w:tcPr>
            <w:tcW w:type="dxa" w:w="335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Early AAC; large images, simple scanning</w:t>
            </w:r>
          </w:p>
        </w:tc>
      </w:tr>
      <w:tr>
        <w:trPr>
          <w:cantSplit/>
        </w:trPr>
        <w:tc>
          <w:tcPr>
            <w:tcW w:type="dxa" w:w="261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AbleNet switch/access ecosystem</w:t>
            </w:r>
          </w:p>
        </w:tc>
        <w:tc>
          <w:tcPr>
            <w:tcW w:type="dxa" w:w="121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iPad</w:t>
            </w:r>
          </w:p>
        </w:tc>
        <w:tc>
          <w:tcPr>
            <w:tcW w:type="dxa" w:w="14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All stages</w:t>
            </w:r>
          </w:p>
        </w:tc>
        <w:tc>
          <w:tcPr>
            <w:tcW w:type="dxa" w:w="181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High</w:t>
            </w:r>
          </w:p>
        </w:tc>
        <w:tc>
          <w:tcPr>
            <w:tcW w:type="dxa" w:w="335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Purpose-built switch-access hardware and software</w:t>
            </w:r>
          </w:p>
        </w:tc>
      </w:tr>
      <w:tr>
        <w:trPr>
          <w:cantSplit/>
        </w:trPr>
        <w:tc>
          <w:tcPr>
            <w:tcW w:type="dxa" w:w="261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Grid 3 (Sensory Software)</w:t>
            </w:r>
          </w:p>
        </w:tc>
        <w:tc>
          <w:tcPr>
            <w:tcW w:type="dxa" w:w="121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Windows</w:t>
            </w:r>
          </w:p>
        </w:tc>
        <w:tc>
          <w:tcPr>
            <w:tcW w:type="dxa" w:w="14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Stage 3–5</w:t>
            </w:r>
          </w:p>
        </w:tc>
        <w:tc>
          <w:tcPr>
            <w:tcW w:type="dxa" w:w="181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High</w:t>
            </w:r>
          </w:p>
        </w:tc>
        <w:tc>
          <w:tcPr>
            <w:tcW w:type="dxa" w:w="335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Full AAC/environmental control; excellent switch access</w:t>
            </w:r>
          </w:p>
        </w:tc>
      </w:tr>
      <w:tr>
        <w:trPr>
          <w:cantSplit/>
        </w:trPr>
        <w:tc>
          <w:tcPr>
            <w:tcW w:type="dxa" w:w="261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Snap + Core First</w:t>
            </w:r>
          </w:p>
        </w:tc>
        <w:tc>
          <w:tcPr>
            <w:tcW w:type="dxa" w:w="121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iPad/Win</w:t>
            </w:r>
          </w:p>
        </w:tc>
        <w:tc>
          <w:tcPr>
            <w:tcW w:type="dxa" w:w="14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Stage 3–5</w:t>
            </w:r>
          </w:p>
        </w:tc>
        <w:tc>
          <w:tcPr>
            <w:tcW w:type="dxa" w:w="181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Moderate-High</w:t>
            </w:r>
          </w:p>
        </w:tc>
        <w:tc>
          <w:tcPr>
            <w:tcW w:type="dxa" w:w="335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Partner/switch scanning; word-based AAC</w:t>
            </w:r>
          </w:p>
        </w:tc>
      </w:tr>
      <w:tr>
        <w:trPr>
          <w:cantSplit/>
        </w:trPr>
        <w:tc>
          <w:tcPr>
            <w:tcW w:type="dxa" w:w="2616"/>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YouTube Kids (with switch)</w:t>
            </w:r>
          </w:p>
        </w:tc>
        <w:tc>
          <w:tcPr>
            <w:tcW w:type="dxa" w:w="121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iPad</w:t>
            </w:r>
          </w:p>
        </w:tc>
        <w:tc>
          <w:tcPr>
            <w:tcW w:type="dxa" w:w="143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Stage 1–2</w:t>
            </w:r>
          </w:p>
        </w:tc>
        <w:tc>
          <w:tcPr>
            <w:tcW w:type="dxa" w:w="1818"/>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Use with CVI filter</w:t>
            </w:r>
          </w:p>
        </w:tc>
        <w:tc>
          <w:tcPr>
            <w:tcW w:type="dxa" w:w="3357"/>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Motivation tool; use iOS switch control to start/stop</w:t>
            </w:r>
          </w:p>
        </w:tc>
      </w:tr>
    </w:tbl>
    <w:p>
      <w:pPr>
        <w:spacing w:after="120"/>
      </w:pPr>
    </w:p>
    <w:p>
      <w:r>
        <w:br w:type="page"/>
      </w:r>
    </w:p>
    <w:p>
      <w:pPr>
        <w:pStyle w:val="Heading1"/>
        <w:keepNext/>
      </w:pPr>
      <w:r>
        <w:rPr>
          <w:rFonts w:ascii="Arial" w:cs="Arial" w:eastAsia="Arial" w:hAnsi="Arial"/>
        </w:rPr>
        <w:t xml:space="preserve">APPENDIX D: IEP Goal Writing Bank — Adaptive Switch Access</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999999" w:sz="4"/>
              <w:left w:val="single" w:color="4E9A51" w:sz="24"/>
              <w:bottom w:val="single" w:color="999999" w:sz="4"/>
              <w:right w:val="single" w:color="999999" w:sz="4"/>
            </w:tcBorders>
            <w:shd w:fill="EEF7EE" w:color="auto" w:val="clear"/>
            <w:tcMar>
              <w:top w:type="dxa" w:w="100"/>
              <w:left w:type="dxa" w:w="160"/>
              <w:bottom w:type="dxa" w:w="80"/>
              <w:right w:type="dxa" w:w="140"/>
            </w:tcMar>
          </w:tcPr>
          <w:p>
            <w:pPr>
              <w:spacing w:after="60"/>
            </w:pPr>
            <w:r>
              <w:rPr>
                <w:rFonts w:ascii="Arial" w:cs="Arial" w:eastAsia="Arial" w:hAnsi="Arial"/>
                <w:b/>
                <w:bCs/>
                <w:sz w:val="21"/>
                <w:szCs w:val="21"/>
              </w:rPr>
              <w:t xml:space="preserve">Tip — How to use:</w:t>
            </w:r>
            <w:r>
              <w:rPr>
                <w:rFonts w:ascii="Arial" w:cs="Arial" w:eastAsia="Arial" w:hAnsi="Arial"/>
                <w:sz w:val="21"/>
                <w:szCs w:val="21"/>
              </w:rPr>
              <w:t xml:space="preserve"> Goals below are written using the format: Condition + Student will + Behavior + Criterion + Generalization/Consistency. Replace bracketed placeholders with student-specific information.</w:t>
            </w:r>
          </w:p>
        </w:tc>
      </w:tr>
    </w:tbl>
    <w:p>
      <w:pPr>
        <w:spacing w:after="120"/>
      </w:pPr>
    </w:p>
    <w:p>
      <w:pPr>
        <w:pStyle w:val="Heading2"/>
        <w:keepNext/>
      </w:pPr>
      <w:r>
        <w:rPr>
          <w:rFonts w:ascii="Arial" w:cs="Arial" w:eastAsia="Arial" w:hAnsi="Arial"/>
        </w:rPr>
        <w:t xml:space="preserve">Stage 1 – Cause and Effect</w:t>
      </w:r>
    </w:p>
    <w:p>
      <w:pPr>
        <w:spacing w:after="120"/>
      </w:pPr>
      <w:r>
        <w:rPr>
          <w:rFonts w:ascii="Arial" w:cs="Arial" w:eastAsia="Arial" w:hAnsi="Arial"/>
          <w:i/>
          <w:iCs/>
          <w:sz w:val="22"/>
          <w:szCs w:val="22"/>
        </w:rPr>
        <w:t xml:space="preserve">Given a [preferred sensory stimulus / cause-effect app] presented at [distance] with [CVI adaptations], [Student] will activate [switch type] at [primary access site] to produce a contingent outcome independently (without physical prompting) in 8 out of 10 trials across 3 consecutive data collection sessions, as measured by direct observation data.</w:t>
      </w:r>
    </w:p>
    <w:p>
      <w:pPr>
        <w:pStyle w:val="Heading2"/>
        <w:keepNext/>
      </w:pPr>
      <w:r>
        <w:rPr>
          <w:rFonts w:ascii="Arial" w:cs="Arial" w:eastAsia="Arial" w:hAnsi="Arial"/>
        </w:rPr>
        <w:t xml:space="preserve">Stage 2 – Purposeful / Timed Activation</w:t>
      </w:r>
    </w:p>
    <w:p>
      <w:pPr>
        <w:spacing w:after="120"/>
      </w:pPr>
      <w:r>
        <w:rPr>
          <w:rFonts w:ascii="Arial" w:cs="Arial" w:eastAsia="Arial" w:hAnsi="Arial"/>
          <w:i/>
          <w:iCs/>
          <w:sz w:val="22"/>
          <w:szCs w:val="22"/>
        </w:rPr>
        <w:t xml:space="preserve">Given a structured [yes/no / turn-taking / requesting] opportunity using a [switch type] mounted at [site], [Student] will activate the switch at the appropriate time (within [x] seconds of the communicative opportunity) to indicate [choice/request/protest] with 80% accuracy across 3 consecutive sessions in at least 2 different activities, as measured by teacher/therapist data sheets.</w:t>
      </w:r>
    </w:p>
    <w:p>
      <w:pPr>
        <w:pStyle w:val="Heading2"/>
        <w:keepNext/>
      </w:pPr>
      <w:r>
        <w:rPr>
          <w:rFonts w:ascii="Arial" w:cs="Arial" w:eastAsia="Arial" w:hAnsi="Arial"/>
        </w:rPr>
        <w:t xml:space="preserve">Stage 3 – Single Switch Scanning</w:t>
      </w:r>
    </w:p>
    <w:p>
      <w:pPr>
        <w:spacing w:after="120"/>
      </w:pPr>
      <w:r>
        <w:rPr>
          <w:rFonts w:ascii="Arial" w:cs="Arial" w:eastAsia="Arial" w:hAnsi="Arial"/>
          <w:i/>
          <w:iCs/>
          <w:sz w:val="22"/>
          <w:szCs w:val="22"/>
        </w:rPr>
        <w:t xml:space="preserve">Given an iPad application with [number]-item auto-scan array set to [x]-second scan speed with [CVI adaptations], [Student] will activate [switch] to select a target item from a field of [number] when prompted by a natural environmental cue, with 80% accuracy across 3 consecutive sessions, as measured by direct observation data.</w:t>
      </w:r>
    </w:p>
    <w:p>
      <w:pPr>
        <w:pStyle w:val="Heading2"/>
        <w:keepNext/>
      </w:pPr>
      <w:r>
        <w:rPr>
          <w:rFonts w:ascii="Arial" w:cs="Arial" w:eastAsia="Arial" w:hAnsi="Arial"/>
        </w:rPr>
        <w:t xml:space="preserve">Stage 4 – Two-Switch Step Scanning</w:t>
      </w:r>
    </w:p>
    <w:p>
      <w:pPr>
        <w:spacing w:after="120"/>
      </w:pPr>
      <w:r>
        <w:rPr>
          <w:rFonts w:ascii="Arial" w:cs="Arial" w:eastAsia="Arial" w:hAnsi="Arial"/>
          <w:i/>
          <w:iCs/>
          <w:sz w:val="22"/>
          <w:szCs w:val="22"/>
        </w:rPr>
        <w:t xml:space="preserve">Given a two-switch setup (Switch 1 = advance, Switch 2 = select) and an [app/AAC device] with [number]-item array, [Student] will advance to and select a named target item using step scanning with 80% first-attempt accuracy across 3 consecutive sessions in at least 2 different settings, as measured by collected trial data.</w:t>
      </w:r>
    </w:p>
    <w:p>
      <w:pPr>
        <w:pStyle w:val="Heading2"/>
        <w:keepNext/>
      </w:pPr>
      <w:r>
        <w:rPr>
          <w:rFonts w:ascii="Arial" w:cs="Arial" w:eastAsia="Arial" w:hAnsi="Arial"/>
        </w:rPr>
        <w:t xml:space="preserve">Stage 5 – Multi-Item / AAC Integration</w:t>
      </w:r>
    </w:p>
    <w:p>
      <w:pPr>
        <w:spacing w:after="120"/>
      </w:pPr>
      <w:r>
        <w:rPr>
          <w:rFonts w:ascii="Arial" w:cs="Arial" w:eastAsia="Arial" w:hAnsi="Arial"/>
          <w:i/>
          <w:iCs/>
          <w:sz w:val="22"/>
          <w:szCs w:val="22"/>
        </w:rPr>
        <w:t xml:space="preserve">Given [AAC app/device] with [number]-item grid using row-column scanning at [x]-second scan speed, [Student] will navigate to and select vocabulary items to produce [single-word / 2-symbol] messages to communicate [wants/needs/comments] during [activity/setting] with 80% accuracy over 3 consecutive sessions, as measured by SLP/teacher data.</w:t>
      </w:r>
    </w:p>
    <w:p>
      <w:pPr>
        <w:pStyle w:val="Heading2"/>
        <w:keepNext/>
      </w:pPr>
      <w:r>
        <w:rPr>
          <w:rFonts w:ascii="Arial" w:cs="Arial" w:eastAsia="Arial" w:hAnsi="Arial"/>
        </w:rPr>
        <w:t xml:space="preserve">Progress Monitoring Goal (Generalization)</w:t>
      </w:r>
    </w:p>
    <w:p>
      <w:pPr>
        <w:spacing w:after="120"/>
      </w:pPr>
      <w:r>
        <w:rPr>
          <w:rFonts w:ascii="Arial" w:cs="Arial" w:eastAsia="Arial" w:hAnsi="Arial"/>
          <w:i/>
          <w:iCs/>
          <w:sz w:val="22"/>
          <w:szCs w:val="22"/>
        </w:rPr>
        <w:t xml:space="preserve">After meeting stage criterion in structured trials, [Student] will independently initiate switch access to communicate or control [activity] in [at least 2 natural settings] with no more than a verbal prompt, across 5 consecutive observation opportunities per setting, as measured by staff data across settings.</w:t>
      </w:r>
    </w:p>
    <w:p>
      <w:r>
        <w:br w:type="page"/>
      </w:r>
    </w:p>
    <w:p>
      <w:pPr>
        <w:pStyle w:val="Heading1"/>
        <w:keepNext/>
      </w:pPr>
      <w:r>
        <w:rPr>
          <w:rFonts w:ascii="Arial" w:cs="Arial" w:eastAsia="Arial" w:hAnsi="Arial"/>
        </w:rPr>
        <w:t xml:space="preserve">APPENDIX E: Implementation in Natural Settings</w:t>
      </w:r>
    </w:p>
    <w:p>
      <w:pPr>
        <w:pStyle w:val="Heading2"/>
        <w:keepNext/>
      </w:pPr>
      <w:r>
        <w:rPr>
          <w:rFonts w:ascii="Arial" w:cs="Arial" w:eastAsia="Arial" w:hAnsi="Arial"/>
        </w:rPr>
        <w:t xml:space="preserve">Classroom Implementation</w:t>
      </w:r>
    </w:p>
    <w:p>
      <w:pPr>
        <w:pStyle w:val="ListParagraph"/>
        <w:numPr>
          <w:ilvl w:val="0"/>
          <w:numId w:val="2"/>
        </w:numPr>
        <w:spacing w:after="60"/>
      </w:pPr>
      <w:r>
        <w:rPr>
          <w:rFonts w:ascii="Arial" w:cs="Arial" w:eastAsia="Arial" w:hAnsi="Arial"/>
          <w:sz w:val="22"/>
          <w:szCs w:val="22"/>
        </w:rPr>
        <w:t xml:space="preserve">Identify at least one naturally occurring switch opportunity in each relevant routine.</w:t>
      </w:r>
    </w:p>
    <w:p>
      <w:pPr>
        <w:pStyle w:val="ListParagraph"/>
        <w:numPr>
          <w:ilvl w:val="0"/>
          <w:numId w:val="2"/>
        </w:numPr>
        <w:spacing w:after="60"/>
      </w:pPr>
      <w:r>
        <w:rPr>
          <w:rFonts w:ascii="Arial" w:cs="Arial" w:eastAsia="Arial" w:hAnsi="Arial"/>
          <w:sz w:val="22"/>
          <w:szCs w:val="22"/>
        </w:rPr>
        <w:t xml:space="preserve">Keep the switch mounted consistently when possible.</w:t>
      </w:r>
    </w:p>
    <w:p>
      <w:pPr>
        <w:pStyle w:val="ListParagraph"/>
        <w:numPr>
          <w:ilvl w:val="0"/>
          <w:numId w:val="2"/>
        </w:numPr>
        <w:spacing w:after="60"/>
      </w:pPr>
      <w:r>
        <w:rPr>
          <w:rFonts w:ascii="Arial" w:cs="Arial" w:eastAsia="Arial" w:hAnsi="Arial"/>
          <w:sz w:val="22"/>
          <w:szCs w:val="22"/>
        </w:rPr>
        <w:t xml:space="preserve">Train staff to recognize the student's latency and response pattern.</w:t>
      </w:r>
    </w:p>
    <w:p>
      <w:pPr>
        <w:pStyle w:val="ListParagraph"/>
        <w:numPr>
          <w:ilvl w:val="0"/>
          <w:numId w:val="2"/>
        </w:numPr>
        <w:spacing w:after="60"/>
      </w:pPr>
      <w:r>
        <w:rPr>
          <w:rFonts w:ascii="Arial" w:cs="Arial" w:eastAsia="Arial" w:hAnsi="Arial"/>
          <w:sz w:val="22"/>
          <w:szCs w:val="22"/>
        </w:rPr>
        <w:t xml:space="preserve">Avoid moving the switch without documenting the new position.</w:t>
      </w:r>
    </w:p>
    <w:p>
      <w:pPr>
        <w:pStyle w:val="ListParagraph"/>
        <w:numPr>
          <w:ilvl w:val="0"/>
          <w:numId w:val="2"/>
        </w:numPr>
        <w:spacing w:after="60"/>
      </w:pPr>
      <w:r>
        <w:rPr>
          <w:rFonts w:ascii="Arial" w:cs="Arial" w:eastAsia="Arial" w:hAnsi="Arial"/>
          <w:sz w:val="22"/>
          <w:szCs w:val="22"/>
        </w:rPr>
        <w:t xml:space="preserve">Record meaningful functional outcomes, not only switch presses.</w:t>
      </w:r>
    </w:p>
    <w:p>
      <w:pPr>
        <w:spacing w:after="60"/>
      </w:pPr>
    </w:p>
    <w:p>
      <w:pPr>
        <w:pStyle w:val="Heading2"/>
        <w:keepNext/>
      </w:pPr>
      <w:r>
        <w:rPr>
          <w:rFonts w:ascii="Arial" w:cs="Arial" w:eastAsia="Arial" w:hAnsi="Arial"/>
        </w:rPr>
        <w:t xml:space="preserve">Home Implementation</w:t>
      </w:r>
    </w:p>
    <w:p>
      <w:pPr>
        <w:spacing w:after="120"/>
      </w:pPr>
      <w:r>
        <w:rPr>
          <w:rFonts w:ascii="Arial" w:cs="Arial" w:eastAsia="Arial" w:hAnsi="Arial"/>
          <w:sz w:val="22"/>
          <w:szCs w:val="22"/>
        </w:rPr>
        <w:t xml:space="preserve">Home routines should use the same access method when feasible but should not become a second therapy session. Examples include requesting music, controlling a preferred activity, calling a caregiver, participating in meal routines, or selecting entertainment.</w:t>
      </w:r>
    </w:p>
    <w:p>
      <w:pPr>
        <w:pStyle w:val="Heading2"/>
        <w:keepNext/>
      </w:pPr>
      <w:r>
        <w:rPr>
          <w:rFonts w:ascii="Arial" w:cs="Arial" w:eastAsia="Arial" w:hAnsi="Arial"/>
        </w:rPr>
        <w:t xml:space="preserve">Community and Transition</w:t>
      </w:r>
    </w:p>
    <w:p>
      <w:pPr>
        <w:spacing w:after="120"/>
      </w:pPr>
      <w:r>
        <w:rPr>
          <w:rFonts w:ascii="Arial" w:cs="Arial" w:eastAsia="Arial" w:hAnsi="Arial"/>
          <w:sz w:val="22"/>
          <w:szCs w:val="22"/>
        </w:rPr>
        <w:t xml:space="preserve">As skills become reliable, assess access in less controlled environments. Noise, lighting, people moving, transportation, device battery, cable management, and mounting stability can all change performance.</w:t>
      </w:r>
    </w:p>
    <w:p>
      <w:pPr>
        <w:pStyle w:val="Heading2"/>
        <w:keepNext/>
      </w:pPr>
      <w:r>
        <w:rPr>
          <w:rFonts w:ascii="Arial" w:cs="Arial" w:eastAsia="Arial" w:hAnsi="Arial"/>
        </w:rPr>
        <w:t xml:space="preserve">Staff Training Checklist</w:t>
      </w:r>
    </w:p>
    <w:p>
      <w:pPr>
        <w:pStyle w:val="ListParagraph"/>
        <w:numPr>
          <w:ilvl w:val="0"/>
          <w:numId w:val="2"/>
        </w:numPr>
        <w:spacing w:after="60"/>
      </w:pPr>
      <w:r>
        <w:rPr>
          <w:rFonts w:ascii="Arial" w:cs="Arial" w:eastAsia="Arial" w:hAnsi="Arial"/>
          <w:sz w:val="22"/>
          <w:szCs w:val="22"/>
        </w:rPr>
        <w:t xml:space="preserve">Staff can identify the correct switch and access site.</w:t>
      </w:r>
    </w:p>
    <w:p>
      <w:pPr>
        <w:pStyle w:val="ListParagraph"/>
        <w:numPr>
          <w:ilvl w:val="0"/>
          <w:numId w:val="2"/>
        </w:numPr>
        <w:spacing w:after="60"/>
      </w:pPr>
      <w:r>
        <w:rPr>
          <w:rFonts w:ascii="Arial" w:cs="Arial" w:eastAsia="Arial" w:hAnsi="Arial"/>
          <w:sz w:val="22"/>
          <w:szCs w:val="22"/>
        </w:rPr>
        <w:t xml:space="preserve">Staff can reproduce the established mounting position.</w:t>
      </w:r>
    </w:p>
    <w:p>
      <w:pPr>
        <w:pStyle w:val="ListParagraph"/>
        <w:numPr>
          <w:ilvl w:val="0"/>
          <w:numId w:val="2"/>
        </w:numPr>
        <w:spacing w:after="60"/>
      </w:pPr>
      <w:r>
        <w:rPr>
          <w:rFonts w:ascii="Arial" w:cs="Arial" w:eastAsia="Arial" w:hAnsi="Arial"/>
          <w:sz w:val="22"/>
          <w:szCs w:val="22"/>
        </w:rPr>
        <w:t xml:space="preserve">Staff know the student's natural cue.</w:t>
      </w:r>
    </w:p>
    <w:p>
      <w:pPr>
        <w:pStyle w:val="ListParagraph"/>
        <w:numPr>
          <w:ilvl w:val="0"/>
          <w:numId w:val="2"/>
        </w:numPr>
        <w:spacing w:after="60"/>
      </w:pPr>
      <w:r>
        <w:rPr>
          <w:rFonts w:ascii="Arial" w:cs="Arial" w:eastAsia="Arial" w:hAnsi="Arial"/>
          <w:sz w:val="22"/>
          <w:szCs w:val="22"/>
        </w:rPr>
        <w:t xml:space="preserve">Staff can wait through the documented latency before prompting.</w:t>
      </w:r>
    </w:p>
    <w:p>
      <w:pPr>
        <w:pStyle w:val="ListParagraph"/>
        <w:numPr>
          <w:ilvl w:val="0"/>
          <w:numId w:val="2"/>
        </w:numPr>
        <w:spacing w:after="60"/>
      </w:pPr>
      <w:r>
        <w:rPr>
          <w:rFonts w:ascii="Arial" w:cs="Arial" w:eastAsia="Arial" w:hAnsi="Arial"/>
          <w:sz w:val="22"/>
          <w:szCs w:val="22"/>
        </w:rPr>
        <w:t xml:space="preserve">Staff use the agreed prompt hierarchy.</w:t>
      </w:r>
    </w:p>
    <w:p>
      <w:pPr>
        <w:pStyle w:val="ListParagraph"/>
        <w:numPr>
          <w:ilvl w:val="0"/>
          <w:numId w:val="2"/>
        </w:numPr>
        <w:spacing w:after="60"/>
      </w:pPr>
      <w:r>
        <w:rPr>
          <w:rFonts w:ascii="Arial" w:cs="Arial" w:eastAsia="Arial" w:hAnsi="Arial"/>
          <w:sz w:val="22"/>
          <w:szCs w:val="22"/>
        </w:rPr>
        <w:t xml:space="preserve">Staff record errors and relevant conditions.</w:t>
      </w:r>
    </w:p>
    <w:p>
      <w:pPr>
        <w:pStyle w:val="ListParagraph"/>
        <w:numPr>
          <w:ilvl w:val="0"/>
          <w:numId w:val="2"/>
        </w:numPr>
        <w:spacing w:after="60"/>
      </w:pPr>
      <w:r>
        <w:rPr>
          <w:rFonts w:ascii="Arial" w:cs="Arial" w:eastAsia="Arial" w:hAnsi="Arial"/>
          <w:sz w:val="22"/>
          <w:szCs w:val="22"/>
        </w:rPr>
        <w:t xml:space="preserve">Staff know how to troubleshoot basic connection and battery issues.</w:t>
      </w:r>
    </w:p>
    <w:p>
      <w:pPr>
        <w:pStyle w:val="ListParagraph"/>
        <w:numPr>
          <w:ilvl w:val="0"/>
          <w:numId w:val="2"/>
        </w:numPr>
        <w:spacing w:after="60"/>
      </w:pPr>
      <w:r>
        <w:rPr>
          <w:rFonts w:ascii="Arial" w:cs="Arial" w:eastAsia="Arial" w:hAnsi="Arial"/>
          <w:sz w:val="22"/>
          <w:szCs w:val="22"/>
        </w:rPr>
        <w:t xml:space="preserve">Staff know when to stop and seek OT/PT/AT assistance for positioning or safety concerns.</w:t>
      </w:r>
    </w:p>
    <w:p>
      <w:pPr>
        <w:spacing w:after="60"/>
      </w:pPr>
    </w:p>
    <w:p>
      <w:r>
        <w:br w:type="page"/>
      </w:r>
    </w:p>
    <w:p>
      <w:pPr>
        <w:pStyle w:val="Heading1"/>
        <w:keepNext/>
      </w:pPr>
      <w:r>
        <w:rPr>
          <w:rFonts w:ascii="Arial" w:cs="Arial" w:eastAsia="Arial" w:hAnsi="Arial"/>
        </w:rPr>
        <w:t xml:space="preserve">APPENDIX F: Troubleshooting Guide</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3421"/>
        <w:gridCol w:w="3509"/>
        <w:gridCol w:w="3510"/>
      </w:tblGrid>
      <w:tr>
        <w:trPr>
          <w:cantSplit/>
          <w:tblHeader/>
        </w:trPr>
        <w:tc>
          <w:tcPr>
            <w:tcW w:type="dxa" w:w="3421"/>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Problem</w:t>
            </w:r>
          </w:p>
        </w:tc>
        <w:tc>
          <w:tcPr>
            <w:tcW w:type="dxa" w:w="3509"/>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Check first</w:t>
            </w:r>
          </w:p>
        </w:tc>
        <w:tc>
          <w:tcPr>
            <w:tcW w:type="dxa" w:w="3510"/>
            <w:tcBorders>
              <w:top w:val="single" w:color="999999" w:sz="4"/>
              <w:left w:val="single" w:color="999999" w:sz="4"/>
              <w:bottom w:val="single" w:color="999999" w:sz="4"/>
              <w:right w:val="single" w:color="999999" w:sz="4"/>
            </w:tcBorders>
            <w:shd w:fill="DCE6F1" w:color="auto" w:val="clear"/>
            <w:tcMar>
              <w:top w:type="dxa" w:w="50"/>
              <w:left w:type="dxa" w:w="90"/>
              <w:bottom w:type="dxa" w:w="50"/>
              <w:right w:type="dxa" w:w="90"/>
            </w:tcMar>
          </w:tcPr>
          <w:p>
            <w:pPr>
              <w:spacing w:after="0"/>
              <w:jc w:val="left"/>
            </w:pPr>
            <w:r>
              <w:rPr>
                <w:rFonts w:ascii="Arial" w:cs="Arial" w:eastAsia="Arial" w:hAnsi="Arial"/>
                <w:b/>
                <w:bCs/>
                <w:sz w:val="20"/>
                <w:szCs w:val="20"/>
              </w:rPr>
              <w:t xml:space="preserve">Possible modification</w:t>
            </w:r>
          </w:p>
        </w:tc>
      </w:tr>
      <w:tr>
        <w:trPr>
          <w:cantSplit/>
        </w:trPr>
        <w:tc>
          <w:tcPr>
            <w:tcW w:type="dxa" w:w="342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No response</w:t>
            </w:r>
          </w:p>
        </w:tc>
        <w:tc>
          <w:tcPr>
            <w:tcW w:type="dxa" w:w="3509"/>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Positioning, switch connection, force, motivation, latency</w:t>
            </w:r>
          </w:p>
        </w:tc>
        <w:tc>
          <w:tcPr>
            <w:tcW w:type="dxa" w:w="351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Reposition, reduce force, increase wait time, retest preference</w:t>
            </w:r>
          </w:p>
        </w:tc>
      </w:tr>
      <w:tr>
        <w:trPr>
          <w:cantSplit/>
        </w:trPr>
        <w:tc>
          <w:tcPr>
            <w:tcW w:type="dxa" w:w="342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Too many accidental activations</w:t>
            </w:r>
          </w:p>
        </w:tc>
        <w:tc>
          <w:tcPr>
            <w:tcW w:type="dxa" w:w="3509"/>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Switch sensitivity, movement path, mounting</w:t>
            </w:r>
          </w:p>
        </w:tc>
        <w:tc>
          <w:tcPr>
            <w:tcW w:type="dxa" w:w="351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Increase specificity, move switch, use different sensor</w:t>
            </w:r>
          </w:p>
        </w:tc>
      </w:tr>
      <w:tr>
        <w:trPr>
          <w:cantSplit/>
        </w:trPr>
        <w:tc>
          <w:tcPr>
            <w:tcW w:type="dxa" w:w="342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Student hits switch but misses target</w:t>
            </w:r>
          </w:p>
        </w:tc>
        <w:tc>
          <w:tcPr>
            <w:tcW w:type="dxa" w:w="3509"/>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Scan speed, target size, visual latency</w:t>
            </w:r>
          </w:p>
        </w:tc>
        <w:tc>
          <w:tcPr>
            <w:tcW w:type="dxa" w:w="351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Slow scan, enlarge target, simplify array</w:t>
            </w:r>
          </w:p>
        </w:tc>
      </w:tr>
      <w:tr>
        <w:trPr>
          <w:cantSplit/>
        </w:trPr>
        <w:tc>
          <w:tcPr>
            <w:tcW w:type="dxa" w:w="342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Student becomes fatigued</w:t>
            </w:r>
          </w:p>
        </w:tc>
        <w:tc>
          <w:tcPr>
            <w:tcW w:type="dxa" w:w="3509"/>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Session length, posture, visual demand</w:t>
            </w:r>
          </w:p>
        </w:tc>
        <w:tc>
          <w:tcPr>
            <w:tcW w:type="dxa" w:w="351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Shorten trials, rest, adjust seating, reduce visual complexity</w:t>
            </w:r>
          </w:p>
        </w:tc>
      </w:tr>
      <w:tr>
        <w:trPr>
          <w:cantSplit/>
        </w:trPr>
        <w:tc>
          <w:tcPr>
            <w:tcW w:type="dxa" w:w="342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Student responds only with adult prompt</w:t>
            </w:r>
          </w:p>
        </w:tc>
        <w:tc>
          <w:tcPr>
            <w:tcW w:type="dxa" w:w="3509"/>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Prompt timing and natural cue</w:t>
            </w:r>
          </w:p>
        </w:tc>
        <w:tc>
          <w:tcPr>
            <w:tcW w:type="dxa" w:w="351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Delay prompt, fade hierarchy, strengthen meaningful consequence</w:t>
            </w:r>
          </w:p>
        </w:tc>
      </w:tr>
      <w:tr>
        <w:trPr>
          <w:cantSplit/>
        </w:trPr>
        <w:tc>
          <w:tcPr>
            <w:tcW w:type="dxa" w:w="342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Performance changes after mounting</w:t>
            </w:r>
          </w:p>
        </w:tc>
        <w:tc>
          <w:tcPr>
            <w:tcW w:type="dxa" w:w="3509"/>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Switch angle and distance</w:t>
            </w:r>
          </w:p>
        </w:tc>
        <w:tc>
          <w:tcPr>
            <w:tcW w:type="dxa" w:w="351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Reproduce measured access geometry</w:t>
            </w:r>
          </w:p>
        </w:tc>
      </w:tr>
      <w:tr>
        <w:trPr>
          <w:cantSplit/>
        </w:trPr>
        <w:tc>
          <w:tcPr>
            <w:tcW w:type="dxa" w:w="342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CVI student does not look at target</w:t>
            </w:r>
          </w:p>
        </w:tc>
        <w:tc>
          <w:tcPr>
            <w:tcW w:type="dxa" w:w="3509"/>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Color, visual field, complexity, distance</w:t>
            </w:r>
          </w:p>
        </w:tc>
        <w:tc>
          <w:tcPr>
            <w:tcW w:type="dxa" w:w="351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Return to simpler display and preferred field/color</w:t>
            </w:r>
          </w:p>
        </w:tc>
      </w:tr>
      <w:tr>
        <w:trPr>
          <w:cantSplit/>
        </w:trPr>
        <w:tc>
          <w:tcPr>
            <w:tcW w:type="dxa" w:w="342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AAC errors increase with larger grid</w:t>
            </w:r>
          </w:p>
        </w:tc>
        <w:tc>
          <w:tcPr>
            <w:tcW w:type="dxa" w:w="3509"/>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Motor and visual complexity</w:t>
            </w:r>
          </w:p>
        </w:tc>
        <w:tc>
          <w:tcPr>
            <w:tcW w:type="dxa" w:w="351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Reduce grid size or use hierarchical scanning</w:t>
            </w:r>
          </w:p>
        </w:tc>
      </w:tr>
      <w:tr>
        <w:trPr>
          <w:cantSplit/>
        </w:trPr>
        <w:tc>
          <w:tcPr>
            <w:tcW w:type="dxa" w:w="3421"/>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Staff report inconsistent performance</w:t>
            </w:r>
          </w:p>
        </w:tc>
        <w:tc>
          <w:tcPr>
            <w:tcW w:type="dxa" w:w="3509"/>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Environmental variation</w:t>
            </w:r>
          </w:p>
        </w:tc>
        <w:tc>
          <w:tcPr>
            <w:tcW w:type="dxa" w:w="3510"/>
            <w:tcBorders>
              <w:top w:val="single" w:color="999999" w:sz="4"/>
              <w:left w:val="single" w:color="999999" w:sz="4"/>
              <w:bottom w:val="single" w:color="999999" w:sz="4"/>
              <w:right w:val="single" w:color="999999" w:sz="4"/>
            </w:tcBorders>
            <w:tcMar>
              <w:top w:type="dxa" w:w="50"/>
              <w:left w:type="dxa" w:w="90"/>
              <w:bottom w:type="dxa" w:w="50"/>
              <w:right w:type="dxa" w:w="90"/>
            </w:tcMar>
          </w:tcPr>
          <w:p>
            <w:pPr>
              <w:spacing w:after="0"/>
              <w:jc w:val="left"/>
            </w:pPr>
            <w:r>
              <w:rPr>
                <w:rFonts w:ascii="Arial" w:cs="Arial" w:eastAsia="Arial" w:hAnsi="Arial"/>
                <w:sz w:val="20"/>
                <w:szCs w:val="20"/>
              </w:rPr>
              <w:t xml:space="preserve">Standardize critical parameters and collect contextual data</w:t>
            </w:r>
          </w:p>
        </w:tc>
      </w:tr>
    </w:tbl>
    <w:p>
      <w:pPr>
        <w:spacing w:after="120"/>
      </w:pPr>
    </w:p>
    <w:p>
      <w:r>
        <w:br w:type="page"/>
      </w:r>
    </w:p>
    <w:p>
      <w:pPr>
        <w:pStyle w:val="Heading1"/>
        <w:keepNext/>
      </w:pPr>
      <w:r>
        <w:rPr>
          <w:rFonts w:ascii="Arial" w:cs="Arial" w:eastAsia="Arial" w:hAnsi="Arial"/>
        </w:rPr>
        <w:t xml:space="preserve">APPENDIX G: Safety, Ethics, and Clinical Boundaries</w:t>
      </w:r>
    </w:p>
    <w:p>
      <w:pPr>
        <w:pStyle w:val="Heading2"/>
        <w:keepNext/>
      </w:pPr>
      <w:r>
        <w:rPr>
          <w:rFonts w:ascii="Arial" w:cs="Arial" w:eastAsia="Arial" w:hAnsi="Arial"/>
        </w:rPr>
        <w:t xml:space="preserve">Physical Safety</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999999" w:sz="4"/>
              <w:left w:val="single" w:color="BF8F00" w:sz="24"/>
              <w:bottom w:val="single" w:color="999999" w:sz="4"/>
              <w:right w:val="single" w:color="999999" w:sz="4"/>
            </w:tcBorders>
            <w:shd w:fill="FFF8E1" w:color="auto" w:val="clear"/>
            <w:tcMar>
              <w:top w:type="dxa" w:w="100"/>
              <w:left w:type="dxa" w:w="160"/>
              <w:bottom w:type="dxa" w:w="80"/>
              <w:right w:type="dxa" w:w="140"/>
            </w:tcMar>
          </w:tcPr>
          <w:p>
            <w:pPr>
              <w:spacing w:after="60"/>
            </w:pPr>
            <w:r>
              <w:rPr>
                <w:rFonts w:ascii="Arial" w:cs="Arial" w:eastAsia="Arial" w:hAnsi="Arial"/>
                <w:b/>
                <w:bCs/>
                <w:sz w:val="21"/>
                <w:szCs w:val="21"/>
              </w:rPr>
              <w:t xml:space="preserve">Warning:</w:t>
            </w:r>
          </w:p>
          <w:p>
            <w:pPr>
              <w:pStyle w:val="ListParagraph"/>
              <w:numPr>
                <w:ilvl w:val="0"/>
                <w:numId w:val="2"/>
              </w:numPr>
              <w:spacing w:after="40"/>
            </w:pPr>
            <w:r>
              <w:rPr>
                <w:rFonts w:ascii="Arial" w:cs="Arial" w:eastAsia="Arial" w:hAnsi="Arial"/>
                <w:sz w:val="21"/>
                <w:szCs w:val="21"/>
              </w:rPr>
              <w:t xml:space="preserve">Do not force a movement that causes pain, abnormal strain, or unsafe posture.</w:t>
            </w:r>
          </w:p>
          <w:p>
            <w:pPr>
              <w:pStyle w:val="ListParagraph"/>
              <w:numPr>
                <w:ilvl w:val="0"/>
                <w:numId w:val="2"/>
              </w:numPr>
              <w:spacing w:after="40"/>
            </w:pPr>
            <w:r>
              <w:rPr>
                <w:rFonts w:ascii="Arial" w:cs="Arial" w:eastAsia="Arial" w:hAnsi="Arial"/>
                <w:sz w:val="21"/>
                <w:szCs w:val="21"/>
              </w:rPr>
              <w:t xml:space="preserve">Do not alter wheelchair or seating components outside the evaluator's competence.</w:t>
            </w:r>
          </w:p>
          <w:p>
            <w:pPr>
              <w:pStyle w:val="ListParagraph"/>
              <w:numPr>
                <w:ilvl w:val="0"/>
                <w:numId w:val="2"/>
              </w:numPr>
              <w:spacing w:after="40"/>
            </w:pPr>
            <w:r>
              <w:rPr>
                <w:rFonts w:ascii="Arial" w:cs="Arial" w:eastAsia="Arial" w:hAnsi="Arial"/>
                <w:sz w:val="21"/>
                <w:szCs w:val="21"/>
              </w:rPr>
              <w:t xml:space="preserve">Keep cables and mounting hardware away from entanglement hazards.</w:t>
            </w:r>
          </w:p>
          <w:p>
            <w:pPr>
              <w:pStyle w:val="ListParagraph"/>
              <w:numPr>
                <w:ilvl w:val="0"/>
                <w:numId w:val="2"/>
              </w:numPr>
              <w:spacing w:after="40"/>
            </w:pPr>
            <w:r>
              <w:rPr>
                <w:rFonts w:ascii="Arial" w:cs="Arial" w:eastAsia="Arial" w:hAnsi="Arial"/>
                <w:sz w:val="21"/>
                <w:szCs w:val="21"/>
              </w:rPr>
              <w:t xml:space="preserve">Inspect switches and mounts routinely for damage.</w:t>
            </w:r>
          </w:p>
          <w:p>
            <w:pPr>
              <w:pStyle w:val="ListParagraph"/>
              <w:numPr>
                <w:ilvl w:val="0"/>
                <w:numId w:val="2"/>
              </w:numPr>
              <w:spacing w:after="40"/>
            </w:pPr>
            <w:r>
              <w:rPr>
                <w:rFonts w:ascii="Arial" w:cs="Arial" w:eastAsia="Arial" w:hAnsi="Arial"/>
                <w:sz w:val="21"/>
                <w:szCs w:val="21"/>
              </w:rPr>
              <w:t xml:space="preserve">Follow manufacturer instructions for electrical and battery-powered equipment.</w:t>
            </w:r>
          </w:p>
        </w:tc>
      </w:tr>
    </w:tbl>
    <w:p>
      <w:pPr>
        <w:spacing w:after="120"/>
      </w:pPr>
    </w:p>
    <w:p>
      <w:pPr>
        <w:pStyle w:val="Heading2"/>
        <w:keepNext/>
      </w:pPr>
      <w:r>
        <w:rPr>
          <w:rFonts w:ascii="Arial" w:cs="Arial" w:eastAsia="Arial" w:hAnsi="Arial"/>
        </w:rPr>
        <w:t xml:space="preserve">Ethical Access</w:t>
      </w:r>
    </w:p>
    <w:p>
      <w:pPr>
        <w:spacing w:after="120"/>
      </w:pPr>
      <w:r>
        <w:rPr>
          <w:rFonts w:ascii="Arial" w:cs="Arial" w:eastAsia="Arial" w:hAnsi="Arial"/>
          <w:sz w:val="22"/>
          <w:szCs w:val="22"/>
        </w:rPr>
        <w:t xml:space="preserve">The purpose of switch access is functional participation and control. Preferred stimulation should not be used to coerce participation or to withhold essential care. Communication opportunities should include rejection and protest as well as requesting.</w:t>
      </w:r>
    </w:p>
    <w:p>
      <w:pPr>
        <w:pStyle w:val="Heading2"/>
        <w:keepNext/>
      </w:pPr>
      <w:r>
        <w:rPr>
          <w:rFonts w:ascii="Arial" w:cs="Arial" w:eastAsia="Arial" w:hAnsi="Arial"/>
        </w:rPr>
        <w:t xml:space="preserve">Interdisciplinary Scope</w:t>
      </w:r>
    </w:p>
    <w:p>
      <w:pPr>
        <w:spacing w:after="120"/>
      </w:pPr>
      <w:r>
        <w:rPr>
          <w:rFonts w:ascii="Arial" w:cs="Arial" w:eastAsia="Arial" w:hAnsi="Arial"/>
          <w:sz w:val="22"/>
          <w:szCs w:val="22"/>
        </w:rPr>
        <w:t xml:space="preserve">OT/PT should address positioning, movement, range, and physical access. SLP/AAC professionals should address communication and language access. TVIs and CVI specialists should address visual access. AT specialists integrate the access system across person, environment, task, and technology.</w:t>
      </w:r>
    </w:p>
    <w:p>
      <w:r>
        <w:br w:type="page"/>
      </w:r>
    </w:p>
    <w:p>
      <w:pPr>
        <w:pStyle w:val="Heading1"/>
        <w:keepNext/>
      </w:pPr>
      <w:r>
        <w:rPr>
          <w:rFonts w:ascii="Arial" w:cs="Arial" w:eastAsia="Arial" w:hAnsi="Arial"/>
        </w:rPr>
        <w:t xml:space="preserve">References</w:t>
      </w:r>
    </w:p>
    <w:p>
      <w:pPr>
        <w:spacing w:after="120"/>
      </w:pPr>
      <w:r>
        <w:rPr>
          <w:rFonts w:ascii="Arial" w:cs="Arial" w:eastAsia="Arial" w:hAnsi="Arial"/>
          <w:sz w:val="22"/>
          <w:szCs w:val="22"/>
        </w:rPr>
        <w:t xml:space="preserve">Beukelman, D. R., &amp; Light, J. C. (2020). </w:t>
      </w:r>
      <w:r>
        <w:rPr>
          <w:rFonts w:ascii="Arial" w:cs="Arial" w:eastAsia="Arial" w:hAnsi="Arial"/>
          <w:i/>
          <w:iCs/>
          <w:sz w:val="22"/>
          <w:szCs w:val="22"/>
        </w:rPr>
        <w:t xml:space="preserve">Augmentative and alternative communication: Supporting children and adults with complex communication needs</w:t>
      </w:r>
      <w:r>
        <w:rPr>
          <w:rFonts w:ascii="Arial" w:cs="Arial" w:eastAsia="Arial" w:hAnsi="Arial"/>
          <w:sz w:val="22"/>
          <w:szCs w:val="22"/>
        </w:rPr>
        <w:t xml:space="preserve"> (5th ed.). Paul H. Brookes Publishing.</w:t>
      </w:r>
    </w:p>
    <w:p>
      <w:pPr>
        <w:spacing w:after="120"/>
      </w:pPr>
      <w:r>
        <w:rPr>
          <w:rFonts w:ascii="Arial" w:cs="Arial" w:eastAsia="Arial" w:hAnsi="Arial"/>
          <w:sz w:val="22"/>
          <w:szCs w:val="22"/>
        </w:rPr>
        <w:t xml:space="preserve">Cook, A. M., &amp; Polgar, J. M. (2015). </w:t>
      </w:r>
      <w:r>
        <w:rPr>
          <w:rFonts w:ascii="Arial" w:cs="Arial" w:eastAsia="Arial" w:hAnsi="Arial"/>
          <w:i/>
          <w:iCs/>
          <w:sz w:val="22"/>
          <w:szCs w:val="22"/>
        </w:rPr>
        <w:t xml:space="preserve">Assistive technologies: Principles and practice</w:t>
      </w:r>
      <w:r>
        <w:rPr>
          <w:rFonts w:ascii="Arial" w:cs="Arial" w:eastAsia="Arial" w:hAnsi="Arial"/>
          <w:sz w:val="22"/>
          <w:szCs w:val="22"/>
        </w:rPr>
        <w:t xml:space="preserve"> (4th ed.). Elsevier Mosby.</w:t>
      </w:r>
    </w:p>
    <w:p>
      <w:pPr>
        <w:spacing w:after="120"/>
      </w:pPr>
      <w:r>
        <w:rPr>
          <w:rFonts w:ascii="Arial" w:cs="Arial" w:eastAsia="Arial" w:hAnsi="Arial"/>
          <w:sz w:val="22"/>
          <w:szCs w:val="22"/>
        </w:rPr>
        <w:t xml:space="preserve">Lancioni, G. E., O'Reilly, M. F., Singh, N. N., Sigafoos, J., Oliva, D., &amp; Baccani, S. (2007). Enabling students with multiple disabilities to request and choose among environmental stimuli through microswitch and computer technology. </w:t>
      </w:r>
      <w:r>
        <w:rPr>
          <w:rFonts w:ascii="Arial" w:cs="Arial" w:eastAsia="Arial" w:hAnsi="Arial"/>
          <w:i/>
          <w:iCs/>
          <w:sz w:val="22"/>
          <w:szCs w:val="22"/>
        </w:rPr>
        <w:t xml:space="preserve">Research in Developmental Disabilities, 28</w:t>
      </w:r>
      <w:r>
        <w:rPr>
          <w:rFonts w:ascii="Arial" w:cs="Arial" w:eastAsia="Arial" w:hAnsi="Arial"/>
          <w:sz w:val="22"/>
          <w:szCs w:val="22"/>
        </w:rPr>
        <w:t xml:space="preserve">(1), 50–58. https://doi.org/10.1016/j.ridd.2005.12.001</w:t>
      </w:r>
    </w:p>
    <w:p>
      <w:pPr>
        <w:spacing w:after="120"/>
      </w:pPr>
      <w:r>
        <w:rPr>
          <w:rFonts w:ascii="Arial" w:cs="Arial" w:eastAsia="Arial" w:hAnsi="Arial"/>
          <w:sz w:val="22"/>
          <w:szCs w:val="22"/>
        </w:rPr>
        <w:t xml:space="preserve">Lancioni, G. E., O'Reilly, M. F., Singh, N. N., Sigafoos, J., Oliva, D., &amp; Severini, L. (2008). Three persons with multiple disabilities accessing environmental stimuli and asking for social contact through microswitch and VOCA technology. </w:t>
      </w:r>
      <w:r>
        <w:rPr>
          <w:rFonts w:ascii="Arial" w:cs="Arial" w:eastAsia="Arial" w:hAnsi="Arial"/>
          <w:i/>
          <w:iCs/>
          <w:sz w:val="22"/>
          <w:szCs w:val="22"/>
        </w:rPr>
        <w:t xml:space="preserve">Journal of Intellectual Disability Research, 52</w:t>
      </w:r>
      <w:r>
        <w:rPr>
          <w:rFonts w:ascii="Arial" w:cs="Arial" w:eastAsia="Arial" w:hAnsi="Arial"/>
          <w:sz w:val="22"/>
          <w:szCs w:val="22"/>
        </w:rPr>
        <w:t xml:space="preserve">(4), 327–336. https://doi.org/10.1111/j.1365-2788.2007.01024.x</w:t>
      </w:r>
    </w:p>
    <w:p>
      <w:pPr>
        <w:spacing w:after="120"/>
      </w:pPr>
      <w:r>
        <w:rPr>
          <w:rFonts w:ascii="Arial" w:cs="Arial" w:eastAsia="Arial" w:hAnsi="Arial"/>
          <w:sz w:val="22"/>
          <w:szCs w:val="22"/>
        </w:rPr>
        <w:t xml:space="preserve">Lancioni, G. E., O'Reilly, M. F., Singh, N. N., Sigafoos, J., Oliva, D., &amp; Severini, L. (2008). Enabling two persons with multiple disabilities to access environmental stimuli and ask for social contact through microswitches and a VOCA. </w:t>
      </w:r>
      <w:r>
        <w:rPr>
          <w:rFonts w:ascii="Arial" w:cs="Arial" w:eastAsia="Arial" w:hAnsi="Arial"/>
          <w:i/>
          <w:iCs/>
          <w:sz w:val="22"/>
          <w:szCs w:val="22"/>
        </w:rPr>
        <w:t xml:space="preserve">Research in Developmental Disabilities, 29</w:t>
      </w:r>
      <w:r>
        <w:rPr>
          <w:rFonts w:ascii="Arial" w:cs="Arial" w:eastAsia="Arial" w:hAnsi="Arial"/>
          <w:sz w:val="22"/>
          <w:szCs w:val="22"/>
        </w:rPr>
        <w:t xml:space="preserve">(1), 21–28. https://doi.org/10.1016/j.ridd.2006.10.001</w:t>
      </w:r>
    </w:p>
    <w:p>
      <w:pPr>
        <w:spacing w:after="120"/>
      </w:pPr>
      <w:r>
        <w:rPr>
          <w:rFonts w:ascii="Arial" w:cs="Arial" w:eastAsia="Arial" w:hAnsi="Arial"/>
          <w:sz w:val="22"/>
          <w:szCs w:val="22"/>
        </w:rPr>
        <w:t xml:space="preserve">Lancioni, G. E., O'Reilly, M. F., Singh, N. N., Sigafoos, J., Oliva, D., Smaldone, A., La Martire, M. L., Antonucci, M., De Pace, C., &amp; Chiapparino, C. (2009). Persons with multiple disabilities access stimulation and contact the caregiver via microswitch and VOCA technology. </w:t>
      </w:r>
      <w:r>
        <w:rPr>
          <w:rFonts w:ascii="Arial" w:cs="Arial" w:eastAsia="Arial" w:hAnsi="Arial"/>
          <w:i/>
          <w:iCs/>
          <w:sz w:val="22"/>
          <w:szCs w:val="22"/>
        </w:rPr>
        <w:t xml:space="preserve">Life Span and Disability, 12</w:t>
      </w:r>
      <w:r>
        <w:rPr>
          <w:rFonts w:ascii="Arial" w:cs="Arial" w:eastAsia="Arial" w:hAnsi="Arial"/>
          <w:sz w:val="22"/>
          <w:szCs w:val="22"/>
        </w:rPr>
        <w:t xml:space="preserve">(2).</w:t>
      </w:r>
    </w:p>
    <w:p>
      <w:pPr>
        <w:spacing w:after="120"/>
      </w:pPr>
      <w:r>
        <w:rPr>
          <w:rFonts w:ascii="Arial" w:cs="Arial" w:eastAsia="Arial" w:hAnsi="Arial"/>
          <w:sz w:val="22"/>
          <w:szCs w:val="22"/>
        </w:rPr>
        <w:t xml:space="preserve">Lancioni, G. E., Saponaro, F., O'Reilly, M. F., Sigafoos, J., Singh, N. N., &amp; Oliva, D. (2010). A microswitch to enable a woman with acquired brain injury and profound multiple disabilities to access environmental stimulation with lip movements. </w:t>
      </w:r>
      <w:r>
        <w:rPr>
          <w:rFonts w:ascii="Arial" w:cs="Arial" w:eastAsia="Arial" w:hAnsi="Arial"/>
          <w:i/>
          <w:iCs/>
          <w:sz w:val="22"/>
          <w:szCs w:val="22"/>
        </w:rPr>
        <w:t xml:space="preserve">Perceptual and Motor Skills, 110</w:t>
      </w:r>
      <w:r>
        <w:rPr>
          <w:rFonts w:ascii="Arial" w:cs="Arial" w:eastAsia="Arial" w:hAnsi="Arial"/>
          <w:sz w:val="22"/>
          <w:szCs w:val="22"/>
        </w:rPr>
        <w:t xml:space="preserve">(2), 488–492. https://doi.org/10.2466/pms.110.2.488-492</w:t>
      </w:r>
    </w:p>
    <w:p>
      <w:pPr>
        <w:spacing w:after="120"/>
      </w:pPr>
      <w:r>
        <w:rPr>
          <w:rFonts w:ascii="Arial" w:cs="Arial" w:eastAsia="Arial" w:hAnsi="Arial"/>
          <w:sz w:val="22"/>
          <w:szCs w:val="22"/>
        </w:rPr>
        <w:t xml:space="preserve">Lancioni, G. E., Singh, N. N., O'Reilly, M. F., Oliva, D., &amp; Montironi, G. (2004). A computer system serving as a microswitch for vocal utterances of persons with multiple disabilities: Two case evaluations. </w:t>
      </w:r>
      <w:r>
        <w:rPr>
          <w:rFonts w:ascii="Arial" w:cs="Arial" w:eastAsia="Arial" w:hAnsi="Arial"/>
          <w:i/>
          <w:iCs/>
          <w:sz w:val="22"/>
          <w:szCs w:val="22"/>
        </w:rPr>
        <w:t xml:space="preserve">Journal of Visual Impairment &amp; Blindness, 98</w:t>
      </w:r>
      <w:r>
        <w:rPr>
          <w:rFonts w:ascii="Arial" w:cs="Arial" w:eastAsia="Arial" w:hAnsi="Arial"/>
          <w:sz w:val="22"/>
          <w:szCs w:val="22"/>
        </w:rPr>
        <w:t xml:space="preserve">(2).</w:t>
      </w:r>
    </w:p>
    <w:p>
      <w:pPr>
        <w:spacing w:after="120"/>
      </w:pPr>
      <w:r>
        <w:rPr>
          <w:rFonts w:ascii="Arial" w:cs="Arial" w:eastAsia="Arial" w:hAnsi="Arial"/>
          <w:sz w:val="22"/>
          <w:szCs w:val="22"/>
        </w:rPr>
        <w:t xml:space="preserve">Lancioni, G. E., Singh, N. N., O'Reilly, M. F., Sigafoos, J., Alberti, G., Perilli, V., Campodonico, F., Oliva, D., &amp; Buono, S. (2014). Microswitch-aided programs to support physical exercise or adequate ambulation in persons with multiple disabilities. </w:t>
      </w:r>
      <w:r>
        <w:rPr>
          <w:rFonts w:ascii="Arial" w:cs="Arial" w:eastAsia="Arial" w:hAnsi="Arial"/>
          <w:i/>
          <w:iCs/>
          <w:sz w:val="22"/>
          <w:szCs w:val="22"/>
        </w:rPr>
        <w:t xml:space="preserve">Research in Developmental Disabilities, 35</w:t>
      </w:r>
      <w:r>
        <w:rPr>
          <w:rFonts w:ascii="Arial" w:cs="Arial" w:eastAsia="Arial" w:hAnsi="Arial"/>
          <w:sz w:val="22"/>
          <w:szCs w:val="22"/>
        </w:rPr>
        <w:t xml:space="preserve">(10), 2549–2559. https://doi.org/10.1016/j.ridd.2014.05.015</w:t>
      </w:r>
    </w:p>
    <w:p>
      <w:pPr>
        <w:spacing w:after="120"/>
      </w:pPr>
      <w:r>
        <w:rPr>
          <w:rFonts w:ascii="Arial" w:cs="Arial" w:eastAsia="Arial" w:hAnsi="Arial"/>
          <w:sz w:val="22"/>
          <w:szCs w:val="22"/>
        </w:rPr>
        <w:t xml:space="preserve">Lancioni, G. E., Singh, N. N., O'Reilly, M. F., Sigafoos, J., Oliva, D., Costantini, A., Gatto, S., Marinelli, V., &amp; Putzolu, A. (2006). An optic microswitch for an eyelid response to foster environmental control in children with minimal motor behaviour. </w:t>
      </w:r>
      <w:r>
        <w:rPr>
          <w:rFonts w:ascii="Arial" w:cs="Arial" w:eastAsia="Arial" w:hAnsi="Arial"/>
          <w:i/>
          <w:iCs/>
          <w:sz w:val="22"/>
          <w:szCs w:val="22"/>
        </w:rPr>
        <w:t xml:space="preserve">Perceptual and Motor Skills</w:t>
      </w:r>
      <w:r>
        <w:rPr>
          <w:rFonts w:ascii="Arial" w:cs="Arial" w:eastAsia="Arial" w:hAnsi="Arial"/>
          <w:sz w:val="22"/>
          <w:szCs w:val="22"/>
        </w:rPr>
        <w:t xml:space="preserve">.</w:t>
      </w:r>
    </w:p>
    <w:p>
      <w:pPr>
        <w:spacing w:after="120"/>
      </w:pPr>
      <w:r>
        <w:rPr>
          <w:rFonts w:ascii="Arial" w:cs="Arial" w:eastAsia="Arial" w:hAnsi="Arial"/>
          <w:sz w:val="22"/>
          <w:szCs w:val="22"/>
        </w:rPr>
        <w:t xml:space="preserve">Lancioni, G. E., Singh, N. N., O'Reilly, M. F., Oliva, D., Scalini, L., Vigo, C. M., &amp; Groeneweg, J. (2005). Further evaluation of microswitch clusters to enhance hand response and head control in persons with multiple disabilities. </w:t>
      </w:r>
      <w:r>
        <w:rPr>
          <w:rFonts w:ascii="Arial" w:cs="Arial" w:eastAsia="Arial" w:hAnsi="Arial"/>
          <w:i/>
          <w:iCs/>
          <w:sz w:val="22"/>
          <w:szCs w:val="22"/>
        </w:rPr>
        <w:t xml:space="preserve">Perceptual and Motor Skills, 100</w:t>
      </w:r>
      <w:r>
        <w:rPr>
          <w:rFonts w:ascii="Arial" w:cs="Arial" w:eastAsia="Arial" w:hAnsi="Arial"/>
          <w:sz w:val="22"/>
          <w:szCs w:val="22"/>
        </w:rPr>
        <w:t xml:space="preserve">(3), 689–694. https://doi.org/10.2466/pms.100.3.689-694</w:t>
      </w:r>
    </w:p>
    <w:p>
      <w:pPr>
        <w:spacing w:after="120"/>
      </w:pPr>
      <w:r>
        <w:rPr>
          <w:rFonts w:ascii="Arial" w:cs="Arial" w:eastAsia="Arial" w:hAnsi="Arial"/>
          <w:sz w:val="22"/>
          <w:szCs w:val="22"/>
        </w:rPr>
        <w:t xml:space="preserve">Lancioni, G. E., Singh, N. N., O'Reilly, M. F., Sigafoos, J., &amp; Oliva, D. (2008). Microswitch-based programs for persons with multiple disabilities: An overview of some recent developments. </w:t>
      </w:r>
      <w:r>
        <w:rPr>
          <w:rFonts w:ascii="Arial" w:cs="Arial" w:eastAsia="Arial" w:hAnsi="Arial"/>
          <w:i/>
          <w:iCs/>
          <w:sz w:val="22"/>
          <w:szCs w:val="22"/>
        </w:rPr>
        <w:t xml:space="preserve">Perceptual and Motor Skills, 106</w:t>
      </w:r>
      <w:r>
        <w:rPr>
          <w:rFonts w:ascii="Arial" w:cs="Arial" w:eastAsia="Arial" w:hAnsi="Arial"/>
          <w:sz w:val="22"/>
          <w:szCs w:val="22"/>
        </w:rPr>
        <w:t xml:space="preserve">(2), 355–370. https://doi.org/10.2466/pms.106.2.355-370</w:t>
      </w:r>
    </w:p>
    <w:p>
      <w:pPr>
        <w:spacing w:after="120"/>
      </w:pPr>
      <w:r>
        <w:rPr>
          <w:rFonts w:ascii="Arial" w:cs="Arial" w:eastAsia="Arial" w:hAnsi="Arial"/>
          <w:sz w:val="22"/>
          <w:szCs w:val="22"/>
        </w:rPr>
        <w:t xml:space="preserve">Lancioni, G. E., Singh, N. N., Sigafoos, J., O'Reilly, M. F., &amp; Oliva, D. (2013). Technology-aided programs for persons with severe/profound and multiple disabilities: A selective review. </w:t>
      </w:r>
      <w:r>
        <w:rPr>
          <w:rFonts w:ascii="Arial" w:cs="Arial" w:eastAsia="Arial" w:hAnsi="Arial"/>
          <w:i/>
          <w:iCs/>
          <w:sz w:val="22"/>
          <w:szCs w:val="22"/>
        </w:rPr>
        <w:t xml:space="preserve">Perceptual and Motor Skills</w:t>
      </w:r>
      <w:r>
        <w:rPr>
          <w:rFonts w:ascii="Arial" w:cs="Arial" w:eastAsia="Arial" w:hAnsi="Arial"/>
          <w:sz w:val="22"/>
          <w:szCs w:val="22"/>
        </w:rPr>
        <w:t xml:space="preserve">.</w:t>
      </w:r>
    </w:p>
    <w:p>
      <w:pPr>
        <w:spacing w:after="120"/>
      </w:pPr>
      <w:r>
        <w:rPr>
          <w:rFonts w:ascii="Arial" w:cs="Arial" w:eastAsia="Arial" w:hAnsi="Arial"/>
          <w:sz w:val="22"/>
          <w:szCs w:val="22"/>
        </w:rPr>
        <w:t xml:space="preserve">Quality Indicators for Assistive Technology (QIAT) Leadership Team. (2012). </w:t>
      </w:r>
      <w:r>
        <w:rPr>
          <w:rFonts w:ascii="Arial" w:cs="Arial" w:eastAsia="Arial" w:hAnsi="Arial"/>
          <w:i/>
          <w:iCs/>
          <w:sz w:val="22"/>
          <w:szCs w:val="22"/>
        </w:rPr>
        <w:t xml:space="preserve">Quality indicators for assistive technology services in school settings</w:t>
      </w:r>
      <w:r>
        <w:rPr>
          <w:rFonts w:ascii="Arial" w:cs="Arial" w:eastAsia="Arial" w:hAnsi="Arial"/>
          <w:sz w:val="22"/>
          <w:szCs w:val="22"/>
        </w:rPr>
        <w:t xml:space="preserve">.</w:t>
      </w:r>
    </w:p>
    <w:p>
      <w:pPr>
        <w:spacing w:after="120"/>
      </w:pPr>
      <w:r>
        <w:rPr>
          <w:rFonts w:ascii="Arial" w:cs="Arial" w:eastAsia="Arial" w:hAnsi="Arial"/>
          <w:sz w:val="22"/>
          <w:szCs w:val="22"/>
        </w:rPr>
        <w:t xml:space="preserve">Roman-Lantzy, C. (2007). </w:t>
      </w:r>
      <w:r>
        <w:rPr>
          <w:rFonts w:ascii="Arial" w:cs="Arial" w:eastAsia="Arial" w:hAnsi="Arial"/>
          <w:i/>
          <w:iCs/>
          <w:sz w:val="22"/>
          <w:szCs w:val="22"/>
        </w:rPr>
        <w:t xml:space="preserve">Cortical visual impairment: An approach to assessment and intervention</w:t>
      </w:r>
      <w:r>
        <w:rPr>
          <w:rFonts w:ascii="Arial" w:cs="Arial" w:eastAsia="Arial" w:hAnsi="Arial"/>
          <w:sz w:val="22"/>
          <w:szCs w:val="22"/>
        </w:rPr>
        <w:t xml:space="preserve">. American Foundation for the Blind.</w:t>
      </w:r>
    </w:p>
    <w:p>
      <w:pPr>
        <w:spacing w:after="120"/>
      </w:pPr>
      <w:r>
        <w:rPr>
          <w:rFonts w:ascii="Arial" w:cs="Arial" w:eastAsia="Arial" w:hAnsi="Arial"/>
          <w:sz w:val="22"/>
          <w:szCs w:val="22"/>
        </w:rPr>
        <w:t xml:space="preserve">Roman-Lantzy, C. (2019). </w:t>
      </w:r>
      <w:r>
        <w:rPr>
          <w:rFonts w:ascii="Arial" w:cs="Arial" w:eastAsia="Arial" w:hAnsi="Arial"/>
          <w:i/>
          <w:iCs/>
          <w:sz w:val="22"/>
          <w:szCs w:val="22"/>
        </w:rPr>
        <w:t xml:space="preserve">Cortical visual impairment: Advanced principles</w:t>
      </w:r>
      <w:r>
        <w:rPr>
          <w:rFonts w:ascii="Arial" w:cs="Arial" w:eastAsia="Arial" w:hAnsi="Arial"/>
          <w:sz w:val="22"/>
          <w:szCs w:val="22"/>
        </w:rPr>
        <w:t xml:space="preserve">. American Foundation for the Blind.</w:t>
      </w:r>
    </w:p>
    <w:p>
      <w:pPr>
        <w:spacing w:after="120"/>
      </w:pPr>
      <w:r>
        <w:rPr>
          <w:rFonts w:ascii="Arial" w:cs="Arial" w:eastAsia="Arial" w:hAnsi="Arial"/>
          <w:sz w:val="22"/>
          <w:szCs w:val="22"/>
        </w:rPr>
        <w:t xml:space="preserve">Zabala, J. (2005). </w:t>
      </w:r>
      <w:r>
        <w:rPr>
          <w:rFonts w:ascii="Arial" w:cs="Arial" w:eastAsia="Arial" w:hAnsi="Arial"/>
          <w:i/>
          <w:iCs/>
          <w:sz w:val="22"/>
          <w:szCs w:val="22"/>
        </w:rPr>
        <w:t xml:space="preserve">Ready, SETT, go! Getting started with the SETT framework</w:t>
      </w:r>
      <w:r>
        <w:rPr>
          <w:rFonts w:ascii="Arial" w:cs="Arial" w:eastAsia="Arial" w:hAnsi="Arial"/>
          <w:sz w:val="22"/>
          <w:szCs w:val="22"/>
        </w:rPr>
        <w:t xml:space="preserve">.</w:t>
      </w:r>
    </w:p>
    <w:p>
      <w:pPr>
        <w:pBdr>
          <w:bottom w:val="single" w:color="999999" w:sz="6" w:space="1"/>
        </w:pBdr>
        <w:spacing w:after="120" w:before="120"/>
      </w:pPr>
    </w:p>
    <w:p>
      <w:pPr>
        <w:spacing w:after="120"/>
      </w:pPr>
      <w:r>
        <w:rPr>
          <w:rFonts w:ascii="Arial" w:cs="Arial" w:eastAsia="Arial" w:hAnsi="Arial"/>
          <w:i/>
          <w:iCs/>
          <w:sz w:val="22"/>
          <w:szCs w:val="22"/>
        </w:rPr>
        <w:t xml:space="preserve">Adaptive Switch AT Evaluation Package · Developed by Michael Ryan Hunsaker, M.Ed., Ph.D., for Educational AT Teams</w:t>
      </w:r>
    </w:p>
    <w:sectPr>
      <w:headerReference w:type="default" r:id="rId11"/>
      <w:footerReference w:type="default" r:id="rId12"/>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440"/>
      </w:tabs>
    </w:pPr>
    <w:r>
      <w:rPr>
        <w:rFonts w:ascii="Arial" w:cs="Arial" w:eastAsia="Arial" w:hAnsi="Arial"/>
        <w:color w:val="7F7F7F"/>
        <w:sz w:val="16"/>
        <w:szCs w:val="16"/>
      </w:rPr>
      <w:t xml:space="preserve">Adaptive Switch AT Evaluation Package</w:t>
    </w:r>
    <w:r>
      <w:rPr>
        <w:rFonts w:ascii="Arial" w:cs="Arial" w:eastAsia="Arial" w:hAnsi="Arial"/>
        <w:color w:val="7F7F7F"/>
        <w:sz w:val="18"/>
        <w:szCs w:val="18"/>
      </w:rPr>
      <w:t xml:space="preserve">	Page </w:t>
    </w:r>
    <w:r>
      <w:rPr>
        <w:rFonts w:ascii="Arial" w:cs="Arial" w:eastAsia="Arial" w:hAnsi="Arial"/>
        <w:color w:val="7F7F7F"/>
        <w:sz w:val="18"/>
        <w:szCs w:val="18"/>
      </w:rPr>
      <w:fldChar w:fldCharType="begin"/>
      <w:instrText xml:space="preserve">PAGE</w:instrText>
      <w:fldChar w:fldCharType="separate"/>
      <w:fldChar w:fldCharType="end"/>
    </w:r>
    <w:r>
      <w:rPr>
        <w:rFonts w:ascii="Arial" w:cs="Arial" w:eastAsia="Arial" w:hAnsi="Arial"/>
        <w:color w:val="7F7F7F"/>
        <w:sz w:val="18"/>
        <w:szCs w:val="18"/>
      </w:rPr>
      <w:t xml:space="preserve"> of </w:t>
    </w:r>
    <w:r>
      <w:rPr>
        <w:rFonts w:ascii="Arial" w:cs="Arial" w:eastAsia="Arial" w:hAnsi="Arial"/>
        <w:color w:val="7F7F7F"/>
        <w:sz w:val="18"/>
        <w:szCs w:val="18"/>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4040"/>
      </w:tabs>
    </w:pPr>
    <w:r>
      <w:rPr>
        <w:rFonts w:ascii="Arial" w:cs="Arial" w:eastAsia="Arial" w:hAnsi="Arial"/>
        <w:color w:val="7F7F7F"/>
        <w:sz w:val="16"/>
        <w:szCs w:val="16"/>
      </w:rPr>
      <w:t xml:space="preserve">Adaptive Switch AT Evaluation Package</w:t>
    </w:r>
    <w:r>
      <w:rPr>
        <w:rFonts w:ascii="Arial" w:cs="Arial" w:eastAsia="Arial" w:hAnsi="Arial"/>
        <w:color w:val="7F7F7F"/>
        <w:sz w:val="18"/>
        <w:szCs w:val="18"/>
      </w:rPr>
      <w:t xml:space="preserve">	Page </w:t>
    </w:r>
    <w:r>
      <w:rPr>
        <w:rFonts w:ascii="Arial" w:cs="Arial" w:eastAsia="Arial" w:hAnsi="Arial"/>
        <w:color w:val="7F7F7F"/>
        <w:sz w:val="18"/>
        <w:szCs w:val="18"/>
      </w:rPr>
      <w:fldChar w:fldCharType="begin"/>
      <w:instrText xml:space="preserve">PAGE</w:instrText>
      <w:fldChar w:fldCharType="separate"/>
      <w:fldChar w:fldCharType="end"/>
    </w:r>
    <w:r>
      <w:rPr>
        <w:rFonts w:ascii="Arial" w:cs="Arial" w:eastAsia="Arial" w:hAnsi="Arial"/>
        <w:color w:val="7F7F7F"/>
        <w:sz w:val="18"/>
        <w:szCs w:val="18"/>
      </w:rPr>
      <w:t xml:space="preserve"> of </w:t>
    </w:r>
    <w:r>
      <w:rPr>
        <w:rFonts w:ascii="Arial" w:cs="Arial" w:eastAsia="Arial" w:hAnsi="Arial"/>
        <w:color w:val="7F7F7F"/>
        <w:sz w:val="18"/>
        <w:szCs w:val="18"/>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440"/>
      </w:tabs>
    </w:pPr>
    <w:r>
      <w:rPr>
        <w:rFonts w:ascii="Arial" w:cs="Arial" w:eastAsia="Arial" w:hAnsi="Arial"/>
        <w:color w:val="7F7F7F"/>
        <w:sz w:val="16"/>
        <w:szCs w:val="16"/>
      </w:rPr>
      <w:t xml:space="preserve">Adaptive Switch AT Evaluation Package</w:t>
    </w:r>
    <w:r>
      <w:rPr>
        <w:rFonts w:ascii="Arial" w:cs="Arial" w:eastAsia="Arial" w:hAnsi="Arial"/>
        <w:color w:val="7F7F7F"/>
        <w:sz w:val="18"/>
        <w:szCs w:val="18"/>
      </w:rPr>
      <w:t xml:space="preserve">	Page </w:t>
    </w:r>
    <w:r>
      <w:rPr>
        <w:rFonts w:ascii="Arial" w:cs="Arial" w:eastAsia="Arial" w:hAnsi="Arial"/>
        <w:color w:val="7F7F7F"/>
        <w:sz w:val="18"/>
        <w:szCs w:val="18"/>
      </w:rPr>
      <w:fldChar w:fldCharType="begin"/>
      <w:instrText xml:space="preserve">PAGE</w:instrText>
      <w:fldChar w:fldCharType="separate"/>
      <w:fldChar w:fldCharType="end"/>
    </w:r>
    <w:r>
      <w:rPr>
        <w:rFonts w:ascii="Arial" w:cs="Arial" w:eastAsia="Arial" w:hAnsi="Arial"/>
        <w:color w:val="7F7F7F"/>
        <w:sz w:val="18"/>
        <w:szCs w:val="18"/>
      </w:rPr>
      <w:t xml:space="preserve"> of </w:t>
    </w:r>
    <w:r>
      <w:rPr>
        <w:rFonts w:ascii="Arial" w:cs="Arial" w:eastAsia="Arial" w:hAnsi="Arial"/>
        <w:color w:val="7F7F7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F7F7F"/>
        <w:sz w:val="18"/>
        <w:szCs w:val="18"/>
      </w:rPr>
      <w:t xml:space="preserve">Adaptive Switch Assistive Technology Evaluation Package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F7F7F"/>
        <w:sz w:val="18"/>
        <w:szCs w:val="18"/>
      </w:rPr>
      <w:t xml:space="preserve">Adaptive Switch Assistive Technology Evaluation Package</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7F7F7F"/>
        <w:sz w:val="18"/>
        <w:szCs w:val="18"/>
      </w:rPr>
      <w:t xml:space="preserve">Adaptive Switch Assistive Technology Evaluation Package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1F3864"/>
      <w:sz w:val="28"/>
      <w:szCs w:val="28"/>
    </w:rPr>
  </w:style>
  <w:style w:type="paragraph" w:styleId="Heading2">
    <w:name w:val="Heading 2"/>
    <w:basedOn w:val="Normal"/>
    <w:next w:val="Normal"/>
    <w:qFormat/>
    <w:pPr>
      <w:spacing w:after="80" w:before="200"/>
      <w:outlineLvl w:val="1"/>
    </w:pPr>
    <w:rPr>
      <w:rFonts w:ascii="Arial" w:cs="Arial" w:eastAsia="Arial" w:hAnsi="Arial"/>
      <w:b/>
      <w:bCs/>
      <w:color w:val="2E5496"/>
      <w:sz w:val="24"/>
      <w:szCs w:val="24"/>
    </w:rPr>
  </w:style>
  <w:style w:type="paragraph" w:styleId="Heading3">
    <w:name w:val="Heading 3"/>
    <w:basedOn w:val="Normal"/>
    <w:next w:val="Normal"/>
    <w:qFormat/>
    <w:pPr>
      <w:spacing w:after="60" w:before="160"/>
      <w:outlineLvl w:val="2"/>
    </w:pPr>
    <w:rPr>
      <w:rFonts w:ascii="Arial" w:cs="Arial" w:eastAsia="Arial" w:hAnsi="Arial"/>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Adaptive Switch Assistive Technology Evaluation Package</dc:title>
  <dc:creator>RB Switch project</dc:creator>
  <dc:description>Generated from docs/evaluation-package.md by tools/build_docx.js</dc:description>
  <cp:lastModifiedBy>Un-named</cp:lastModifiedBy>
  <cp:revision>1</cp:revision>
  <dcterms:created xsi:type="dcterms:W3CDTF">2026-10-05T10:45:15.198Z</dcterms:created>
  <dcterms:modified xsi:type="dcterms:W3CDTF">2026-10-05T10:45:15.198Z</dcterms:modified>
</cp:coreProperties>
</file>

<file path=docProps/custom.xml><?xml version="1.0" encoding="utf-8"?>
<Properties xmlns="http://schemas.openxmlformats.org/officeDocument/2006/custom-properties" xmlns:vt="http://schemas.openxmlformats.org/officeDocument/2006/docPropsVTypes"/>
</file>