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94" w:type="dxa"/>
        <w:jc w:val="start"/>
        <w:tblInd w:w="-34" w:type="dxa"/>
        <w:tblLayout w:type="fixed"/>
        <w:tblCellMar>
          <w:top w:w="0" w:type="dxa"/>
          <w:start w:w="108" w:type="dxa"/>
          <w:bottom w:w="0" w:type="dxa"/>
          <w:end w:w="108" w:type="dxa"/>
        </w:tblCellMar>
      </w:tblPr>
      <w:tblGrid>
        <w:gridCol w:w="4998"/>
        <w:gridCol w:w="4996"/>
      </w:tblGrid>
      <w:tr>
        <w:trPr>
          <w:trHeight w:val="1129" w:hRule="atLeast"/>
          <w:cantSplit w:val="true"/>
        </w:trPr>
        <w:tc>
          <w:tcPr>
            <w:tcW w:w="9994" w:type="dxa"/>
            <w:gridSpan w:val="2"/>
            <w:tcBorders>
              <w:top w:val="single" w:sz="18" w:space="0" w:color="000000"/>
              <w:start w:val="single" w:sz="18" w:space="0" w:color="000000"/>
              <w:bottom w:val="single" w:sz="4" w:space="0" w:color="000000"/>
              <w:end w:val="single" w:sz="18" w:space="0" w:color="000000"/>
            </w:tcBorders>
            <w:vAlign w:val="center"/>
          </w:tcPr>
          <w:p>
            <w:pPr>
              <w:pStyle w:val="BodyText"/>
              <w:rPr>
                <w:rFonts w:ascii="Times New Roman" w:hAnsi="Times New Roman" w:cs="Times New Roman"/>
                <w:b/>
                <w:sz w:val="34"/>
                <w:szCs w:val="36"/>
              </w:rPr>
            </w:pPr>
            <w:r>
              <w:rPr>
                <w:rFonts w:cs="Times New Roman" w:ascii="Times New Roman" w:hAnsi="Times New Roman"/>
                <w:b/>
                <w:sz w:val="34"/>
                <w:szCs w:val="36"/>
              </w:rPr>
              <w:t xml:space="preserve">                                                                                                                     </w:t>
            </w:r>
            <w:r>
              <w:rPr>
                <w:rFonts w:cs="Times New Roman" w:ascii="Times New Roman" w:hAnsi="Times New Roman"/>
                <w:b/>
                <w:sz w:val="34"/>
                <w:szCs w:val="36"/>
              </w:rPr>
              <w:t>CÔNG TY CỔ PHẦN HOÀNG GIANG</w:t>
            </w:r>
            <w:r>
              <mc:AlternateContent>
                <mc:Choice Requires="wps">
                  <w:drawing>
                    <wp:anchor distT="0" distB="0" distL="114935" distR="114935" simplePos="0" relativeHeight="3" behindDoc="0" locked="0" layoutInCell="1" allowOverlap="1">
                      <wp:simplePos x="0" y="0"/>
                      <wp:positionH relativeFrom="column">
                        <wp:posOffset>69850</wp:posOffset>
                      </wp:positionH>
                      <wp:positionV relativeFrom="paragraph">
                        <wp:posOffset>15240</wp:posOffset>
                      </wp:positionV>
                      <wp:extent cx="198755" cy="267970"/>
                      <wp:effectExtent l="0" t="0" r="0" b="0"/>
                      <wp:wrapNone/>
                      <wp:docPr id="1" name="Frame1"/>
                      <a:graphic xmlns:a="http://schemas.openxmlformats.org/drawingml/2006/main">
                        <a:graphicData uri="http://schemas.microsoft.com/office/word/2010/wordprocessingShape">
                          <wps:wsp>
                            <wps:cNvSpPr txBox="1"/>
                            <wps:spPr>
                              <a:xfrm>
                                <a:off x="0" y="0"/>
                                <a:ext cx="198755" cy="267970"/>
                              </a:xfrm>
                              <a:prstGeom prst="rect"/>
                              <a:solidFill>
                                <a:srgbClr val="FFFFFF"/>
                              </a:solidFill>
                            </wps:spPr>
                            <wps:txbx>
                              <w:txbxContent>
                                <w:p>
                                  <w:pPr>
                                    <w:pStyle w:val="Normal"/>
                                    <w:rPr/>
                                  </w:pPr>
                                  <w:r>
                                    <w:rPr/>
                                  </w:r>
                                </w:p>
                              </w:txbxContent>
                            </wps:txbx>
                            <wps:bodyPr anchor="t" lIns="92075" tIns="46355" rIns="92075" bIns="46355">
                              <a:spAutoFit/>
                            </wps:bodyPr>
                          </wps:wsp>
                        </a:graphicData>
                      </a:graphic>
                    </wp:anchor>
                  </w:drawing>
                </mc:Choice>
                <mc:Fallback>
                  <w:pict>
                    <v:rect fillcolor="#FFFFFF" style="position:absolute;rotation:-0;width:15.65pt;height:21.1pt;mso-wrap-distance-left:9.05pt;mso-wrap-distance-right:9.05pt;mso-wrap-distance-top:0pt;mso-wrap-distance-bottom:0pt;margin-top:1.2pt;mso-position-vertical-relative:text;margin-left:5.5pt;mso-position-horizontal-relative:text">
                      <v:textbox inset="0.100694444444444in,0.0506944444444444in,0.100694444444444in,0.0506944444444444in">
                        <w:txbxContent>
                          <w:p>
                            <w:pPr>
                              <w:pStyle w:val="Normal"/>
                              <w:rPr/>
                            </w:pPr>
                            <w:r>
                              <w:rPr/>
                            </w:r>
                          </w:p>
                        </w:txbxContent>
                      </v:textbox>
                      <w10:wrap type="none"/>
                    </v:rect>
                  </w:pict>
                </mc:Fallback>
              </mc:AlternateContent>
            </w:r>
          </w:p>
        </w:tc>
      </w:tr>
      <w:tr>
        <w:trPr>
          <w:trHeight w:val="10563" w:hRule="atLeast"/>
          <w:cantSplit w:val="true"/>
        </w:trPr>
        <w:tc>
          <w:tcPr>
            <w:tcW w:w="9994" w:type="dxa"/>
            <w:gridSpan w:val="2"/>
            <w:tcBorders>
              <w:top w:val="single" w:sz="4" w:space="0" w:color="000000"/>
              <w:start w:val="single" w:sz="18" w:space="0" w:color="000000"/>
              <w:bottom w:val="single" w:sz="4" w:space="0" w:color="000000"/>
              <w:end w:val="single" w:sz="18" w:space="0" w:color="000000"/>
            </w:tcBorders>
            <w:vAlign w:val="center"/>
          </w:tcPr>
          <w:p>
            <w:pPr>
              <w:pStyle w:val="Normal"/>
              <w:spacing w:lineRule="auto" w:line="312"/>
              <w:jc w:val="center"/>
              <w:rPr/>
            </w:pPr>
            <w:r>
              <w:rPr/>
              <w:drawing>
                <wp:inline distT="0" distB="0" distL="0" distR="0">
                  <wp:extent cx="1561465" cy="156146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rcRect l="-9" t="-9" r="-9" b="-9"/>
                          <a:stretch>
                            <a:fillRect/>
                          </a:stretch>
                        </pic:blipFill>
                        <pic:spPr bwMode="auto">
                          <a:xfrm>
                            <a:off x="0" y="0"/>
                            <a:ext cx="1561465" cy="1561465"/>
                          </a:xfrm>
                          <a:prstGeom prst="rect">
                            <a:avLst/>
                          </a:prstGeom>
                          <a:noFill/>
                        </pic:spPr>
                      </pic:pic>
                    </a:graphicData>
                  </a:graphic>
                </wp:inline>
              </w:drawing>
            </w:r>
          </w:p>
          <w:p>
            <w:pPr>
              <w:pStyle w:val="Normal"/>
              <w:spacing w:lineRule="auto" w:line="312"/>
              <w:jc w:val="center"/>
              <w:rPr/>
            </w:pPr>
            <w:r>
              <w:rPr/>
            </w:r>
          </w:p>
          <w:p>
            <w:pPr>
              <w:pStyle w:val="Normal"/>
              <w:spacing w:lineRule="auto" w:line="312"/>
              <w:jc w:val="center"/>
              <w:rPr/>
            </w:pPr>
            <w:r>
              <w:rPr/>
            </w:r>
          </w:p>
          <w:p>
            <w:pPr>
              <w:pStyle w:val="Normal"/>
              <w:spacing w:lineRule="auto" w:line="312"/>
              <w:jc w:val="center"/>
              <w:rPr/>
            </w:pPr>
            <w:r>
              <w:rPr/>
            </w:r>
          </w:p>
          <w:p>
            <w:pPr>
              <w:pStyle w:val="Normal"/>
              <w:spacing w:lineRule="auto" w:line="312"/>
              <w:jc w:val="center"/>
              <w:rPr/>
            </w:pPr>
            <w:r>
              <w:rPr/>
            </w:r>
          </w:p>
          <w:p>
            <w:pPr>
              <w:pStyle w:val="Normal"/>
              <w:spacing w:lineRule="auto" w:line="312"/>
              <w:jc w:val="center"/>
              <w:rPr>
                <w:b/>
                <w:sz w:val="36"/>
                <w:szCs w:val="36"/>
                <w:lang w:val="nl-NL"/>
              </w:rPr>
            </w:pPr>
            <w:r>
              <w:rPr>
                <w:b/>
                <w:sz w:val="36"/>
                <w:szCs w:val="36"/>
                <w:lang w:val="nl-NL"/>
              </w:rPr>
              <w:t>QUY ĐỊNH</w:t>
            </w:r>
          </w:p>
          <w:p>
            <w:pPr>
              <w:pStyle w:val="Normal"/>
              <w:spacing w:lineRule="auto" w:line="312"/>
              <w:jc w:val="center"/>
              <w:rPr>
                <w:b/>
                <w:sz w:val="36"/>
                <w:szCs w:val="36"/>
                <w:lang w:val="nl-NL"/>
              </w:rPr>
            </w:pPr>
            <w:r>
              <w:rPr>
                <w:b/>
                <w:sz w:val="36"/>
                <w:szCs w:val="36"/>
                <w:lang w:val="nl-NL"/>
              </w:rPr>
              <w:t>LƯU MẪU SẢN PHẨM</w:t>
            </w:r>
          </w:p>
        </w:tc>
      </w:tr>
      <w:tr>
        <w:trPr>
          <w:trHeight w:val="317" w:hRule="atLeast"/>
          <w:cantSplit w:val="true"/>
        </w:trPr>
        <w:tc>
          <w:tcPr>
            <w:tcW w:w="4998" w:type="dxa"/>
            <w:tcBorders>
              <w:top w:val="single" w:sz="4" w:space="0" w:color="000000"/>
              <w:start w:val="single" w:sz="18" w:space="0" w:color="000000"/>
              <w:bottom w:val="single" w:sz="4" w:space="0" w:color="000000"/>
              <w:end w:val="single" w:sz="4" w:space="0" w:color="000000"/>
            </w:tcBorders>
          </w:tcPr>
          <w:p>
            <w:pPr>
              <w:pStyle w:val="BodyText"/>
              <w:spacing w:lineRule="auto" w:line="312"/>
              <w:rPr/>
            </w:pPr>
            <w:r>
              <w:rPr>
                <w:rFonts w:cs="Times New Roman" w:ascii="Times New Roman" w:hAnsi="Times New Roman"/>
                <w:b/>
                <w:sz w:val="28"/>
                <w:szCs w:val="28"/>
              </w:rPr>
              <w:t>Người soạn thảo</w:t>
            </w:r>
          </w:p>
        </w:tc>
        <w:tc>
          <w:tcPr>
            <w:tcW w:w="4996" w:type="dxa"/>
            <w:tcBorders>
              <w:top w:val="single" w:sz="4" w:space="0" w:color="000000"/>
              <w:start w:val="single" w:sz="4" w:space="0" w:color="000000"/>
              <w:bottom w:val="single" w:sz="4" w:space="0" w:color="000000"/>
              <w:end w:val="single" w:sz="18" w:space="0" w:color="000000"/>
            </w:tcBorders>
          </w:tcPr>
          <w:p>
            <w:pPr>
              <w:pStyle w:val="BodyText"/>
              <w:spacing w:lineRule="auto" w:line="312"/>
              <w:rPr/>
            </w:pPr>
            <w:r>
              <w:rPr>
                <w:rFonts w:cs="Times New Roman" w:ascii="Times New Roman" w:hAnsi="Times New Roman"/>
                <w:b/>
                <w:sz w:val="28"/>
                <w:szCs w:val="28"/>
              </w:rPr>
              <w:t>Người phê duyệt</w:t>
            </w:r>
          </w:p>
        </w:tc>
      </w:tr>
      <w:tr>
        <w:trPr>
          <w:trHeight w:val="2200" w:hRule="atLeast"/>
          <w:cantSplit w:val="true"/>
        </w:trPr>
        <w:tc>
          <w:tcPr>
            <w:tcW w:w="4998" w:type="dxa"/>
            <w:tcBorders>
              <w:top w:val="single" w:sz="4" w:space="0" w:color="000000"/>
              <w:start w:val="single" w:sz="18" w:space="0" w:color="000000"/>
              <w:bottom w:val="single" w:sz="4" w:space="0" w:color="000000"/>
              <w:end w:val="single" w:sz="4" w:space="0" w:color="000000"/>
            </w:tcBorders>
            <w:vAlign w:val="center"/>
          </w:tcPr>
          <w:p>
            <w:pPr>
              <w:pStyle w:val="BodyText"/>
              <w:snapToGrid w:val="false"/>
              <w:spacing w:lineRule="auto" w:line="312"/>
              <w:jc w:val="both"/>
              <w:rPr>
                <w:rFonts w:ascii="Times New Roman" w:hAnsi="Times New Roman" w:cs="Times New Roman"/>
                <w:b/>
                <w:bCs/>
                <w:sz w:val="28"/>
                <w:szCs w:val="28"/>
              </w:rPr>
            </w:pPr>
            <w:r>
              <w:rPr>
                <w:rFonts w:cs="Times New Roman" w:ascii="Times New Roman" w:hAnsi="Times New Roman"/>
                <w:b/>
                <w:bCs/>
                <w:sz w:val="28"/>
                <w:szCs w:val="28"/>
              </w:rPr>
            </w:r>
          </w:p>
        </w:tc>
        <w:tc>
          <w:tcPr>
            <w:tcW w:w="4996" w:type="dxa"/>
            <w:tcBorders>
              <w:top w:val="single" w:sz="4" w:space="0" w:color="000000"/>
              <w:start w:val="single" w:sz="4" w:space="0" w:color="000000"/>
              <w:bottom w:val="single" w:sz="4" w:space="0" w:color="000000"/>
              <w:end w:val="single" w:sz="18" w:space="0" w:color="000000"/>
            </w:tcBorders>
            <w:vAlign w:val="center"/>
          </w:tcPr>
          <w:p>
            <w:pPr>
              <w:pStyle w:val="BodyText"/>
              <w:snapToGrid w:val="false"/>
              <w:spacing w:lineRule="auto" w:line="312"/>
              <w:jc w:val="both"/>
              <w:rPr>
                <w:rFonts w:ascii="Times New Roman" w:hAnsi="Times New Roman" w:cs="Times New Roman"/>
                <w:b/>
                <w:sz w:val="28"/>
                <w:szCs w:val="28"/>
              </w:rPr>
            </w:pPr>
            <w:r>
              <w:rPr>
                <w:rFonts w:cs="Times New Roman" w:ascii="Times New Roman" w:hAnsi="Times New Roman"/>
                <w:b/>
                <w:sz w:val="28"/>
                <w:szCs w:val="28"/>
              </w:rPr>
            </w:r>
          </w:p>
        </w:tc>
      </w:tr>
      <w:tr>
        <w:trPr>
          <w:trHeight w:val="342" w:hRule="atLeast"/>
          <w:cantSplit w:val="true"/>
        </w:trPr>
        <w:tc>
          <w:tcPr>
            <w:tcW w:w="4998" w:type="dxa"/>
            <w:tcBorders>
              <w:top w:val="single" w:sz="4" w:space="0" w:color="000000"/>
              <w:start w:val="single" w:sz="18" w:space="0" w:color="000000"/>
              <w:bottom w:val="single" w:sz="18" w:space="0" w:color="000000"/>
              <w:end w:val="single" w:sz="4" w:space="0" w:color="000000"/>
            </w:tcBorders>
          </w:tcPr>
          <w:p>
            <w:pPr>
              <w:pStyle w:val="Normal"/>
              <w:spacing w:before="120" w:after="120"/>
              <w:jc w:val="center"/>
              <w:rPr>
                <w:b/>
                <w:kern w:val="2"/>
                <w:sz w:val="28"/>
                <w:szCs w:val="28"/>
              </w:rPr>
            </w:pPr>
            <w:r>
              <w:rPr>
                <w:b/>
                <w:kern w:val="2"/>
                <w:sz w:val="28"/>
                <w:szCs w:val="28"/>
              </w:rPr>
              <w:t>Nguyễn Huy Chiến</w:t>
            </w:r>
          </w:p>
        </w:tc>
        <w:tc>
          <w:tcPr>
            <w:tcW w:w="4996" w:type="dxa"/>
            <w:tcBorders>
              <w:top w:val="single" w:sz="4" w:space="0" w:color="000000"/>
              <w:start w:val="single" w:sz="4" w:space="0" w:color="000000"/>
              <w:bottom w:val="single" w:sz="18" w:space="0" w:color="000000"/>
              <w:end w:val="single" w:sz="18" w:space="0" w:color="000000"/>
            </w:tcBorders>
            <w:vAlign w:val="bottom"/>
          </w:tcPr>
          <w:p>
            <w:pPr>
              <w:pStyle w:val="Normal"/>
              <w:spacing w:before="120" w:after="120"/>
              <w:jc w:val="center"/>
              <w:rPr>
                <w:b/>
                <w:kern w:val="2"/>
                <w:sz w:val="28"/>
                <w:szCs w:val="28"/>
              </w:rPr>
            </w:pPr>
            <w:r>
              <w:rPr>
                <w:b/>
                <w:kern w:val="2"/>
                <w:sz w:val="28"/>
                <w:szCs w:val="28"/>
              </w:rPr>
              <w:t>Đào Văn Tiến</w:t>
            </w:r>
          </w:p>
        </w:tc>
      </w:tr>
    </w:tbl>
    <w:p>
      <w:pPr>
        <w:pStyle w:val="Normal"/>
        <w:spacing w:lineRule="auto" w:line="312"/>
        <w:jc w:val="center"/>
        <w:rPr>
          <w:b/>
          <w:bCs/>
          <w:sz w:val="26"/>
          <w:szCs w:val="26"/>
        </w:rPr>
      </w:pPr>
      <w:r>
        <w:br w:type="page"/>
      </w:r>
      <w:r>
        <w:rPr>
          <w:b/>
          <w:bCs/>
          <w:sz w:val="26"/>
          <w:szCs w:val="26"/>
        </w:rPr>
        <w:t>THEO DÕI SỬA ĐỔI</w:t>
      </w:r>
    </w:p>
    <w:tbl>
      <w:tblPr>
        <w:tblW w:w="9867" w:type="dxa"/>
        <w:jc w:val="start"/>
        <w:tblInd w:w="108" w:type="dxa"/>
        <w:tblLayout w:type="fixed"/>
        <w:tblCellMar>
          <w:top w:w="0" w:type="dxa"/>
          <w:start w:w="108" w:type="dxa"/>
          <w:bottom w:w="0" w:type="dxa"/>
          <w:end w:w="108" w:type="dxa"/>
        </w:tblCellMar>
      </w:tblPr>
      <w:tblGrid>
        <w:gridCol w:w="993"/>
        <w:gridCol w:w="1207"/>
        <w:gridCol w:w="3200"/>
        <w:gridCol w:w="1545"/>
        <w:gridCol w:w="1335"/>
        <w:gridCol w:w="1587"/>
      </w:tblGrid>
      <w:tr>
        <w:trPr>
          <w:trHeight w:val="184"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Số lần </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Ngày </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Nội dung sửa đổi</w:t>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Phê duyệt</w:t>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Xem xét</w:t>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Soạn thảo</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b/>
                <w:sz w:val="26"/>
                <w:szCs w:val="26"/>
              </w:rPr>
            </w:pPr>
            <w:r>
              <w:rPr>
                <w:b/>
                <w:sz w:val="26"/>
                <w:szCs w:val="26"/>
              </w:rPr>
              <w:t>1</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both"/>
              <w:rPr>
                <w:b/>
                <w:sz w:val="26"/>
                <w:szCs w:val="26"/>
              </w:rPr>
            </w:pPr>
            <w:r>
              <w:rPr>
                <w:b/>
                <w:sz w:val="26"/>
                <w:szCs w:val="26"/>
              </w:rPr>
              <w:t>1/8/2023</w:t>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jc w:val="both"/>
              <w:rPr>
                <w:sz w:val="26"/>
                <w:szCs w:val="26"/>
              </w:rPr>
            </w:pPr>
            <w:r>
              <w:rPr>
                <w:sz w:val="26"/>
                <w:szCs w:val="26"/>
              </w:rPr>
              <w:t>Cập nhật quy định lưu mẫu thêm lưu mẫu bột.</w:t>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r>
              <w:t>2</w:t>
            </w:r>
          </w:p>
        </w:tc>
        <w:tc>
          <w:tcPr>
            <w:tcW w:w="1207" w:type="dxa"/>
            <w:tcBorders>
              <w:top w:val="single" w:sz="4" w:space="0" w:color="000000"/>
              <w:start w:val="single" w:sz="4" w:space="0" w:color="000000"/>
              <w:bottom w:val="single" w:sz="4" w:space="0" w:color="000000"/>
              <w:end w:val="single" w:sz="4" w:space="0" w:color="000000"/>
            </w:tcBorders>
            <w:vAlign w:val="center"/>
          </w:tcPr>
          <w:p>
            <w:r>
              <w:t>13/06/2026</w:t>
            </w:r>
          </w:p>
        </w:tc>
        <w:tc>
          <w:tcPr>
            <w:tcW w:w="3200" w:type="dxa"/>
            <w:tcBorders>
              <w:top w:val="single" w:sz="4" w:space="0" w:color="000000"/>
              <w:start w:val="single" w:sz="4" w:space="0" w:color="000000"/>
              <w:bottom w:val="single" w:sz="4" w:space="0" w:color="000000"/>
              <w:end w:val="single" w:sz="4" w:space="0" w:color="000000"/>
            </w:tcBorders>
            <w:vAlign w:val="center"/>
          </w:tcPr>
          <w:p>
            <w:r>
              <w:t>Rà soát, chuẩn hóa thuật ngữ thống nhất 'Ban ISO', sửa lỗi mã biểu mẫu và tham chiếu, cập nhật theo ISO 22000:2018.</w:t>
            </w:r>
          </w:p>
        </w:tc>
        <w:tc>
          <w:tcPr>
            <w:tcW w:w="1545" w:type="dxa"/>
            <w:tcBorders>
              <w:top w:val="single" w:sz="4" w:space="0" w:color="000000"/>
              <w:start w:val="single" w:sz="4" w:space="0" w:color="000000"/>
              <w:bottom w:val="single" w:sz="4" w:space="0" w:color="000000"/>
              <w:end w:val="single" w:sz="4" w:space="0" w:color="000000"/>
            </w:tcBorders>
            <w:vAlign w:val="center"/>
          </w:tcPr>
          <w:p>
            <w:r>
              <w:t>Đào Văn Tiến</w:t>
            </w:r>
          </w:p>
        </w:tc>
        <w:tc>
          <w:tcPr>
            <w:tcW w:w="1335" w:type="dxa"/>
            <w:tcBorders>
              <w:top w:val="single" w:sz="4" w:space="0" w:color="000000"/>
              <w:start w:val="single" w:sz="4" w:space="0" w:color="000000"/>
              <w:bottom w:val="single" w:sz="4" w:space="0" w:color="000000"/>
              <w:end w:val="single" w:sz="4" w:space="0" w:color="000000"/>
            </w:tcBorders>
            <w:vAlign w:val="center"/>
          </w:tcPr>
          <w:p>
            <w:r/>
          </w:p>
        </w:tc>
        <w:tc>
          <w:tcPr>
            <w:tcW w:w="1587" w:type="dxa"/>
            <w:tcBorders>
              <w:top w:val="single" w:sz="4" w:space="0" w:color="000000"/>
              <w:start w:val="single" w:sz="4" w:space="0" w:color="000000"/>
              <w:bottom w:val="single" w:sz="4" w:space="0" w:color="000000"/>
              <w:end w:val="single" w:sz="4" w:space="0" w:color="000000"/>
            </w:tcBorders>
            <w:vAlign w:val="center"/>
          </w:tcPr>
          <w:p>
            <w:r>
              <w:t>Nguyễn Huy Chiến</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3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bl>
    <w:p>
      <w:pPr>
        <w:pStyle w:val="Normal"/>
        <w:numPr>
          <w:ilvl w:val="0"/>
          <w:numId w:val="3"/>
        </w:numPr>
        <w:spacing w:lineRule="auto" w:line="312"/>
        <w:jc w:val="both"/>
        <w:rPr>
          <w:b/>
          <w:sz w:val="26"/>
          <w:szCs w:val="26"/>
          <w:lang w:val="nl-NL"/>
        </w:rPr>
      </w:pPr>
      <w:r>
        <w:rPr>
          <w:b/>
          <w:sz w:val="26"/>
          <w:szCs w:val="26"/>
          <w:lang w:val="nl-NL"/>
        </w:rPr>
        <w:t>Mục đích</w:t>
      </w:r>
    </w:p>
    <w:p>
      <w:pPr>
        <w:pStyle w:val="Normal"/>
        <w:spacing w:lineRule="auto" w:line="312"/>
        <w:jc w:val="both"/>
        <w:rPr>
          <w:sz w:val="26"/>
          <w:szCs w:val="26"/>
          <w:lang w:val="nl-NL"/>
        </w:rPr>
      </w:pPr>
      <w:r>
        <w:rPr>
          <w:sz w:val="26"/>
          <w:szCs w:val="26"/>
          <w:lang w:val="nl-NL"/>
        </w:rPr>
        <w:t>Quy định về việc lấy mẫu cho toàn bộ các ca sản xuất nhằm đảm bảo lưu và theo dõi nhằm đảm bảo phòng ngừa kịp thời các sự cố về an toàn thực phẩm</w:t>
      </w:r>
    </w:p>
    <w:p>
      <w:pPr>
        <w:pStyle w:val="Normal"/>
        <w:numPr>
          <w:ilvl w:val="0"/>
          <w:numId w:val="3"/>
        </w:numPr>
        <w:spacing w:lineRule="auto" w:line="312"/>
        <w:jc w:val="both"/>
        <w:rPr>
          <w:b/>
          <w:sz w:val="26"/>
          <w:szCs w:val="26"/>
          <w:lang w:val="nl-NL"/>
        </w:rPr>
      </w:pPr>
      <w:r>
        <w:rPr>
          <w:b/>
          <w:sz w:val="26"/>
          <w:szCs w:val="26"/>
          <w:lang w:val="nl-NL"/>
        </w:rPr>
        <w:t>Phạm vi áp dụng</w:t>
      </w:r>
    </w:p>
    <w:p>
      <w:pPr>
        <w:pStyle w:val="Normal"/>
        <w:spacing w:lineRule="auto" w:line="312"/>
        <w:jc w:val="both"/>
        <w:rPr>
          <w:sz w:val="26"/>
          <w:szCs w:val="26"/>
          <w:lang w:val="nl-NL"/>
        </w:rPr>
      </w:pPr>
      <w:r>
        <w:rPr>
          <w:sz w:val="26"/>
          <w:szCs w:val="26"/>
          <w:lang w:val="nl-NL"/>
        </w:rPr>
        <w:t>Áp dụng cho các sản phẩm sản xuất tại Công ty.</w:t>
      </w:r>
    </w:p>
    <w:p>
      <w:pPr>
        <w:pStyle w:val="Normal"/>
        <w:numPr>
          <w:ilvl w:val="0"/>
          <w:numId w:val="3"/>
        </w:numPr>
        <w:spacing w:lineRule="auto" w:line="312"/>
        <w:jc w:val="both"/>
        <w:rPr>
          <w:b/>
          <w:sz w:val="26"/>
          <w:szCs w:val="26"/>
          <w:lang w:val="nl-NL"/>
        </w:rPr>
      </w:pPr>
      <w:r>
        <w:rPr>
          <w:b/>
          <w:sz w:val="26"/>
          <w:szCs w:val="26"/>
          <w:lang w:val="nl-NL"/>
        </w:rPr>
        <w:t>Tài liệu tham khảo</w:t>
      </w:r>
    </w:p>
    <w:p>
      <w:pPr>
        <w:pStyle w:val="Normal"/>
        <w:numPr>
          <w:ilvl w:val="0"/>
          <w:numId w:val="5"/>
        </w:numPr>
        <w:spacing w:lineRule="auto" w:line="312"/>
        <w:jc w:val="both"/>
        <w:rPr>
          <w:sz w:val="26"/>
          <w:szCs w:val="26"/>
          <w:lang w:val="nl-NL"/>
        </w:rPr>
      </w:pPr>
      <w:r>
        <w:rPr>
          <w:sz w:val="26"/>
          <w:szCs w:val="26"/>
          <w:lang w:val="nl-NL"/>
        </w:rPr>
        <w:t>ISO 22000: 2018 Hệ thống quản lý an toàn thực phẩm – Yêu cầu đối với các tổ chức trong chuỗi cung ứng thực phẩm</w:t>
      </w:r>
    </w:p>
    <w:p>
      <w:pPr>
        <w:pStyle w:val="Normal"/>
        <w:numPr>
          <w:ilvl w:val="0"/>
          <w:numId w:val="5"/>
        </w:numPr>
        <w:spacing w:lineRule="auto" w:line="312"/>
        <w:jc w:val="both"/>
        <w:rPr>
          <w:sz w:val="26"/>
          <w:szCs w:val="26"/>
          <w:lang w:val="nl-NL"/>
        </w:rPr>
      </w:pPr>
      <w:r>
        <w:rPr>
          <w:sz w:val="26"/>
          <w:szCs w:val="26"/>
          <w:lang w:val="nl-NL"/>
        </w:rPr>
        <w:t>TCVN 5603:2008 (CAC/RCP 1-1969, REV.4-2003) về Quy phạm thực hành về những nguyên tắc chung đối với vệ sinh thực phẩm</w:t>
      </w:r>
    </w:p>
    <w:p>
      <w:pPr>
        <w:pStyle w:val="Normal"/>
        <w:numPr>
          <w:ilvl w:val="0"/>
          <w:numId w:val="5"/>
        </w:numPr>
        <w:spacing w:lineRule="auto" w:line="312"/>
        <w:jc w:val="both"/>
        <w:rPr>
          <w:sz w:val="26"/>
          <w:szCs w:val="26"/>
          <w:lang w:val="nl-NL"/>
        </w:rPr>
      </w:pPr>
      <w:r>
        <w:rPr>
          <w:sz w:val="26"/>
          <w:szCs w:val="26"/>
          <w:lang w:val="nl-NL"/>
        </w:rPr>
        <w:t>HACCP Code 2003</w:t>
      </w:r>
    </w:p>
    <w:p>
      <w:pPr>
        <w:pStyle w:val="Normal"/>
        <w:numPr>
          <w:ilvl w:val="0"/>
          <w:numId w:val="3"/>
        </w:numPr>
        <w:spacing w:lineRule="auto" w:line="312"/>
        <w:jc w:val="both"/>
        <w:rPr>
          <w:b/>
          <w:sz w:val="26"/>
          <w:szCs w:val="26"/>
          <w:lang w:val="nl-NL"/>
        </w:rPr>
      </w:pPr>
      <w:r>
        <w:rPr>
          <w:b/>
          <w:sz w:val="26"/>
          <w:szCs w:val="26"/>
          <w:lang w:val="nl-NL"/>
        </w:rPr>
        <w:t>Định nghĩa, viết tắt</w:t>
      </w:r>
    </w:p>
    <w:p>
      <w:pPr>
        <w:pStyle w:val="Normal"/>
        <w:spacing w:lineRule="auto" w:line="312"/>
        <w:jc w:val="both"/>
        <w:rPr>
          <w:sz w:val="26"/>
          <w:szCs w:val="26"/>
          <w:lang w:val="nl-NL"/>
        </w:rPr>
      </w:pPr>
      <w:r>
        <w:rPr>
          <w:sz w:val="26"/>
          <w:szCs w:val="26"/>
          <w:lang w:val="nl-NL"/>
        </w:rPr>
        <w:t>Không áp dụng</w:t>
      </w:r>
    </w:p>
    <w:p>
      <w:pPr>
        <w:pStyle w:val="Normal"/>
        <w:numPr>
          <w:ilvl w:val="0"/>
          <w:numId w:val="3"/>
        </w:numPr>
        <w:spacing w:lineRule="auto" w:line="312"/>
        <w:jc w:val="both"/>
        <w:rPr>
          <w:b/>
          <w:sz w:val="26"/>
          <w:szCs w:val="26"/>
          <w:lang w:val="nl-NL"/>
        </w:rPr>
      </w:pPr>
      <w:r>
        <w:rPr>
          <w:b/>
          <w:sz w:val="26"/>
          <w:szCs w:val="26"/>
          <w:lang w:val="nl-NL"/>
        </w:rPr>
        <w:t>Nội dung</w:t>
      </w:r>
    </w:p>
    <w:p>
      <w:pPr>
        <w:pStyle w:val="Normal"/>
        <w:numPr>
          <w:ilvl w:val="1"/>
          <w:numId w:val="4"/>
        </w:numPr>
        <w:spacing w:lineRule="auto" w:line="312"/>
        <w:jc w:val="both"/>
        <w:rPr>
          <w:b/>
          <w:sz w:val="26"/>
          <w:szCs w:val="26"/>
          <w:lang w:val="nl-NL"/>
        </w:rPr>
      </w:pPr>
      <w:r>
        <w:rPr>
          <w:b/>
          <w:sz w:val="26"/>
          <w:szCs w:val="26"/>
          <w:lang w:val="nl-NL"/>
        </w:rPr>
        <w:t>Yêu cầu chung</w:t>
      </w:r>
    </w:p>
    <w:p>
      <w:pPr>
        <w:pStyle w:val="Normal"/>
        <w:numPr>
          <w:ilvl w:val="0"/>
          <w:numId w:val="5"/>
        </w:numPr>
        <w:spacing w:lineRule="auto" w:line="312"/>
        <w:jc w:val="both"/>
        <w:rPr>
          <w:b/>
          <w:sz w:val="26"/>
          <w:szCs w:val="26"/>
          <w:lang w:val="nl-NL"/>
        </w:rPr>
      </w:pPr>
      <w:r>
        <w:rPr>
          <w:sz w:val="26"/>
          <w:szCs w:val="26"/>
          <w:lang w:val="nl-NL"/>
        </w:rPr>
        <w:t xml:space="preserve">Mỗi lô sản xuất lưu lại 1 hộp tiểu bánh đậu/1 gói bột đậu nhỏ ghi lại đầy đủ thông tin: loại sản phẩm, ngày sản xuất, người phụ trách lô sản xuất.  </w:t>
      </w:r>
    </w:p>
    <w:p>
      <w:pPr>
        <w:pStyle w:val="Normal"/>
        <w:numPr>
          <w:ilvl w:val="0"/>
          <w:numId w:val="5"/>
        </w:numPr>
        <w:spacing w:lineRule="auto" w:line="312"/>
        <w:jc w:val="both"/>
        <w:rPr>
          <w:b/>
          <w:sz w:val="26"/>
          <w:szCs w:val="26"/>
          <w:lang w:val="nl-NL"/>
        </w:rPr>
      </w:pPr>
      <w:r>
        <w:rPr>
          <w:sz w:val="26"/>
          <w:szCs w:val="26"/>
          <w:lang w:val="nl-NL"/>
        </w:rPr>
        <w:t>Thời gian lưu mẫu: lưu đến hết hạn sử dụng của sản phẩm cộng thêm 01 tháng (bánh đậu xanh: 270 ngày + 01 tháng; bột đậu: 12 tháng + 01 tháng). Hết thời hạn lưu, mẫu được xử lý theo quy định.</w:t>
      </w:r>
    </w:p>
    <w:p>
      <w:pPr>
        <w:pStyle w:val="Normal"/>
        <w:numPr>
          <w:ilvl w:val="1"/>
          <w:numId w:val="4"/>
        </w:numPr>
        <w:spacing w:lineRule="auto" w:line="312"/>
        <w:jc w:val="both"/>
        <w:rPr>
          <w:b/>
          <w:sz w:val="26"/>
          <w:szCs w:val="26"/>
          <w:lang w:val="nl-NL"/>
        </w:rPr>
      </w:pPr>
      <w:r>
        <w:rPr>
          <w:b/>
          <w:sz w:val="26"/>
          <w:szCs w:val="26"/>
          <w:lang w:val="nl-NL"/>
        </w:rPr>
        <w:t>Điều kiện hiện nay của công ty</w:t>
      </w:r>
    </w:p>
    <w:p>
      <w:pPr>
        <w:pStyle w:val="Normal"/>
        <w:spacing w:lineRule="auto" w:line="312"/>
        <w:jc w:val="both"/>
        <w:rPr>
          <w:sz w:val="26"/>
          <w:szCs w:val="26"/>
          <w:lang w:val="nl-NL"/>
        </w:rPr>
      </w:pPr>
      <w:r>
        <w:rPr>
          <w:sz w:val="26"/>
          <w:szCs w:val="26"/>
          <w:lang w:val="nl-NL"/>
        </w:rPr>
        <w:t>Các sản phẩm sản xuất đều theo quy trình công nghệ, sản phẩm nhập kho hàng ngày.</w:t>
      </w:r>
    </w:p>
    <w:p>
      <w:pPr>
        <w:pStyle w:val="Normal"/>
        <w:numPr>
          <w:ilvl w:val="1"/>
          <w:numId w:val="4"/>
        </w:numPr>
        <w:spacing w:lineRule="auto" w:line="312"/>
        <w:jc w:val="both"/>
        <w:rPr>
          <w:b/>
          <w:sz w:val="26"/>
          <w:szCs w:val="26"/>
          <w:lang w:val="nl-NL"/>
        </w:rPr>
      </w:pPr>
      <w:r>
        <w:rPr>
          <w:b/>
          <w:sz w:val="26"/>
          <w:szCs w:val="26"/>
          <w:lang w:val="nl-NL"/>
        </w:rPr>
        <w:t xml:space="preserve"> </w:t>
      </w:r>
      <w:r>
        <w:rPr>
          <w:b/>
          <w:sz w:val="26"/>
          <w:szCs w:val="26"/>
          <w:lang w:val="nl-NL"/>
        </w:rPr>
        <w:t>Các thủ tục cần tuân thủ</w:t>
      </w:r>
    </w:p>
    <w:p>
      <w:pPr>
        <w:pStyle w:val="Normal"/>
        <w:spacing w:lineRule="auto" w:line="312"/>
        <w:jc w:val="both"/>
        <w:rPr>
          <w:sz w:val="26"/>
          <w:szCs w:val="26"/>
          <w:lang w:val="nl-NL"/>
        </w:rPr>
      </w:pPr>
      <w:r>
        <w:rPr>
          <w:sz w:val="26"/>
          <w:szCs w:val="26"/>
          <w:lang w:val="nl-NL"/>
        </w:rPr>
        <w:t>Cuối ngày sản xuất, bộ phận kỹ thuật có trách nhiệm lấy mẫu sản phẩm. Sản phẩm lấy mẫu 1 đơn vị (hộp tiểu hoặc gói bột).</w:t>
      </w:r>
    </w:p>
    <w:p>
      <w:pPr>
        <w:pStyle w:val="Normal"/>
        <w:numPr>
          <w:ilvl w:val="1"/>
          <w:numId w:val="4"/>
        </w:numPr>
        <w:spacing w:lineRule="auto" w:line="312"/>
        <w:jc w:val="both"/>
        <w:rPr>
          <w:b/>
          <w:sz w:val="26"/>
          <w:szCs w:val="26"/>
          <w:lang w:val="nl-NL"/>
        </w:rPr>
      </w:pPr>
      <w:r>
        <w:rPr>
          <w:b/>
          <w:sz w:val="26"/>
          <w:szCs w:val="26"/>
          <w:lang w:val="nl-NL"/>
        </w:rPr>
        <w:t>Phân công trách nhiệm và giám sát</w:t>
      </w:r>
    </w:p>
    <w:p>
      <w:pPr>
        <w:pStyle w:val="Normal"/>
        <w:numPr>
          <w:ilvl w:val="0"/>
          <w:numId w:val="5"/>
        </w:numPr>
        <w:spacing w:lineRule="auto" w:line="312"/>
        <w:jc w:val="both"/>
        <w:rPr>
          <w:sz w:val="26"/>
          <w:szCs w:val="26"/>
          <w:lang w:val="nl-NL"/>
        </w:rPr>
      </w:pPr>
      <w:r>
        <w:rPr>
          <w:sz w:val="26"/>
          <w:szCs w:val="26"/>
          <w:lang w:val="nl-NL"/>
        </w:rPr>
        <w:t>Phụ trách sản xuất có trách nhiệm tổ chức và duy trì quy định này</w:t>
      </w:r>
    </w:p>
    <w:p>
      <w:pPr>
        <w:pStyle w:val="Normal"/>
        <w:numPr>
          <w:ilvl w:val="0"/>
          <w:numId w:val="5"/>
        </w:numPr>
        <w:spacing w:lineRule="auto" w:line="312"/>
        <w:jc w:val="both"/>
        <w:rPr>
          <w:sz w:val="26"/>
          <w:szCs w:val="26"/>
          <w:lang w:val="nl-NL"/>
        </w:rPr>
      </w:pPr>
      <w:r>
        <w:rPr>
          <w:sz w:val="26"/>
          <w:szCs w:val="26"/>
          <w:lang w:val="nl-NL"/>
        </w:rPr>
        <w:t>Giám sát sản xuất có trách nhiệm giám sát và thực hiện quy định này</w:t>
      </w:r>
    </w:p>
    <w:p>
      <w:pPr>
        <w:pStyle w:val="Normal"/>
        <w:numPr>
          <w:ilvl w:val="1"/>
          <w:numId w:val="4"/>
        </w:numPr>
        <w:spacing w:lineRule="auto" w:line="312"/>
        <w:jc w:val="both"/>
        <w:rPr>
          <w:b/>
          <w:sz w:val="26"/>
          <w:szCs w:val="26"/>
          <w:lang w:val="nl-NL"/>
        </w:rPr>
      </w:pPr>
      <w:r>
        <w:rPr>
          <w:b/>
          <w:sz w:val="26"/>
          <w:szCs w:val="26"/>
          <w:lang w:val="nl-NL"/>
        </w:rPr>
        <w:t xml:space="preserve"> </w:t>
      </w:r>
      <w:r>
        <w:rPr>
          <w:b/>
          <w:sz w:val="26"/>
          <w:szCs w:val="26"/>
          <w:lang w:val="nl-NL"/>
        </w:rPr>
        <w:t>Hành động sửa chữa</w:t>
      </w:r>
    </w:p>
    <w:p>
      <w:pPr>
        <w:pStyle w:val="Normal"/>
        <w:spacing w:lineRule="auto" w:line="312"/>
        <w:jc w:val="both"/>
        <w:rPr>
          <w:sz w:val="26"/>
          <w:szCs w:val="26"/>
          <w:lang w:val="nl-NL"/>
        </w:rPr>
      </w:pPr>
      <w:r>
        <w:rPr>
          <w:sz w:val="26"/>
          <w:szCs w:val="26"/>
          <w:lang w:val="nl-NL"/>
        </w:rPr>
        <w:t>Nếu có bất cứ lý do ảnh hưởng đến an toàn thực phẩm, các mẫu lưu sẽ được sử dụng phân tích để có hướng xử lý, khắc phục và phòng ngừa kịp thời.</w:t>
      </w:r>
    </w:p>
    <w:p>
      <w:pPr>
        <w:pStyle w:val="Normal"/>
        <w:numPr>
          <w:ilvl w:val="0"/>
          <w:numId w:val="3"/>
        </w:numPr>
        <w:spacing w:lineRule="auto" w:line="312"/>
        <w:jc w:val="both"/>
        <w:rPr>
          <w:b/>
          <w:sz w:val="26"/>
          <w:szCs w:val="26"/>
          <w:lang w:val="nl-NL"/>
        </w:rPr>
      </w:pPr>
      <w:r>
        <w:rPr/>
        <w:t xml:space="preserve">Lưu hồ sơ </w:t>
      </w:r>
    </w:p>
    <w:tbl>
      <w:tblPr>
        <w:tblW w:w="9827" w:type="dxa"/>
        <w:jc w:val="start"/>
        <w:tblInd w:w="108" w:type="dxa"/>
        <w:tblLayout w:type="fixed"/>
        <w:tblCellMar>
          <w:top w:w="0" w:type="dxa"/>
          <w:start w:w="108" w:type="dxa"/>
          <w:bottom w:w="0" w:type="dxa"/>
          <w:end w:w="108" w:type="dxa"/>
        </w:tblCellMar>
      </w:tblPr>
      <w:tblGrid>
        <w:gridCol w:w="828"/>
        <w:gridCol w:w="3425"/>
        <w:gridCol w:w="1843"/>
        <w:gridCol w:w="1940"/>
        <w:gridCol w:w="1791"/>
      </w:tblGrid>
      <w:tr>
        <w:trPr>
          <w:tblHeader w:val="true"/>
          <w:trHeight w:val="168" w:hRule="atLeast"/>
        </w:trPr>
        <w:tc>
          <w:tcPr>
            <w:tcW w:w="8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STT</w:t>
            </w:r>
          </w:p>
        </w:tc>
        <w:tc>
          <w:tcPr>
            <w:tcW w:w="34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Tên hồ sơ</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Ký hiệu</w:t>
            </w:r>
          </w:p>
        </w:tc>
        <w:tc>
          <w:tcPr>
            <w:tcW w:w="19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Thời gian lưu</w:t>
            </w:r>
          </w:p>
        </w:tc>
        <w:tc>
          <w:tcPr>
            <w:tcW w:w="17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Nơi lưu</w:t>
            </w:r>
          </w:p>
        </w:tc>
      </w:tr>
      <w:tr>
        <w:trPr>
          <w:trHeight w:val="271" w:hRule="atLeast"/>
        </w:trPr>
        <w:tc>
          <w:tcPr>
            <w:tcW w:w="828" w:type="dxa"/>
            <w:tcBorders>
              <w:top w:val="dotted" w:sz="4" w:space="0" w:color="000000"/>
              <w:start w:val="single" w:sz="4" w:space="0" w:color="000000"/>
              <w:bottom w:val="single" w:sz="4" w:space="0" w:color="000000"/>
              <w:end w:val="single" w:sz="4" w:space="0" w:color="000000"/>
            </w:tcBorders>
            <w:vAlign w:val="center"/>
          </w:tcPr>
          <w:p>
            <w:pPr>
              <w:pStyle w:val="Normal"/>
              <w:numPr>
                <w:ilvl w:val="0"/>
                <w:numId w:val="2"/>
              </w:numPr>
              <w:snapToGrid w:val="false"/>
              <w:spacing w:lineRule="auto" w:line="312"/>
              <w:jc w:val="center"/>
              <w:rPr>
                <w:sz w:val="26"/>
                <w:szCs w:val="26"/>
                <w:lang w:val="nl-NL"/>
              </w:rPr>
            </w:pPr>
            <w:r>
              <w:rPr>
                <w:b/>
                <w:sz w:val="26"/>
                <w:szCs w:val="26"/>
                <w:lang w:val="nl-NL"/>
              </w:rPr>
            </w:r>
          </w:p>
        </w:tc>
        <w:tc>
          <w:tcPr>
            <w:tcW w:w="3425" w:type="dxa"/>
            <w:tcBorders>
              <w:top w:val="dotted" w:sz="4" w:space="0" w:color="000000"/>
              <w:start w:val="single" w:sz="4" w:space="0" w:color="000000"/>
              <w:bottom w:val="single" w:sz="4" w:space="0" w:color="000000"/>
              <w:end w:val="single" w:sz="4" w:space="0" w:color="000000"/>
            </w:tcBorders>
          </w:tcPr>
          <w:p>
            <w:pPr>
              <w:pStyle w:val="Header"/>
              <w:spacing w:lineRule="auto" w:line="312"/>
              <w:jc w:val="both"/>
              <w:rPr>
                <w:sz w:val="26"/>
                <w:szCs w:val="26"/>
                <w:lang w:val="nl-NL"/>
              </w:rPr>
            </w:pPr>
            <w:r>
              <w:rPr>
                <w:sz w:val="26"/>
                <w:szCs w:val="26"/>
                <w:lang w:val="nl-NL"/>
              </w:rPr>
              <w:t>Sổ theo dõi lưu mẫu</w:t>
            </w:r>
          </w:p>
        </w:tc>
        <w:tc>
          <w:tcPr>
            <w:tcW w:w="1843" w:type="dxa"/>
            <w:tcBorders>
              <w:top w:val="dotted" w:sz="4" w:space="0" w:color="000000"/>
              <w:start w:val="single" w:sz="4" w:space="0" w:color="000000"/>
              <w:bottom w:val="single" w:sz="4" w:space="0" w:color="000000"/>
              <w:end w:val="single" w:sz="4" w:space="0" w:color="000000"/>
            </w:tcBorders>
          </w:tcPr>
          <w:p>
            <w:pPr>
              <w:pStyle w:val="Header"/>
              <w:spacing w:lineRule="auto" w:line="312"/>
              <w:jc w:val="center"/>
              <w:rPr>
                <w:sz w:val="26"/>
                <w:szCs w:val="26"/>
                <w:lang w:val="nl-NL"/>
              </w:rPr>
            </w:pPr>
            <w:r>
              <w:rPr>
                <w:sz w:val="26"/>
                <w:szCs w:val="26"/>
                <w:lang w:val="nl-NL"/>
              </w:rPr>
              <w:t>SLM</w:t>
            </w:r>
          </w:p>
        </w:tc>
        <w:tc>
          <w:tcPr>
            <w:tcW w:w="1940" w:type="dxa"/>
            <w:tcBorders>
              <w:top w:val="dotted" w:sz="4" w:space="0" w:color="000000"/>
              <w:start w:val="single" w:sz="4" w:space="0" w:color="000000"/>
              <w:bottom w:val="single" w:sz="4" w:space="0" w:color="000000"/>
              <w:end w:val="single" w:sz="4" w:space="0" w:color="000000"/>
            </w:tcBorders>
          </w:tcPr>
          <w:p>
            <w:pPr>
              <w:pStyle w:val="Header"/>
              <w:spacing w:lineRule="auto" w:line="312"/>
              <w:jc w:val="both"/>
              <w:rPr>
                <w:sz w:val="26"/>
                <w:szCs w:val="26"/>
                <w:lang w:val="nl-NL"/>
              </w:rPr>
            </w:pPr>
            <w:r>
              <w:rPr>
                <w:sz w:val="26"/>
                <w:szCs w:val="26"/>
                <w:lang w:val="nl-NL"/>
              </w:rPr>
              <w:t>2 năm</w:t>
            </w:r>
          </w:p>
        </w:tc>
        <w:tc>
          <w:tcPr>
            <w:tcW w:w="1791" w:type="dxa"/>
            <w:tcBorders>
              <w:top w:val="dotted" w:sz="4" w:space="0" w:color="000000"/>
              <w:start w:val="single" w:sz="4" w:space="0" w:color="000000"/>
              <w:bottom w:val="single" w:sz="4" w:space="0" w:color="000000"/>
              <w:end w:val="single" w:sz="4" w:space="0" w:color="000000"/>
            </w:tcBorders>
          </w:tcPr>
          <w:p>
            <w:pPr>
              <w:pStyle w:val="Header"/>
              <w:spacing w:lineRule="auto" w:line="312"/>
              <w:jc w:val="both"/>
              <w:rPr>
                <w:sz w:val="26"/>
                <w:szCs w:val="26"/>
                <w:lang w:val="nl-NL"/>
              </w:rPr>
            </w:pPr>
            <w:r>
              <w:rPr>
                <w:sz w:val="26"/>
                <w:szCs w:val="26"/>
                <w:lang w:val="nl-NL"/>
              </w:rPr>
              <w:t>Văn phòng</w:t>
            </w:r>
          </w:p>
        </w:tc>
      </w:tr>
    </w:tbl>
    <w:p>
      <w:pPr>
        <w:pStyle w:val="Normal"/>
        <w:spacing w:lineRule="auto" w:line="312"/>
        <w:jc w:val="both"/>
        <w:rPr>
          <w:sz w:val="26"/>
          <w:szCs w:val="26"/>
        </w:rPr>
      </w:pPr>
      <w:r>
        <w:rPr>
          <w:sz w:val="26"/>
          <w:szCs w:val="26"/>
        </w:rPr>
      </w:r>
    </w:p>
    <w:p>
      <w:pPr>
        <w:pStyle w:val="Normal"/>
        <w:rPr/>
      </w:pPr>
      <w:r>
        <w:rPr/>
        <w:t xml:space="preserve"> </w:t>
      </w:r>
    </w:p>
    <w:p>
      <w:pPr>
        <w:pStyle w:val="Normal"/>
        <w:spacing w:lineRule="auto" w:line="312"/>
        <w:jc w:val="both"/>
        <w:rPr>
          <w:vanish/>
          <w:sz w:val="20"/>
          <w:szCs w:val="20"/>
        </w:rPr>
      </w:pPr>
      <w:r>
        <w:rPr>
          <w:vanish/>
          <w:sz w:val="20"/>
          <w:szCs w:val="20"/>
        </w:rPr>
      </w:r>
      <w:bookmarkStart w:id="0" w:name="_PictureBullets"/>
      <w:bookmarkEnd w:id="0"/>
    </w:p>
    <w:sectPr>
      <w:headerReference w:type="default" r:id="rId3"/>
      <w:headerReference w:type="first" r:id="rId4"/>
      <w:type w:val="nextPage"/>
      <w:pgSz w:w="11906" w:h="16838"/>
      <w:pgMar w:left="1260" w:right="850" w:gutter="0" w:header="432" w:top="709" w:footer="0" w:bottom="85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VNI-Times">
    <w:charset w:val="00" w:characterSet="windows-1252"/>
    <w:family w:val="auto"/>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r>
      <w:rPr>
        <w:sz w:val="21"/>
        <w:szCs w:val="21"/>
      </w:rPr>
    </w:r>
  </w:p>
  <w:tbl>
    <w:tblPr>
      <w:tblW w:w="9848" w:type="dxa"/>
      <w:jc w:val="start"/>
      <w:tblInd w:w="66" w:type="dxa"/>
      <w:tblLayout w:type="fixed"/>
      <w:tblCellMar>
        <w:top w:w="0" w:type="dxa"/>
        <w:start w:w="108" w:type="dxa"/>
        <w:bottom w:w="0" w:type="dxa"/>
        <w:end w:w="108" w:type="dxa"/>
      </w:tblCellMar>
    </w:tblPr>
    <w:tblGrid>
      <w:gridCol w:w="6729"/>
      <w:gridCol w:w="1701"/>
      <w:gridCol w:w="1418"/>
    </w:tblGrid>
    <w:tr>
      <w:trPr/>
      <w:tc>
        <w:tcPr>
          <w:tcW w:w="67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sz w:val="32"/>
              <w:szCs w:val="32"/>
            </w:rPr>
          </w:pPr>
          <w:r>
            <w:rPr>
              <w:b/>
              <w:sz w:val="32"/>
              <w:szCs w:val="32"/>
            </w:rPr>
            <w:t>QUY TRÌNH</w:t>
          </w:r>
        </w:p>
        <w:p>
          <w:pPr>
            <w:pStyle w:val="Normal"/>
            <w:jc w:val="center"/>
            <w:rPr>
              <w:b/>
              <w:sz w:val="32"/>
              <w:szCs w:val="32"/>
            </w:rPr>
          </w:pPr>
          <w:r>
            <w:rPr>
              <w:b/>
              <w:sz w:val="32"/>
              <w:szCs w:val="32"/>
            </w:rPr>
            <w:t>LƯU MẪU SẢN PHẨM</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Mã số</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QĐ.01</w:t>
          </w:r>
        </w:p>
      </w:tc>
    </w:tr>
    <w:tr>
      <w:trPr>
        <w:trHeight w:val="317" w:hRule="atLeast"/>
      </w:trPr>
      <w:tc>
        <w:tcPr>
          <w:tcW w:w="67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pPr>
          <w:r>
            <w:rPr/>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Ngày ban hành</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01.08.2017</w:t>
          </w:r>
        </w:p>
      </w:tc>
    </w:tr>
    <w:tr>
      <w:trPr>
        <w:trHeight w:val="210" w:hRule="atLeast"/>
      </w:trPr>
      <w:tc>
        <w:tcPr>
          <w:tcW w:w="67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pPr>
          <w:r>
            <w:rPr/>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Lần ban hành</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01</w:t>
          </w:r>
        </w:p>
      </w:tc>
    </w:tr>
  </w:tbl>
  <w:p>
    <w:pPr>
      <w:pStyle w:val="Header"/>
      <w:rPr>
        <w:sz w:val="21"/>
        <w:szCs w:val="21"/>
      </w:rPr>
    </w:pPr>
    <w:r>
      <w:rPr>
        <w:sz w:val="21"/>
        <w:szCs w:val="21"/>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Article %1."/>
      <w:lvlJc w:val="start"/>
      <w:pPr>
        <w:tabs>
          <w:tab w:val="num" w:pos="1440"/>
        </w:tabs>
        <w:ind w:start="0" w:hanging="0"/>
      </w:pPr>
    </w:lvl>
    <w:lvl w:ilvl="1">
      <w:start w:val="1"/>
      <w:numFmt w:val="decimalZero"/>
      <w:pStyle w:val="Heading2"/>
      <w:isLgl/>
      <w:lvlText w:val="Section %1.%2"/>
      <w:lvlJc w:val="start"/>
      <w:pPr>
        <w:tabs>
          <w:tab w:val="num" w:pos="1440"/>
        </w:tabs>
        <w:ind w:start="0" w:hanging="0"/>
      </w:pPr>
    </w:lvl>
    <w:lvl w:ilvl="2">
      <w:start w:val="1"/>
      <w:numFmt w:val="lowerLetter"/>
      <w:pStyle w:val="Heading3"/>
      <w:lvlText w:val="(%3)"/>
      <w:lvlJc w:val="start"/>
      <w:pPr>
        <w:tabs>
          <w:tab w:val="num" w:pos="720"/>
        </w:tabs>
        <w:ind w:start="720" w:hanging="432"/>
      </w:pPr>
    </w:lvl>
    <w:lvl w:ilvl="3">
      <w:start w:val="1"/>
      <w:numFmt w:val="lowerRoman"/>
      <w:pStyle w:val="Heading4"/>
      <w:lvlText w:val="(%4)"/>
      <w:lvlJc w:val="end"/>
      <w:pPr>
        <w:tabs>
          <w:tab w:val="num" w:pos="864"/>
        </w:tabs>
        <w:ind w:start="864" w:hanging="144"/>
      </w:pPr>
    </w:lvl>
    <w:lvl w:ilvl="4">
      <w:start w:val="1"/>
      <w:numFmt w:val="decimal"/>
      <w:pStyle w:val="Heading5"/>
      <w:lvlText w:val="%5)"/>
      <w:lvlJc w:val="start"/>
      <w:pPr>
        <w:tabs>
          <w:tab w:val="num" w:pos="1008"/>
        </w:tabs>
        <w:ind w:start="1008" w:hanging="432"/>
      </w:pPr>
    </w:lvl>
    <w:lvl w:ilvl="5">
      <w:start w:val="1"/>
      <w:numFmt w:val="lowerLetter"/>
      <w:pStyle w:val="Heading6"/>
      <w:lvlText w:val="%6)"/>
      <w:lvlJc w:val="start"/>
      <w:pPr>
        <w:tabs>
          <w:tab w:val="num" w:pos="1152"/>
        </w:tabs>
        <w:ind w:start="1152" w:hanging="432"/>
      </w:pPr>
    </w:lvl>
    <w:lvl w:ilvl="6">
      <w:start w:val="1"/>
      <w:numFmt w:val="lowerRoman"/>
      <w:pStyle w:val="Heading7"/>
      <w:lvlText w:val="%7)"/>
      <w:lvlJc w:val="end"/>
      <w:pPr>
        <w:tabs>
          <w:tab w:val="num" w:pos="1296"/>
        </w:tabs>
        <w:ind w:start="1296" w:hanging="288"/>
      </w:pPr>
    </w:lvl>
    <w:lvl w:ilvl="7">
      <w:start w:val="1"/>
      <w:numFmt w:val="lowerLetter"/>
      <w:pStyle w:val="Heading8"/>
      <w:lvlText w:val="%8."/>
      <w:lvlJc w:val="start"/>
      <w:pPr>
        <w:tabs>
          <w:tab w:val="num" w:pos="1440"/>
        </w:tabs>
        <w:ind w:start="1440" w:hanging="432"/>
      </w:pPr>
    </w:lvl>
    <w:lvl w:ilvl="8">
      <w:start w:val="1"/>
      <w:numFmt w:val="lowerRoman"/>
      <w:pStyle w:val="Heading9"/>
      <w:lvlText w:val="%9."/>
      <w:lvlJc w:val="end"/>
      <w:pPr>
        <w:tabs>
          <w:tab w:val="num" w:pos="1584"/>
        </w:tabs>
        <w:ind w:start="1584" w:hanging="144"/>
      </w:pPr>
    </w:lvl>
  </w:abstractNum>
  <w:abstractNum w:abstractNumId="2">
    <w:lvl w:ilvl="0">
      <w:start w:val="1"/>
      <w:numFmt w:val="decimal"/>
      <w:lvlText w:val="%1."/>
      <w:lvlJc w:val="start"/>
      <w:pPr>
        <w:tabs>
          <w:tab w:val="num" w:pos="0"/>
        </w:tabs>
        <w:ind w:start="502" w:hanging="360"/>
      </w:pPr>
      <w:rPr/>
    </w:lvl>
  </w:abstractNum>
  <w:abstractNum w:abstractNumId="3">
    <w:lvl w:ilvl="0">
      <w:start w:val="1"/>
      <w:numFmt w:val="decimal"/>
      <w:lvlText w:val="%1."/>
      <w:lvlJc w:val="start"/>
      <w:pPr>
        <w:tabs>
          <w:tab w:val="num" w:pos="360"/>
        </w:tabs>
        <w:ind w:start="360" w:hanging="360"/>
      </w:pPr>
      <w:rPr>
        <w:b/>
      </w:rPr>
    </w:lvl>
  </w:abstractNum>
  <w:abstractNum w:abstractNumId="4">
    <w:lvl w:ilvl="0">
      <w:start w:val="5"/>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abstractNum w:abstractNumId="5">
    <w:lvl w:ilvl="0">
      <w:start w:val="5"/>
      <w:numFmt w:val="bullet"/>
      <w:lvlText w:val="-"/>
      <w:lvlJc w:val="start"/>
      <w:pPr>
        <w:tabs>
          <w:tab w:val="num" w:pos="0"/>
        </w:tabs>
        <w:ind w:start="36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ＭＳ 明朝" w:cs="Times New Roman"/>
      <w:color w:val="auto"/>
      <w:sz w:val="24"/>
      <w:szCs w:val="24"/>
      <w:lang w:eastAsia="ja-JP" w:bidi="ar-SA" w:val="en-US"/>
    </w:rPr>
  </w:style>
  <w:style w:type="paragraph" w:styleId="Heading1">
    <w:name w:val="heading 1"/>
    <w:basedOn w:val="Normal"/>
    <w:next w:val="Normal"/>
    <w:qFormat/>
    <w:pPr>
      <w:keepNext w:val="true"/>
      <w:numPr>
        <w:ilvl w:val="0"/>
        <w:numId w:val="1"/>
      </w:numPr>
      <w:tabs>
        <w:tab w:val="clear" w:pos="720"/>
        <w:tab w:val="left" w:pos="1440" w:leader="none"/>
      </w:tabs>
      <w:spacing w:before="240" w:after="60"/>
      <w:ind w:hanging="0" w:start="0" w:end="0"/>
      <w:outlineLvl w:val="0"/>
    </w:pPr>
    <w:rPr>
      <w:rFonts w:ascii="Arial" w:hAnsi="Arial" w:cs="Arial"/>
      <w:b/>
      <w:bCs/>
      <w:kern w:val="2"/>
      <w:sz w:val="32"/>
      <w:szCs w:val="32"/>
    </w:rPr>
  </w:style>
  <w:style w:type="paragraph" w:styleId="Heading2">
    <w:name w:val="heading 2"/>
    <w:basedOn w:val="Normal"/>
    <w:next w:val="Normal"/>
    <w:qFormat/>
    <w:pPr>
      <w:keepNext w:val="true"/>
      <w:widowControl w:val="false"/>
      <w:numPr>
        <w:ilvl w:val="1"/>
        <w:numId w:val="1"/>
      </w:numPr>
      <w:tabs>
        <w:tab w:val="clear" w:pos="720"/>
        <w:tab w:val="left" w:pos="1440" w:leader="none"/>
      </w:tabs>
      <w:ind w:hanging="0" w:start="0" w:end="0"/>
      <w:jc w:val="both"/>
      <w:outlineLvl w:val="1"/>
    </w:pPr>
    <w:rPr>
      <w:b/>
      <w:kern w:val="2"/>
      <w:sz w:val="22"/>
      <w:szCs w:val="22"/>
    </w:rPr>
  </w:style>
  <w:style w:type="paragraph" w:styleId="Heading3">
    <w:name w:val="heading 3"/>
    <w:basedOn w:val="Normal"/>
    <w:next w:val="Normal"/>
    <w:qFormat/>
    <w:pPr>
      <w:keepNext w:val="true"/>
      <w:widowControl w:val="false"/>
      <w:numPr>
        <w:ilvl w:val="2"/>
        <w:numId w:val="1"/>
      </w:numPr>
      <w:tabs>
        <w:tab w:val="left" w:pos="720" w:leader="none"/>
      </w:tabs>
      <w:ind w:hanging="432" w:start="720" w:end="0"/>
      <w:jc w:val="both"/>
      <w:outlineLvl w:val="2"/>
    </w:pPr>
    <w:rPr>
      <w:kern w:val="2"/>
      <w:sz w:val="28"/>
      <w:szCs w:val="28"/>
    </w:rPr>
  </w:style>
  <w:style w:type="paragraph" w:styleId="Heading4">
    <w:name w:val="heading 4"/>
    <w:basedOn w:val="Normal"/>
    <w:next w:val="Normal"/>
    <w:qFormat/>
    <w:pPr>
      <w:keepNext w:val="true"/>
      <w:numPr>
        <w:ilvl w:val="3"/>
        <w:numId w:val="1"/>
      </w:numPr>
      <w:tabs>
        <w:tab w:val="clear" w:pos="720"/>
        <w:tab w:val="left" w:pos="864" w:leader="none"/>
      </w:tabs>
      <w:spacing w:before="240" w:after="60"/>
      <w:ind w:hanging="144" w:start="864" w:end="0"/>
      <w:outlineLvl w:val="3"/>
    </w:pPr>
    <w:rPr>
      <w:b/>
      <w:bCs/>
      <w:sz w:val="28"/>
      <w:szCs w:val="28"/>
    </w:rPr>
  </w:style>
  <w:style w:type="paragraph" w:styleId="Heading5">
    <w:name w:val="heading 5"/>
    <w:basedOn w:val="Normal"/>
    <w:next w:val="Normal"/>
    <w:qFormat/>
    <w:pPr>
      <w:numPr>
        <w:ilvl w:val="4"/>
        <w:numId w:val="1"/>
      </w:numPr>
      <w:tabs>
        <w:tab w:val="clear" w:pos="720"/>
        <w:tab w:val="left" w:pos="1008" w:leader="none"/>
      </w:tabs>
      <w:spacing w:before="240" w:after="60"/>
      <w:ind w:hanging="432" w:start="1008" w:end="0"/>
      <w:outlineLvl w:val="4"/>
    </w:pPr>
    <w:rPr>
      <w:b/>
      <w:bCs/>
      <w:i/>
      <w:iCs/>
      <w:sz w:val="26"/>
      <w:szCs w:val="26"/>
    </w:rPr>
  </w:style>
  <w:style w:type="paragraph" w:styleId="Heading6">
    <w:name w:val="heading 6"/>
    <w:basedOn w:val="Normal"/>
    <w:next w:val="Normal"/>
    <w:qFormat/>
    <w:pPr>
      <w:numPr>
        <w:ilvl w:val="5"/>
        <w:numId w:val="1"/>
      </w:numPr>
      <w:tabs>
        <w:tab w:val="clear" w:pos="720"/>
        <w:tab w:val="left" w:pos="1152" w:leader="none"/>
      </w:tabs>
      <w:spacing w:before="240" w:after="60"/>
      <w:ind w:hanging="432" w:start="1152" w:end="0"/>
      <w:outlineLvl w:val="5"/>
    </w:pPr>
    <w:rPr>
      <w:b/>
      <w:bCs/>
      <w:sz w:val="22"/>
      <w:szCs w:val="22"/>
    </w:rPr>
  </w:style>
  <w:style w:type="paragraph" w:styleId="Heading7">
    <w:name w:val="heading 7"/>
    <w:basedOn w:val="Normal"/>
    <w:next w:val="Normal"/>
    <w:qFormat/>
    <w:pPr>
      <w:numPr>
        <w:ilvl w:val="6"/>
        <w:numId w:val="1"/>
      </w:numPr>
      <w:tabs>
        <w:tab w:val="clear" w:pos="720"/>
        <w:tab w:val="left" w:pos="1296" w:leader="none"/>
      </w:tabs>
      <w:spacing w:before="240" w:after="60"/>
      <w:ind w:hanging="288" w:start="1296" w:end="0"/>
      <w:outlineLvl w:val="6"/>
    </w:pPr>
    <w:rPr/>
  </w:style>
  <w:style w:type="paragraph" w:styleId="Heading8">
    <w:name w:val="heading 8"/>
    <w:basedOn w:val="Normal"/>
    <w:next w:val="Normal"/>
    <w:qFormat/>
    <w:pPr>
      <w:numPr>
        <w:ilvl w:val="7"/>
        <w:numId w:val="1"/>
      </w:numPr>
      <w:tabs>
        <w:tab w:val="clear" w:pos="720"/>
        <w:tab w:val="left" w:pos="1440" w:leader="none"/>
      </w:tabs>
      <w:spacing w:before="240" w:after="60"/>
      <w:ind w:hanging="432" w:start="1440" w:end="0"/>
      <w:outlineLvl w:val="7"/>
    </w:pPr>
    <w:rPr>
      <w:i/>
      <w:iCs/>
    </w:rPr>
  </w:style>
  <w:style w:type="paragraph" w:styleId="Heading9">
    <w:name w:val="heading 9"/>
    <w:basedOn w:val="Normal"/>
    <w:next w:val="Normal"/>
    <w:qFormat/>
    <w:pPr>
      <w:numPr>
        <w:ilvl w:val="8"/>
        <w:numId w:val="1"/>
      </w:numPr>
      <w:tabs>
        <w:tab w:val="clear" w:pos="720"/>
        <w:tab w:val="left" w:pos="1584" w:leader="none"/>
      </w:tabs>
      <w:spacing w:before="240" w:after="60"/>
      <w:ind w:hanging="144" w:start="1584" w:end="0"/>
      <w:outlineLvl w:val="8"/>
    </w:pPr>
    <w:rPr>
      <w:rFonts w:ascii="Arial" w:hAnsi="Arial" w:cs="Arial"/>
      <w:sz w:val="22"/>
      <w:szCs w:val="22"/>
    </w:rPr>
  </w:style>
  <w:style w:type="character" w:styleId="WW8Num2z0">
    <w:name w:val="WW8Num2z0"/>
    <w:qFormat/>
    <w:rPr/>
  </w:style>
  <w:style w:type="character" w:styleId="WW8Num3z0">
    <w:name w:val="WW8Num3z0"/>
    <w:qFormat/>
    <w:rPr/>
  </w:style>
  <w:style w:type="character" w:styleId="WW8Num3z3">
    <w:name w:val="WW8Num3z3"/>
    <w:qFormat/>
    <w:rPr>
      <w:rFonts w:hint="eastAsia"/>
    </w:rPr>
  </w:style>
  <w:style w:type="character" w:styleId="WW8Num3z4">
    <w:name w:val="WW8Num3z4"/>
    <w:qFormat/>
    <w:rPr>
      <w:rFonts w:ascii="Wingdings" w:hAnsi="Wingdings" w:cs="Wingdings"/>
    </w:rPr>
  </w:style>
  <w:style w:type="character" w:styleId="WW8Num4z0">
    <w:name w:val="WW8Num4z0"/>
    <w:qFormat/>
    <w:rPr/>
  </w:style>
  <w:style w:type="character" w:styleId="WW8Num4z3">
    <w:name w:val="WW8Num4z3"/>
    <w:qFormat/>
    <w:rPr>
      <w:rFonts w:hint="eastAsia"/>
    </w:rPr>
  </w:style>
  <w:style w:type="character" w:styleId="WW8Num4z4">
    <w:name w:val="WW8Num4z4"/>
    <w:qFormat/>
    <w:rPr>
      <w:rFonts w:ascii="Wingdings" w:hAnsi="Wingdings" w:cs="Wingdings"/>
    </w:rPr>
  </w:style>
  <w:style w:type="character" w:styleId="WW8Num5z0">
    <w:name w:val="WW8Num5z0"/>
    <w:qFormat/>
    <w:rPr/>
  </w:style>
  <w:style w:type="character" w:styleId="WW8Num6z0">
    <w:name w:val="WW8Num6z0"/>
    <w:qFormat/>
    <w:rPr>
      <w:b/>
    </w:rPr>
  </w:style>
  <w:style w:type="character" w:styleId="WW8Num7z0">
    <w:name w:val="WW8Num7z0"/>
    <w:qFormat/>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character" w:styleId="st">
    <w:name w:val="st"/>
    <w:basedOn w:val="DefaultParagraphFont"/>
    <w:qFormat/>
    <w:rPr/>
  </w:style>
  <w:style w:type="character" w:styleId="BodyText2Char">
    <w:name w:val="Body Text 2 Char"/>
    <w:qFormat/>
    <w:rPr>
      <w:sz w:val="24"/>
      <w:szCs w:val="24"/>
      <w:lang w:eastAsia="ja-JP"/>
    </w:rPr>
  </w:style>
  <w:style w:type="character" w:styleId="HeaderChar">
    <w:name w:val="Header Char"/>
    <w:qFormat/>
    <w:rPr>
      <w:sz w:val="24"/>
      <w:szCs w:val="24"/>
      <w:lang w:eastAsia="ja-JP"/>
    </w:rPr>
  </w:style>
  <w:style w:type="character" w:styleId="BodyTextIndentChar">
    <w:name w:val="Body Text Indent Char"/>
    <w:qFormat/>
    <w:rPr>
      <w:sz w:val="24"/>
      <w:szCs w:val="24"/>
      <w:lang w:eastAsia="ja-JP"/>
    </w:rPr>
  </w:style>
  <w:style w:type="character" w:styleId="CommentReference">
    <w:name w:val="Comment Reference"/>
    <w:qFormat/>
    <w:rPr>
      <w:sz w:val="16"/>
      <w:szCs w:val="16"/>
    </w:rPr>
  </w:style>
  <w:style w:type="character" w:styleId="CommentTextChar">
    <w:name w:val="Comment Text Char"/>
    <w:qFormat/>
    <w:rPr>
      <w:lang w:eastAsia="ja-JP"/>
    </w:rPr>
  </w:style>
  <w:style w:type="character" w:styleId="CommentSubjectChar">
    <w:name w:val="Comment Subject Char"/>
    <w:qFormat/>
    <w:rPr>
      <w:b/>
      <w:bCs/>
      <w:lang w:eastAsia="ja-JP"/>
    </w:rPr>
  </w:style>
  <w:style w:type="character" w:styleId="BalloonTextChar">
    <w:name w:val="Balloon Text Char"/>
    <w:qFormat/>
    <w:rPr>
      <w:rFonts w:ascii="Tahoma" w:hAnsi="Tahoma" w:cs="Tahoma"/>
      <w:sz w:val="16"/>
      <w:szCs w:val="16"/>
      <w:lang w:eastAsia="ja-JP"/>
    </w:rPr>
  </w:style>
  <w:style w:type="character" w:styleId="BodyTextChar">
    <w:name w:val="Body Text Char"/>
    <w:qFormat/>
    <w:rPr>
      <w:rFonts w:ascii="VNI-Times" w:hAnsi="VNI-Times" w:cs="VNI-Times"/>
      <w:kern w:val="2"/>
      <w:sz w:val="24"/>
      <w:szCs w:val="24"/>
      <w:lang w:eastAsia="ja-JP"/>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widowControl w:val="false"/>
      <w:jc w:val="center"/>
    </w:pPr>
    <w:rPr>
      <w:rFonts w:ascii="VNI-Times" w:hAnsi="VNI-Times" w:cs="VNI-Times"/>
      <w:kern w:val="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419" w:leader="none"/>
        <w:tab w:val="right" w:pos="8838" w:leader="none"/>
      </w:tabs>
    </w:pPr>
    <w:rPr/>
  </w:style>
  <w:style w:type="paragraph" w:styleId="Footer">
    <w:name w:val="footer"/>
    <w:basedOn w:val="Normal"/>
    <w:pPr>
      <w:tabs>
        <w:tab w:val="clear" w:pos="720"/>
        <w:tab w:val="center" w:pos="4419" w:leader="none"/>
        <w:tab w:val="right" w:pos="8838" w:leader="none"/>
      </w:tabs>
    </w:pPr>
    <w:rPr/>
  </w:style>
  <w:style w:type="paragraph" w:styleId="BodyText2">
    <w:name w:val="Body Text 2"/>
    <w:basedOn w:val="Normal"/>
    <w:qFormat/>
    <w:pPr>
      <w:spacing w:lineRule="auto" w:line="480" w:before="0" w:after="120"/>
    </w:pPr>
    <w:rPr/>
  </w:style>
  <w:style w:type="paragraph" w:styleId="CharCharCharChar">
    <w:name w:val=" Char Char Char Char"/>
    <w:basedOn w:val="Normal"/>
    <w:qFormat/>
    <w:pPr>
      <w:pageBreakBefore/>
      <w:spacing w:before="280" w:after="280"/>
    </w:pPr>
    <w:rPr>
      <w:rFonts w:ascii="Tahoma" w:hAnsi="Tahoma" w:eastAsia="Times New Roman" w:cs="Tahoma"/>
      <w:sz w:val="20"/>
      <w:szCs w:val="20"/>
    </w:rPr>
  </w:style>
  <w:style w:type="paragraph" w:styleId="BodyTextIndent">
    <w:name w:val="Body Text Indent"/>
    <w:basedOn w:val="Normal"/>
    <w:pPr>
      <w:spacing w:before="0" w:after="120"/>
      <w:ind w:hanging="0" w:start="360" w:end="0"/>
    </w:pPr>
    <w:rPr>
      <w:lang w:val="en-US"/>
    </w:rPr>
  </w:style>
  <w:style w:type="paragraph" w:styleId="CommentText">
    <w:name w:val="Comment Text"/>
    <w:basedOn w:val="Normal"/>
    <w:qFormat/>
    <w:pPr/>
    <w:rPr>
      <w:sz w:val="20"/>
      <w:szCs w:val="20"/>
      <w:lang w:val="en-US"/>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139</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2019-01-11T02:13:00Z</dcterms:created>
  <dc:creator>LE MINH</dc:creator>
  <dc:description/>
  <cp:keywords/>
  <dc:language>en-US</dc:language>
  <cp:lastModifiedBy>Admin</cp:lastModifiedBy>
  <cp:lastPrinted>2023-08-02T08:52:00Z</cp:lastPrinted>
  <dcterms:modified xsi:type="dcterms:W3CDTF">2025-07-03T01:23:00Z</dcterms:modified>
  <cp:revision>17</cp:revision>
  <dc:subject/>
  <dc:titl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2016366097</vt:r8>
  </property>
  <property fmtid="{D5CDD505-2E9C-101B-9397-08002B2CF9AE}" pid="3" name="_AuthorEmail">
    <vt:lpwstr>sales02@nhatviettinh.com.vn</vt:lpwstr>
  </property>
  <property fmtid="{D5CDD505-2E9C-101B-9397-08002B2CF9AE}" pid="4" name="_AuthorEmailDisplayName">
    <vt:lpwstr>HN Nhu Quynh</vt:lpwstr>
  </property>
  <property fmtid="{D5CDD505-2E9C-101B-9397-08002B2CF9AE}" pid="5" name="_EmailSubject">
    <vt:lpwstr>Nop bai</vt:lpwstr>
  </property>
  <property fmtid="{D5CDD505-2E9C-101B-9397-08002B2CF9AE}" pid="6" name="_NewReviewCycle">
    <vt:lpwstr/>
  </property>
  <property fmtid="{D5CDD505-2E9C-101B-9397-08002B2CF9AE}" pid="7" name="_ReviewingToolsShownOnce">
    <vt:lpwstr/>
  </property>
</Properties>
</file>