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753" w:type="dxa"/>
        <w:jc w:val="start"/>
        <w:tblInd w:w="-34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373"/>
        <w:gridCol w:w="5380"/>
      </w:tblGrid>
      <w:tr>
        <w:trPr>
          <w:trHeight w:val="1152" w:hRule="atLeast"/>
          <w:cantSplit w:val="true"/>
        </w:trPr>
        <w:tc>
          <w:tcPr>
            <w:tcW w:w="10753" w:type="dxa"/>
            <w:gridSpan w:val="2"/>
            <w:tcBorders>
              <w:top w:val="single" w:sz="18" w:space="0" w:color="000000"/>
              <w:start w:val="single" w:sz="18" w:space="0" w:color="000000"/>
              <w:bottom w:val="single" w:sz="4" w:space="0" w:color="000000"/>
              <w:end w:val="single" w:sz="18" w:space="0" w:color="000000"/>
            </w:tcBorders>
            <w:vAlign w:val="center"/>
          </w:tcPr>
          <w:p>
            <w:pPr>
              <w:pStyle w:val="BodyText"/>
              <w:rPr>
                <w:rFonts w:ascii="Times New Roman" w:hAnsi="Times New Roman" w:cs="Times New Roman"/>
                <w:b/>
                <w:color w:val="0000FF"/>
                <w:sz w:val="36"/>
                <w:szCs w:val="36"/>
              </w:rPr>
            </w:pPr>
            <w:r>
              <w:rPr>
                <w:rFonts w:cs="Times New Roman" w:ascii="Times New Roman" w:hAnsi="Times New Roman"/>
                <w:b/>
                <w:color w:val="0000FF"/>
                <w:sz w:val="36"/>
                <w:szCs w:val="36"/>
              </w:rPr>
              <w:t>CÔNG TY CỔ PHẦN HOÀNG GIANG</w:t>
            </w:r>
          </w:p>
        </w:tc>
      </w:tr>
      <w:tr>
        <w:trPr>
          <w:trHeight w:val="10680" w:hRule="atLeast"/>
          <w:cantSplit w:val="true"/>
        </w:trPr>
        <w:tc>
          <w:tcPr>
            <w:tcW w:w="10753" w:type="dxa"/>
            <w:gridSpan w:val="2"/>
            <w:tcBorders>
              <w:top w:val="single" w:sz="4" w:space="0" w:color="000000"/>
              <w:start w:val="single" w:sz="18" w:space="0" w:color="000000"/>
              <w:bottom w:val="single" w:sz="4" w:space="0" w:color="000000"/>
              <w:end w:val="single" w:sz="18" w:space="0" w:color="000000"/>
            </w:tcBorders>
            <w:vAlign w:val="center"/>
          </w:tcPr>
          <w:p>
            <w:pPr>
              <w:pStyle w:val="BodyText"/>
              <w:rPr/>
            </w:pPr>
            <w:r>
              <w:rPr/>
              <w:drawing>
                <wp:inline distT="0" distB="0" distL="0" distR="0">
                  <wp:extent cx="1561465" cy="1561465"/>
                  <wp:effectExtent l="0" t="0" r="0" b="0"/>
                  <wp:docPr id="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9" t="-9" r="-9" b="-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1465" cy="15614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BodyText"/>
              <w:rPr/>
            </w:pPr>
            <w:r>
              <w:rPr/>
            </w:r>
          </w:p>
          <w:p>
            <w:pPr>
              <w:pStyle w:val="BodyText"/>
              <w:rPr/>
            </w:pPr>
            <w:r>
              <w:rPr/>
            </w:r>
          </w:p>
          <w:p>
            <w:pPr>
              <w:pStyle w:val="BodyText"/>
              <w:rPr>
                <w:rFonts w:ascii="Times New Roman" w:hAnsi="Times New Roman" w:cs="Times New Roman"/>
                <w:b/>
                <w:sz w:val="36"/>
                <w:szCs w:val="28"/>
              </w:rPr>
            </w:pPr>
            <w:r>
              <w:rPr>
                <w:rFonts w:cs="Times New Roman" w:ascii="Times New Roman" w:hAnsi="Times New Roman"/>
                <w:b/>
                <w:sz w:val="36"/>
                <w:szCs w:val="28"/>
              </w:rPr>
            </w:r>
          </w:p>
          <w:p>
            <w:pPr>
              <w:pStyle w:val="BodyText"/>
              <w:rPr>
                <w:rFonts w:ascii="Times New Roman" w:hAnsi="Times New Roman" w:cs="Times New Roman"/>
                <w:b/>
                <w:sz w:val="36"/>
                <w:szCs w:val="28"/>
              </w:rPr>
            </w:pPr>
            <w:r>
              <w:rPr>
                <w:rFonts w:cs="Times New Roman" w:ascii="Times New Roman" w:hAnsi="Times New Roman"/>
                <w:b/>
                <w:sz w:val="36"/>
                <w:szCs w:val="28"/>
              </w:rPr>
              <w:t>SỔ TAY AN TOÀN THỰC PHẨM</w:t>
            </w:r>
          </w:p>
        </w:tc>
      </w:tr>
      <w:tr>
        <w:trPr>
          <w:trHeight w:val="321" w:hRule="atLeast"/>
          <w:cantSplit w:val="true"/>
        </w:trPr>
        <w:tc>
          <w:tcPr>
            <w:tcW w:w="5373" w:type="dxa"/>
            <w:tcBorders>
              <w:top w:val="single" w:sz="4" w:space="0" w:color="000000"/>
              <w:start w:val="single" w:sz="18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sz w:val="28"/>
                <w:szCs w:val="28"/>
              </w:rPr>
              <w:t>Soạn thảo</w:t>
            </w:r>
          </w:p>
        </w:tc>
        <w:tc>
          <w:tcPr>
            <w:tcW w:w="53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8" w:space="0" w:color="000000"/>
            </w:tcBorders>
          </w:tcPr>
          <w:p>
            <w:pPr>
              <w:pStyle w:val="BodyTex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sz w:val="28"/>
                <w:szCs w:val="28"/>
              </w:rPr>
              <w:t>Phê duyệt</w:t>
            </w:r>
          </w:p>
        </w:tc>
      </w:tr>
      <w:tr>
        <w:trPr>
          <w:trHeight w:val="2224" w:hRule="atLeast"/>
          <w:cantSplit w:val="true"/>
        </w:trPr>
        <w:tc>
          <w:tcPr>
            <w:tcW w:w="5373" w:type="dxa"/>
            <w:tcBorders>
              <w:top w:val="single" w:sz="4" w:space="0" w:color="000000"/>
              <w:start w:val="single" w:sz="18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Nguyễn Huy Chiến</w:t>
            </w:r>
          </w:p>
        </w:tc>
        <w:tc>
          <w:tcPr>
            <w:tcW w:w="53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8" w:space="0" w:color="000000"/>
            </w:tcBorders>
            <w:vAlign w:val="bottom"/>
          </w:tcPr>
          <w:p>
            <w:r>
              <w:t>Đào Văn Tiến</w:t>
            </w:r>
          </w:p>
        </w:tc>
      </w:tr>
      <w:tr>
        <w:trPr>
          <w:trHeight w:val="346" w:hRule="atLeast"/>
          <w:cantSplit w:val="true"/>
        </w:trPr>
        <w:tc>
          <w:tcPr>
            <w:tcW w:w="5373" w:type="dxa"/>
            <w:tcBorders>
              <w:top w:val="single" w:sz="4" w:space="0" w:color="000000"/>
              <w:start w:val="single" w:sz="18" w:space="0" w:color="000000"/>
              <w:bottom w:val="single" w:sz="18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120" w:after="120"/>
              <w:jc w:val="center"/>
              <w:rPr>
                <w:rFonts w:ascii="Times New Roman" w:hAnsi="Times New Roman" w:cs="Times New Roman"/>
                <w:b/>
                <w:bCs/>
                <w:kern w:val="2"/>
                <w:sz w:val="28"/>
                <w:szCs w:val="28"/>
              </w:rPr>
            </w:pPr>
            <w:r>
              <w:rPr>
                <w:rFonts w:cs="Times New Roman"/>
                <w:b/>
                <w:bCs/>
                <w:kern w:val="2"/>
                <w:sz w:val="28"/>
                <w:szCs w:val="28"/>
              </w:rPr>
            </w:r>
          </w:p>
        </w:tc>
        <w:tc>
          <w:tcPr>
            <w:tcW w:w="5380" w:type="dxa"/>
            <w:tcBorders>
              <w:top w:val="single" w:sz="4" w:space="0" w:color="000000"/>
              <w:start w:val="single" w:sz="4" w:space="0" w:color="000000"/>
              <w:bottom w:val="single" w:sz="18" w:space="0" w:color="000000"/>
              <w:end w:val="single" w:sz="18" w:space="0" w:color="000000"/>
            </w:tcBorders>
            <w:vAlign w:val="bottom"/>
          </w:tcPr>
          <w:p>
            <w:pPr>
              <w:pStyle w:val="Normal"/>
              <w:snapToGrid w:val="false"/>
              <w:spacing w:before="120" w:after="120"/>
              <w:jc w:val="center"/>
              <w:rPr>
                <w:b/>
                <w:kern w:val="2"/>
                <w:sz w:val="28"/>
                <w:szCs w:val="28"/>
              </w:rPr>
            </w:pPr>
            <w:r>
              <w:rPr>
                <w:b/>
                <w:kern w:val="2"/>
                <w:sz w:val="28"/>
                <w:szCs w:val="28"/>
              </w:rPr>
            </w:r>
          </w:p>
        </w:tc>
      </w:tr>
    </w:tbl>
    <w:p>
      <w:pPr>
        <w:pStyle w:val="Normal"/>
        <w:spacing w:lineRule="auto" w:line="312"/>
        <w:jc w:val="center"/>
        <w:rPr>
          <w:b/>
          <w:bCs/>
          <w:sz w:val="26"/>
          <w:szCs w:val="26"/>
        </w:rPr>
      </w:pPr>
      <w:r>
        <w:br w:type="page"/>
      </w:r>
      <w:r>
        <w:rPr>
          <w:b/>
          <w:bCs/>
          <w:sz w:val="26"/>
          <w:szCs w:val="26"/>
        </w:rPr>
        <w:t>THEO DÕI SỬA ĐỔI</w:t>
      </w:r>
    </w:p>
    <w:tbl>
      <w:tblPr>
        <w:tblW w:w="10632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93"/>
        <w:gridCol w:w="1207"/>
        <w:gridCol w:w="3754"/>
        <w:gridCol w:w="1545"/>
        <w:gridCol w:w="1546"/>
        <w:gridCol w:w="1587"/>
      </w:tblGrid>
      <w:tr>
        <w:trPr>
          <w:trHeight w:val="184" w:hRule="atLeast"/>
        </w:trPr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12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Số lần </w:t>
            </w:r>
          </w:p>
        </w:tc>
        <w:tc>
          <w:tcPr>
            <w:tcW w:w="12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12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Ngày </w:t>
            </w:r>
          </w:p>
        </w:tc>
        <w:tc>
          <w:tcPr>
            <w:tcW w:w="3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12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Nội dung sửa đổi</w:t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12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Phê duyệt</w:t>
            </w:r>
          </w:p>
        </w:tc>
        <w:tc>
          <w:tcPr>
            <w:tcW w:w="15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12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Xem xét</w:t>
            </w:r>
          </w:p>
        </w:tc>
        <w:tc>
          <w:tcPr>
            <w:tcW w:w="15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12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Soạn thảo</w:t>
            </w:r>
          </w:p>
        </w:tc>
      </w:tr>
      <w:tr>
        <w:trPr>
          <w:trHeight w:val="387" w:hRule="atLeast"/>
        </w:trPr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r>
              <w:t>1</w:t>
            </w:r>
          </w:p>
        </w:tc>
        <w:tc>
          <w:tcPr>
            <w:tcW w:w="12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r>
              <w:t>13/06/2026</w:t>
            </w:r>
          </w:p>
        </w:tc>
        <w:tc>
          <w:tcPr>
            <w:tcW w:w="3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r>
              <w:t>Rà soát, chuẩn hóa thuật ngữ thống nhất 'Ban ISO', sửa lỗi mã biểu mẫu và tham chiếu, cập nhật theo ISO 22000:2018.</w:t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r>
              <w:t>Đào Văn Tiến</w:t>
            </w:r>
          </w:p>
        </w:tc>
        <w:tc>
          <w:tcPr>
            <w:tcW w:w="15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r/>
          </w:p>
        </w:tc>
        <w:tc>
          <w:tcPr>
            <w:tcW w:w="15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r>
              <w:t>Nguyễn Huy Chiến</w:t>
            </w:r>
          </w:p>
        </w:tc>
      </w:tr>
      <w:tr>
        <w:trPr>
          <w:trHeight w:val="387" w:hRule="atLeast"/>
        </w:trPr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/>
              <w:jc w:val="both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</w:tc>
        <w:tc>
          <w:tcPr>
            <w:tcW w:w="12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/>
              <w:jc w:val="both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</w:tc>
        <w:tc>
          <w:tcPr>
            <w:tcW w:w="3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/>
              <w:jc w:val="both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</w:tc>
        <w:tc>
          <w:tcPr>
            <w:tcW w:w="15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/>
              <w:jc w:val="both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</w:tc>
        <w:tc>
          <w:tcPr>
            <w:tcW w:w="15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/>
              <w:jc w:val="both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</w:tc>
      </w:tr>
      <w:tr>
        <w:trPr>
          <w:trHeight w:val="387" w:hRule="atLeast"/>
        </w:trPr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/>
              <w:jc w:val="both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</w:tc>
        <w:tc>
          <w:tcPr>
            <w:tcW w:w="12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/>
              <w:jc w:val="both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</w:tc>
        <w:tc>
          <w:tcPr>
            <w:tcW w:w="3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/>
              <w:jc w:val="both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</w:tc>
        <w:tc>
          <w:tcPr>
            <w:tcW w:w="15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/>
              <w:jc w:val="both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</w:tc>
        <w:tc>
          <w:tcPr>
            <w:tcW w:w="15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/>
              <w:jc w:val="both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</w:tc>
      </w:tr>
      <w:tr>
        <w:trPr>
          <w:trHeight w:val="387" w:hRule="atLeast"/>
        </w:trPr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/>
              <w:jc w:val="both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</w:tc>
        <w:tc>
          <w:tcPr>
            <w:tcW w:w="12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/>
              <w:jc w:val="both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</w:tc>
        <w:tc>
          <w:tcPr>
            <w:tcW w:w="3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/>
              <w:jc w:val="both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</w:tc>
        <w:tc>
          <w:tcPr>
            <w:tcW w:w="15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/>
              <w:jc w:val="both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</w:tc>
        <w:tc>
          <w:tcPr>
            <w:tcW w:w="15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/>
              <w:jc w:val="both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</w:tc>
      </w:tr>
      <w:tr>
        <w:trPr>
          <w:trHeight w:val="387" w:hRule="atLeast"/>
        </w:trPr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/>
              <w:jc w:val="both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</w:tc>
        <w:tc>
          <w:tcPr>
            <w:tcW w:w="12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/>
              <w:jc w:val="both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</w:tc>
        <w:tc>
          <w:tcPr>
            <w:tcW w:w="3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/>
              <w:jc w:val="both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</w:tc>
        <w:tc>
          <w:tcPr>
            <w:tcW w:w="15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/>
              <w:jc w:val="both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</w:tc>
        <w:tc>
          <w:tcPr>
            <w:tcW w:w="15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/>
              <w:jc w:val="both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</w:tc>
      </w:tr>
      <w:tr>
        <w:trPr>
          <w:trHeight w:val="387" w:hRule="atLeast"/>
        </w:trPr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/>
              <w:jc w:val="both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</w:tc>
        <w:tc>
          <w:tcPr>
            <w:tcW w:w="12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/>
              <w:jc w:val="both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</w:tc>
        <w:tc>
          <w:tcPr>
            <w:tcW w:w="3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/>
              <w:jc w:val="both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</w:tc>
        <w:tc>
          <w:tcPr>
            <w:tcW w:w="15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/>
              <w:jc w:val="both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</w:tc>
        <w:tc>
          <w:tcPr>
            <w:tcW w:w="15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/>
              <w:jc w:val="both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</w:tc>
      </w:tr>
      <w:tr>
        <w:trPr>
          <w:trHeight w:val="387" w:hRule="atLeast"/>
        </w:trPr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/>
              <w:jc w:val="both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</w:tc>
        <w:tc>
          <w:tcPr>
            <w:tcW w:w="12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/>
              <w:jc w:val="both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</w:tc>
        <w:tc>
          <w:tcPr>
            <w:tcW w:w="3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/>
              <w:jc w:val="both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</w:tc>
        <w:tc>
          <w:tcPr>
            <w:tcW w:w="15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/>
              <w:jc w:val="both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</w:tc>
        <w:tc>
          <w:tcPr>
            <w:tcW w:w="15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/>
              <w:jc w:val="both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</w:tc>
      </w:tr>
      <w:tr>
        <w:trPr>
          <w:trHeight w:val="387" w:hRule="atLeast"/>
        </w:trPr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/>
              <w:jc w:val="both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</w:tc>
        <w:tc>
          <w:tcPr>
            <w:tcW w:w="12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/>
              <w:jc w:val="both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</w:tc>
        <w:tc>
          <w:tcPr>
            <w:tcW w:w="3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/>
              <w:jc w:val="both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</w:tc>
        <w:tc>
          <w:tcPr>
            <w:tcW w:w="15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/>
              <w:jc w:val="both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</w:tc>
        <w:tc>
          <w:tcPr>
            <w:tcW w:w="15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/>
              <w:jc w:val="both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</w:tc>
      </w:tr>
      <w:tr>
        <w:trPr>
          <w:trHeight w:val="387" w:hRule="atLeast"/>
        </w:trPr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/>
              <w:jc w:val="both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</w:tc>
        <w:tc>
          <w:tcPr>
            <w:tcW w:w="12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/>
              <w:jc w:val="both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</w:tc>
        <w:tc>
          <w:tcPr>
            <w:tcW w:w="3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/>
              <w:jc w:val="both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</w:tc>
        <w:tc>
          <w:tcPr>
            <w:tcW w:w="15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/>
              <w:jc w:val="both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</w:tc>
        <w:tc>
          <w:tcPr>
            <w:tcW w:w="15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/>
              <w:jc w:val="both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</w:tc>
      </w:tr>
      <w:tr>
        <w:trPr>
          <w:trHeight w:val="387" w:hRule="atLeast"/>
        </w:trPr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/>
              <w:jc w:val="both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</w:tc>
        <w:tc>
          <w:tcPr>
            <w:tcW w:w="12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/>
              <w:jc w:val="both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</w:tc>
        <w:tc>
          <w:tcPr>
            <w:tcW w:w="3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/>
              <w:jc w:val="both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</w:tc>
        <w:tc>
          <w:tcPr>
            <w:tcW w:w="15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/>
              <w:jc w:val="both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</w:tc>
        <w:tc>
          <w:tcPr>
            <w:tcW w:w="15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/>
              <w:jc w:val="both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</w:tc>
      </w:tr>
      <w:tr>
        <w:trPr>
          <w:trHeight w:val="387" w:hRule="atLeast"/>
        </w:trPr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/>
              <w:jc w:val="both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</w:tc>
        <w:tc>
          <w:tcPr>
            <w:tcW w:w="12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/>
              <w:jc w:val="both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</w:tc>
        <w:tc>
          <w:tcPr>
            <w:tcW w:w="3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/>
              <w:jc w:val="both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</w:tc>
        <w:tc>
          <w:tcPr>
            <w:tcW w:w="15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/>
              <w:jc w:val="both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</w:tc>
        <w:tc>
          <w:tcPr>
            <w:tcW w:w="15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/>
              <w:jc w:val="both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</w:tc>
      </w:tr>
      <w:tr>
        <w:trPr>
          <w:trHeight w:val="387" w:hRule="atLeast"/>
        </w:trPr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/>
              <w:jc w:val="both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</w:tc>
        <w:tc>
          <w:tcPr>
            <w:tcW w:w="12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/>
              <w:jc w:val="both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</w:tc>
        <w:tc>
          <w:tcPr>
            <w:tcW w:w="3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/>
              <w:jc w:val="both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</w:tc>
        <w:tc>
          <w:tcPr>
            <w:tcW w:w="15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/>
              <w:jc w:val="both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</w:tc>
        <w:tc>
          <w:tcPr>
            <w:tcW w:w="15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/>
              <w:jc w:val="both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</w:tc>
      </w:tr>
      <w:tr>
        <w:trPr>
          <w:trHeight w:val="387" w:hRule="atLeast"/>
        </w:trPr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/>
              <w:jc w:val="both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</w:tc>
        <w:tc>
          <w:tcPr>
            <w:tcW w:w="12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/>
              <w:jc w:val="both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</w:tc>
        <w:tc>
          <w:tcPr>
            <w:tcW w:w="3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/>
              <w:jc w:val="both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</w:tc>
        <w:tc>
          <w:tcPr>
            <w:tcW w:w="15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/>
              <w:jc w:val="both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</w:tc>
        <w:tc>
          <w:tcPr>
            <w:tcW w:w="15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/>
              <w:jc w:val="both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</w:tc>
      </w:tr>
      <w:tr>
        <w:trPr>
          <w:trHeight w:val="387" w:hRule="atLeast"/>
        </w:trPr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/>
              <w:jc w:val="both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</w:tc>
        <w:tc>
          <w:tcPr>
            <w:tcW w:w="12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/>
              <w:jc w:val="both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</w:tc>
        <w:tc>
          <w:tcPr>
            <w:tcW w:w="3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/>
              <w:jc w:val="both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</w:tc>
        <w:tc>
          <w:tcPr>
            <w:tcW w:w="15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/>
              <w:jc w:val="both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</w:tc>
        <w:tc>
          <w:tcPr>
            <w:tcW w:w="15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/>
              <w:jc w:val="both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</w:tc>
      </w:tr>
      <w:tr>
        <w:trPr>
          <w:trHeight w:val="387" w:hRule="atLeast"/>
        </w:trPr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/>
              <w:jc w:val="both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</w:tc>
        <w:tc>
          <w:tcPr>
            <w:tcW w:w="12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/>
              <w:jc w:val="both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</w:tc>
        <w:tc>
          <w:tcPr>
            <w:tcW w:w="3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/>
              <w:jc w:val="both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</w:tc>
        <w:tc>
          <w:tcPr>
            <w:tcW w:w="15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/>
              <w:jc w:val="both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</w:tc>
        <w:tc>
          <w:tcPr>
            <w:tcW w:w="15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/>
              <w:jc w:val="both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</w:tc>
      </w:tr>
      <w:tr>
        <w:trPr>
          <w:trHeight w:val="387" w:hRule="atLeast"/>
        </w:trPr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/>
              <w:jc w:val="both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</w:tc>
        <w:tc>
          <w:tcPr>
            <w:tcW w:w="12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/>
              <w:jc w:val="both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</w:tc>
        <w:tc>
          <w:tcPr>
            <w:tcW w:w="3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/>
              <w:jc w:val="both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</w:tc>
        <w:tc>
          <w:tcPr>
            <w:tcW w:w="15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/>
              <w:jc w:val="both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</w:tc>
        <w:tc>
          <w:tcPr>
            <w:tcW w:w="15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/>
              <w:jc w:val="both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</w:tc>
      </w:tr>
      <w:tr>
        <w:trPr>
          <w:trHeight w:val="387" w:hRule="atLeast"/>
        </w:trPr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/>
              <w:jc w:val="both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</w:tc>
        <w:tc>
          <w:tcPr>
            <w:tcW w:w="12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/>
              <w:jc w:val="both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</w:tc>
        <w:tc>
          <w:tcPr>
            <w:tcW w:w="3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/>
              <w:jc w:val="both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</w:tc>
        <w:tc>
          <w:tcPr>
            <w:tcW w:w="15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/>
              <w:jc w:val="both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</w:tc>
        <w:tc>
          <w:tcPr>
            <w:tcW w:w="15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/>
              <w:jc w:val="both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</w:tc>
      </w:tr>
      <w:tr>
        <w:trPr>
          <w:trHeight w:val="387" w:hRule="atLeast"/>
        </w:trPr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/>
              <w:jc w:val="both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</w:tc>
        <w:tc>
          <w:tcPr>
            <w:tcW w:w="12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/>
              <w:jc w:val="both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</w:tc>
        <w:tc>
          <w:tcPr>
            <w:tcW w:w="3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/>
              <w:jc w:val="both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</w:tc>
        <w:tc>
          <w:tcPr>
            <w:tcW w:w="15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/>
              <w:jc w:val="both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</w:tc>
        <w:tc>
          <w:tcPr>
            <w:tcW w:w="15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/>
              <w:jc w:val="both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</w:tc>
      </w:tr>
      <w:tr>
        <w:trPr>
          <w:trHeight w:val="387" w:hRule="atLeast"/>
        </w:trPr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/>
              <w:jc w:val="both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</w:tc>
        <w:tc>
          <w:tcPr>
            <w:tcW w:w="12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/>
              <w:jc w:val="both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</w:tc>
        <w:tc>
          <w:tcPr>
            <w:tcW w:w="3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/>
              <w:jc w:val="both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</w:tc>
        <w:tc>
          <w:tcPr>
            <w:tcW w:w="15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/>
              <w:jc w:val="both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</w:tc>
        <w:tc>
          <w:tcPr>
            <w:tcW w:w="15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/>
              <w:jc w:val="both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</w:tc>
      </w:tr>
      <w:tr>
        <w:trPr>
          <w:trHeight w:val="387" w:hRule="atLeast"/>
        </w:trPr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/>
              <w:jc w:val="both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</w:tc>
        <w:tc>
          <w:tcPr>
            <w:tcW w:w="12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/>
              <w:jc w:val="both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</w:tc>
        <w:tc>
          <w:tcPr>
            <w:tcW w:w="3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/>
              <w:jc w:val="both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</w:tc>
        <w:tc>
          <w:tcPr>
            <w:tcW w:w="15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/>
              <w:jc w:val="both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</w:tc>
        <w:tc>
          <w:tcPr>
            <w:tcW w:w="15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/>
              <w:jc w:val="both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</w:tc>
      </w:tr>
      <w:tr>
        <w:trPr>
          <w:trHeight w:val="387" w:hRule="atLeast"/>
        </w:trPr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/>
              <w:jc w:val="both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</w:tc>
        <w:tc>
          <w:tcPr>
            <w:tcW w:w="12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/>
              <w:jc w:val="both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</w:tc>
        <w:tc>
          <w:tcPr>
            <w:tcW w:w="3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/>
              <w:jc w:val="both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</w:tc>
        <w:tc>
          <w:tcPr>
            <w:tcW w:w="15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/>
              <w:jc w:val="both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</w:tc>
        <w:tc>
          <w:tcPr>
            <w:tcW w:w="15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/>
              <w:jc w:val="both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</w:tc>
      </w:tr>
      <w:tr>
        <w:trPr>
          <w:trHeight w:val="387" w:hRule="atLeast"/>
        </w:trPr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/>
              <w:jc w:val="both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</w:tc>
        <w:tc>
          <w:tcPr>
            <w:tcW w:w="12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/>
              <w:jc w:val="both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</w:tc>
        <w:tc>
          <w:tcPr>
            <w:tcW w:w="3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/>
              <w:jc w:val="both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</w:tc>
        <w:tc>
          <w:tcPr>
            <w:tcW w:w="15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/>
              <w:jc w:val="both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</w:tc>
        <w:tc>
          <w:tcPr>
            <w:tcW w:w="15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/>
              <w:jc w:val="both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</w:tc>
      </w:tr>
      <w:tr>
        <w:trPr>
          <w:trHeight w:val="387" w:hRule="atLeast"/>
        </w:trPr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/>
              <w:jc w:val="both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</w:tc>
        <w:tc>
          <w:tcPr>
            <w:tcW w:w="12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/>
              <w:jc w:val="both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</w:tc>
        <w:tc>
          <w:tcPr>
            <w:tcW w:w="3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/>
              <w:jc w:val="both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</w:tc>
        <w:tc>
          <w:tcPr>
            <w:tcW w:w="15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/>
              <w:jc w:val="both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</w:tc>
        <w:tc>
          <w:tcPr>
            <w:tcW w:w="15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/>
              <w:jc w:val="both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</w:tc>
      </w:tr>
      <w:tr>
        <w:trPr>
          <w:trHeight w:val="387" w:hRule="atLeast"/>
        </w:trPr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/>
              <w:jc w:val="both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</w:tc>
        <w:tc>
          <w:tcPr>
            <w:tcW w:w="12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/>
              <w:jc w:val="both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</w:tc>
        <w:tc>
          <w:tcPr>
            <w:tcW w:w="3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/>
              <w:jc w:val="both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</w:tc>
        <w:tc>
          <w:tcPr>
            <w:tcW w:w="15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/>
              <w:jc w:val="both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</w:tc>
        <w:tc>
          <w:tcPr>
            <w:tcW w:w="15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/>
              <w:jc w:val="both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</w:tc>
      </w:tr>
      <w:tr>
        <w:trPr>
          <w:trHeight w:val="387" w:hRule="atLeast"/>
        </w:trPr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/>
              <w:jc w:val="both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</w:tc>
        <w:tc>
          <w:tcPr>
            <w:tcW w:w="12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/>
              <w:jc w:val="both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</w:tc>
        <w:tc>
          <w:tcPr>
            <w:tcW w:w="3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/>
              <w:jc w:val="both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</w:tc>
        <w:tc>
          <w:tcPr>
            <w:tcW w:w="15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/>
              <w:jc w:val="both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</w:tc>
        <w:tc>
          <w:tcPr>
            <w:tcW w:w="15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/>
              <w:jc w:val="both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</w:tc>
      </w:tr>
      <w:tr>
        <w:trPr>
          <w:trHeight w:val="387" w:hRule="atLeast"/>
        </w:trPr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/>
              <w:jc w:val="both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</w:tc>
        <w:tc>
          <w:tcPr>
            <w:tcW w:w="12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/>
              <w:jc w:val="both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</w:tc>
        <w:tc>
          <w:tcPr>
            <w:tcW w:w="3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/>
              <w:jc w:val="both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</w:tc>
        <w:tc>
          <w:tcPr>
            <w:tcW w:w="15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/>
              <w:jc w:val="both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</w:tc>
        <w:tc>
          <w:tcPr>
            <w:tcW w:w="15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/>
              <w:jc w:val="both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</w:tc>
      </w:tr>
      <w:tr>
        <w:trPr>
          <w:trHeight w:val="387" w:hRule="atLeast"/>
        </w:trPr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/>
              <w:jc w:val="both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</w:tc>
        <w:tc>
          <w:tcPr>
            <w:tcW w:w="12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/>
              <w:jc w:val="both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</w:tc>
        <w:tc>
          <w:tcPr>
            <w:tcW w:w="3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/>
              <w:jc w:val="both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</w:tc>
        <w:tc>
          <w:tcPr>
            <w:tcW w:w="15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/>
              <w:jc w:val="both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</w:tc>
        <w:tc>
          <w:tcPr>
            <w:tcW w:w="15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/>
              <w:jc w:val="both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</w:tc>
      </w:tr>
      <w:tr>
        <w:trPr>
          <w:trHeight w:val="387" w:hRule="atLeast"/>
        </w:trPr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/>
              <w:jc w:val="both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</w:tc>
        <w:tc>
          <w:tcPr>
            <w:tcW w:w="12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/>
              <w:jc w:val="both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</w:tc>
        <w:tc>
          <w:tcPr>
            <w:tcW w:w="3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/>
              <w:jc w:val="both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</w:tc>
        <w:tc>
          <w:tcPr>
            <w:tcW w:w="15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/>
              <w:jc w:val="both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</w:tc>
        <w:tc>
          <w:tcPr>
            <w:tcW w:w="15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/>
              <w:jc w:val="both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</w:tc>
      </w:tr>
      <w:tr>
        <w:trPr>
          <w:trHeight w:val="387" w:hRule="atLeast"/>
        </w:trPr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/>
              <w:jc w:val="both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</w:tc>
        <w:tc>
          <w:tcPr>
            <w:tcW w:w="12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/>
              <w:jc w:val="both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</w:tc>
        <w:tc>
          <w:tcPr>
            <w:tcW w:w="3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/>
              <w:jc w:val="both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</w:tc>
        <w:tc>
          <w:tcPr>
            <w:tcW w:w="15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/>
              <w:jc w:val="both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</w:tc>
        <w:tc>
          <w:tcPr>
            <w:tcW w:w="15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/>
              <w:jc w:val="both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</w:tc>
      </w:tr>
      <w:tr>
        <w:trPr>
          <w:trHeight w:val="387" w:hRule="atLeast"/>
        </w:trPr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/>
              <w:jc w:val="both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</w:tc>
        <w:tc>
          <w:tcPr>
            <w:tcW w:w="12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/>
              <w:jc w:val="both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</w:tc>
        <w:tc>
          <w:tcPr>
            <w:tcW w:w="3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/>
              <w:jc w:val="both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</w:tc>
        <w:tc>
          <w:tcPr>
            <w:tcW w:w="15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/>
              <w:jc w:val="both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</w:tc>
        <w:tc>
          <w:tcPr>
            <w:tcW w:w="15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/>
              <w:jc w:val="both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</w:tc>
      </w:tr>
      <w:tr>
        <w:trPr>
          <w:trHeight w:val="387" w:hRule="atLeast"/>
        </w:trPr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/>
              <w:jc w:val="both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</w:tc>
        <w:tc>
          <w:tcPr>
            <w:tcW w:w="12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/>
              <w:jc w:val="both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</w:tc>
        <w:tc>
          <w:tcPr>
            <w:tcW w:w="3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/>
              <w:jc w:val="both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</w:tc>
        <w:tc>
          <w:tcPr>
            <w:tcW w:w="15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/>
              <w:jc w:val="both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</w:tc>
        <w:tc>
          <w:tcPr>
            <w:tcW w:w="15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/>
              <w:jc w:val="both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</w:tc>
      </w:tr>
      <w:tr>
        <w:trPr>
          <w:trHeight w:val="387" w:hRule="atLeast"/>
        </w:trPr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/>
              <w:jc w:val="both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</w:tc>
        <w:tc>
          <w:tcPr>
            <w:tcW w:w="12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/>
              <w:jc w:val="both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</w:tc>
        <w:tc>
          <w:tcPr>
            <w:tcW w:w="3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/>
              <w:jc w:val="both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</w:tc>
        <w:tc>
          <w:tcPr>
            <w:tcW w:w="15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/>
              <w:jc w:val="both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</w:tc>
        <w:tc>
          <w:tcPr>
            <w:tcW w:w="15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/>
              <w:jc w:val="both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</w:tc>
      </w:tr>
      <w:tr>
        <w:trPr>
          <w:trHeight w:val="387" w:hRule="atLeast"/>
        </w:trPr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/>
              <w:jc w:val="both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</w:tc>
        <w:tc>
          <w:tcPr>
            <w:tcW w:w="12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/>
              <w:jc w:val="both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</w:tc>
        <w:tc>
          <w:tcPr>
            <w:tcW w:w="3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/>
              <w:jc w:val="both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</w:tc>
        <w:tc>
          <w:tcPr>
            <w:tcW w:w="15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/>
              <w:jc w:val="both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</w:tc>
        <w:tc>
          <w:tcPr>
            <w:tcW w:w="15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/>
              <w:jc w:val="both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</w:tc>
      </w:tr>
    </w:tbl>
    <w:p>
      <w:pPr>
        <w:pStyle w:val="ListParagraph"/>
        <w:spacing w:lineRule="auto" w:line="312" w:before="0" w:after="0"/>
        <w:ind w:hanging="595" w:start="567" w:end="0"/>
        <w:contextualSpacing/>
        <w:jc w:val="both"/>
        <w:outlineLvl w:val="0"/>
        <w:rPr>
          <w:rFonts w:ascii="Times New Roman" w:hAnsi="Times New Roman" w:cs="Times New Roman"/>
          <w:b/>
          <w:bCs/>
          <w:sz w:val="26"/>
          <w:szCs w:val="26"/>
        </w:rPr>
      </w:pPr>
      <w:r>
        <w:t>I. THÔNG TIN CHUNG CỦA CÔNG TY</w:t>
      </w:r>
      <w:r>
        <w:rPr>
          <w:rFonts w:cs="Times New Roman" w:ascii="Times New Roman" w:hAnsi="Times New Roman"/>
          <w:b/>
          <w:bCs/>
          <w:sz w:val="26"/>
          <w:szCs w:val="26"/>
          <w:lang w:val="en-US"/>
        </w:rPr>
      </w:r>
      <w:r>
        <w:rPr>
          <w:rFonts w:cs="Times New Roman" w:ascii="Times New Roman" w:hAnsi="Times New Roman"/>
          <w:b/>
          <w:bCs/>
          <w:sz w:val="26"/>
          <w:szCs w:val="26"/>
        </w:rPr>
      </w:r>
    </w:p>
    <w:tbl>
      <w:tblPr>
        <w:tblW w:w="9578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60"/>
        <w:gridCol w:w="6318"/>
      </w:tblGrid>
      <w:tr>
        <w:trPr/>
        <w:tc>
          <w:tcPr>
            <w:tcW w:w="3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er"/>
              <w:spacing w:lineRule="auto" w:line="312"/>
              <w:jc w:val="both"/>
              <w:rPr>
                <w:sz w:val="26"/>
                <w:szCs w:val="26"/>
                <w:lang w:val="nl-NL"/>
              </w:rPr>
            </w:pPr>
            <w:r>
              <w:rPr>
                <w:sz w:val="26"/>
                <w:szCs w:val="26"/>
                <w:lang w:val="nl-NL"/>
              </w:rPr>
              <w:t>Tên Công ty</w:t>
            </w:r>
          </w:p>
        </w:tc>
        <w:tc>
          <w:tcPr>
            <w:tcW w:w="63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er"/>
              <w:spacing w:lineRule="auto" w:line="312"/>
              <w:jc w:val="both"/>
              <w:rPr>
                <w:sz w:val="26"/>
                <w:szCs w:val="26"/>
                <w:lang w:val="nl-NL"/>
              </w:rPr>
            </w:pPr>
            <w:r>
              <w:rPr>
                <w:sz w:val="26"/>
                <w:szCs w:val="26"/>
                <w:lang w:val="nl-NL"/>
              </w:rPr>
              <w:t>Công ty Cổ phần Hoàng Giang</w:t>
            </w:r>
          </w:p>
        </w:tc>
      </w:tr>
      <w:tr>
        <w:trPr/>
        <w:tc>
          <w:tcPr>
            <w:tcW w:w="3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er"/>
              <w:spacing w:lineRule="auto" w:line="312"/>
              <w:jc w:val="both"/>
              <w:rPr>
                <w:sz w:val="26"/>
                <w:szCs w:val="26"/>
                <w:lang w:val="nl-NL"/>
              </w:rPr>
            </w:pPr>
            <w:r>
              <w:rPr>
                <w:sz w:val="26"/>
                <w:szCs w:val="26"/>
                <w:lang w:val="nl-NL"/>
              </w:rPr>
              <w:t>Địa chỉ</w:t>
            </w:r>
          </w:p>
        </w:tc>
        <w:tc>
          <w:tcPr>
            <w:tcW w:w="63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er"/>
              <w:spacing w:lineRule="auto" w:line="312"/>
              <w:jc w:val="both"/>
              <w:rPr>
                <w:sz w:val="26"/>
                <w:szCs w:val="26"/>
                <w:lang w:val="nl-NL"/>
              </w:rPr>
            </w:pPr>
            <w:r>
              <w:rPr>
                <w:sz w:val="26"/>
                <w:szCs w:val="26"/>
                <w:lang w:val="nl-NL"/>
              </w:rPr>
              <w:t>Cụm Công nghiệp Khu 4, Phường Cẩm Thượng, Thành phố Hải Dương</w:t>
            </w:r>
          </w:p>
        </w:tc>
      </w:tr>
      <w:tr>
        <w:trPr/>
        <w:tc>
          <w:tcPr>
            <w:tcW w:w="3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er"/>
              <w:spacing w:lineRule="auto" w:line="312"/>
              <w:jc w:val="both"/>
              <w:rPr>
                <w:sz w:val="26"/>
                <w:szCs w:val="26"/>
                <w:lang w:val="nl-NL"/>
              </w:rPr>
            </w:pPr>
            <w:r>
              <w:rPr>
                <w:sz w:val="26"/>
                <w:szCs w:val="26"/>
                <w:lang w:val="nl-NL"/>
              </w:rPr>
              <w:t>Điện thoại</w:t>
            </w:r>
          </w:p>
        </w:tc>
        <w:tc>
          <w:tcPr>
            <w:tcW w:w="63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er"/>
              <w:spacing w:lineRule="auto" w:line="312"/>
              <w:jc w:val="both"/>
              <w:rPr>
                <w:sz w:val="26"/>
                <w:szCs w:val="26"/>
                <w:lang w:val="nl-NL"/>
              </w:rPr>
            </w:pPr>
            <w:r>
              <w:rPr>
                <w:sz w:val="26"/>
                <w:szCs w:val="26"/>
                <w:lang w:val="nl-NL"/>
              </w:rPr>
              <w:t>02203.848.559</w:t>
            </w:r>
          </w:p>
        </w:tc>
      </w:tr>
      <w:tr>
        <w:trPr/>
        <w:tc>
          <w:tcPr>
            <w:tcW w:w="3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er"/>
              <w:spacing w:lineRule="auto" w:line="312"/>
              <w:jc w:val="both"/>
              <w:rPr>
                <w:sz w:val="26"/>
                <w:szCs w:val="26"/>
                <w:lang w:val="nl-NL"/>
              </w:rPr>
            </w:pPr>
            <w:r>
              <w:rPr>
                <w:sz w:val="26"/>
                <w:szCs w:val="26"/>
                <w:lang w:val="nl-NL"/>
              </w:rPr>
              <w:t>Email</w:t>
            </w:r>
          </w:p>
        </w:tc>
        <w:tc>
          <w:tcPr>
            <w:tcW w:w="63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er"/>
              <w:spacing w:lineRule="auto" w:line="312"/>
              <w:jc w:val="both"/>
              <w:rPr>
                <w:sz w:val="26"/>
                <w:szCs w:val="26"/>
                <w:lang w:val="nl-NL"/>
              </w:rPr>
            </w:pPr>
            <w:r>
              <w:rPr>
                <w:sz w:val="26"/>
                <w:szCs w:val="26"/>
                <w:lang w:val="nl-NL"/>
              </w:rPr>
              <w:t>hoanggiavn.vn@gmail.com</w:t>
            </w:r>
          </w:p>
        </w:tc>
      </w:tr>
      <w:tr>
        <w:trPr>
          <w:trHeight w:val="270" w:hRule="atLeast"/>
        </w:trPr>
        <w:tc>
          <w:tcPr>
            <w:tcW w:w="3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er"/>
              <w:spacing w:lineRule="auto" w:line="312"/>
              <w:jc w:val="both"/>
              <w:rPr>
                <w:sz w:val="26"/>
                <w:szCs w:val="26"/>
                <w:lang w:val="nl-NL"/>
              </w:rPr>
            </w:pPr>
            <w:r>
              <w:rPr>
                <w:sz w:val="26"/>
                <w:szCs w:val="26"/>
                <w:lang w:val="nl-NL"/>
              </w:rPr>
              <w:t>Giấy CN ĐKKD số:</w:t>
            </w:r>
          </w:p>
        </w:tc>
        <w:tc>
          <w:tcPr>
            <w:tcW w:w="63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er"/>
              <w:spacing w:lineRule="auto" w:line="312"/>
              <w:jc w:val="both"/>
              <w:rPr>
                <w:sz w:val="26"/>
                <w:szCs w:val="26"/>
                <w:lang w:val="nl-NL"/>
              </w:rPr>
            </w:pPr>
            <w:r>
              <w:rPr>
                <w:sz w:val="26"/>
                <w:szCs w:val="26"/>
                <w:lang w:val="nl-NL"/>
              </w:rPr>
              <w:t>0800280839</w:t>
            </w:r>
          </w:p>
        </w:tc>
      </w:tr>
      <w:tr>
        <w:trPr>
          <w:trHeight w:val="399" w:hRule="atLeast"/>
        </w:trPr>
        <w:tc>
          <w:tcPr>
            <w:tcW w:w="3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er"/>
              <w:spacing w:lineRule="auto" w:line="312"/>
              <w:jc w:val="both"/>
              <w:rPr>
                <w:sz w:val="26"/>
                <w:szCs w:val="26"/>
                <w:lang w:val="nl-NL"/>
              </w:rPr>
            </w:pPr>
            <w:r>
              <w:rPr>
                <w:sz w:val="26"/>
                <w:szCs w:val="26"/>
                <w:lang w:val="nl-NL"/>
              </w:rPr>
              <w:t>Nơi cấp:</w:t>
            </w:r>
          </w:p>
        </w:tc>
        <w:tc>
          <w:tcPr>
            <w:tcW w:w="63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er"/>
              <w:spacing w:lineRule="auto" w:line="312"/>
              <w:jc w:val="both"/>
              <w:rPr>
                <w:sz w:val="26"/>
                <w:szCs w:val="26"/>
                <w:lang w:val="nl-NL"/>
              </w:rPr>
            </w:pPr>
            <w:r>
              <w:rPr>
                <w:sz w:val="26"/>
                <w:szCs w:val="26"/>
                <w:lang w:val="nl-NL"/>
              </w:rPr>
              <w:t>Sở Kế hoạch và Đầu tư tỉnh Hải Dương</w:t>
            </w:r>
          </w:p>
        </w:tc>
      </w:tr>
      <w:tr>
        <w:trPr/>
        <w:tc>
          <w:tcPr>
            <w:tcW w:w="3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er"/>
              <w:spacing w:lineRule="auto" w:line="312"/>
              <w:jc w:val="both"/>
              <w:rPr>
                <w:sz w:val="26"/>
                <w:szCs w:val="26"/>
                <w:lang w:val="nl-NL"/>
              </w:rPr>
            </w:pPr>
            <w:r>
              <w:rPr>
                <w:sz w:val="26"/>
                <w:szCs w:val="26"/>
                <w:lang w:val="nl-NL"/>
              </w:rPr>
              <w:t>Người đại diện pháp luật</w:t>
            </w:r>
          </w:p>
        </w:tc>
        <w:tc>
          <w:tcPr>
            <w:tcW w:w="63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er"/>
              <w:spacing w:lineRule="auto" w:line="312"/>
              <w:jc w:val="both"/>
              <w:rPr>
                <w:sz w:val="26"/>
                <w:szCs w:val="26"/>
                <w:lang w:val="nl-NL"/>
              </w:rPr>
            </w:pPr>
            <w:r>
              <w:rPr>
                <w:sz w:val="26"/>
                <w:szCs w:val="26"/>
                <w:lang w:val="nl-NL"/>
              </w:rPr>
              <w:t>Đào Văn Tiến</w:t>
            </w:r>
          </w:p>
        </w:tc>
      </w:tr>
    </w:tbl>
    <w:p>
      <w:pPr>
        <w:pStyle w:val="Normal"/>
        <w:spacing w:lineRule="auto" w:line="312"/>
        <w:ind w:end="133"/>
        <w:jc w:val="both"/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  <w:t>Ngành nghề kinh doanh</w:t>
      </w:r>
    </w:p>
    <w:tbl>
      <w:tblPr>
        <w:tblW w:w="10639" w:type="dxa"/>
        <w:jc w:val="start"/>
        <w:tblInd w:w="94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09"/>
        <w:gridCol w:w="9930"/>
      </w:tblGrid>
      <w:tr>
        <w:trPr>
          <w:trHeight w:val="366" w:hRule="atLeast"/>
        </w:trPr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12"/>
              <w:jc w:val="center"/>
              <w:rPr>
                <w:b/>
                <w:sz w:val="26"/>
                <w:szCs w:val="26"/>
                <w:highlight w:val="yellow"/>
              </w:rPr>
            </w:pPr>
            <w:r>
              <w:rPr>
                <w:b/>
                <w:sz w:val="26"/>
                <w:szCs w:val="26"/>
                <w:highlight w:val="yellow"/>
                <w:lang w:val="vi-VN"/>
              </w:rPr>
              <w:t>S</w:t>
            </w:r>
            <w:r>
              <w:rPr>
                <w:b/>
                <w:sz w:val="26"/>
                <w:szCs w:val="26"/>
                <w:highlight w:val="yellow"/>
              </w:rPr>
              <w:t>TT</w:t>
            </w:r>
          </w:p>
        </w:tc>
        <w:tc>
          <w:tcPr>
            <w:tcW w:w="99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12"/>
              <w:ind w:end="133"/>
              <w:jc w:val="center"/>
              <w:rPr>
                <w:b/>
                <w:sz w:val="26"/>
                <w:szCs w:val="26"/>
                <w:lang w:val="vi-VN"/>
              </w:rPr>
            </w:pPr>
            <w:r>
              <w:rPr>
                <w:b/>
                <w:sz w:val="26"/>
                <w:szCs w:val="26"/>
                <w:highlight w:val="yellow"/>
                <w:lang w:val="vi-VN"/>
              </w:rPr>
              <w:t>Nội dung ngành nghề</w:t>
            </w:r>
          </w:p>
        </w:tc>
      </w:tr>
      <w:tr>
        <w:trPr/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r>
              <w:t>1</w:t>
            </w:r>
          </w:p>
        </w:tc>
        <w:tc>
          <w:tcPr>
            <w:tcW w:w="99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r>
              <w:t>Sản xuất bánh đậu xanh và các loại bánh đậu</w:t>
            </w:r>
          </w:p>
        </w:tc>
      </w:tr>
      <w:tr>
        <w:trPr/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r>
              <w:t>2</w:t>
            </w:r>
          </w:p>
        </w:tc>
        <w:tc>
          <w:tcPr>
            <w:tcW w:w="99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r>
              <w:t>Sản xuất bột đậu xanh, bột đậu đen, bột dinh dưỡng</w:t>
            </w:r>
          </w:p>
        </w:tc>
      </w:tr>
      <w:tr>
        <w:trPr/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5"/>
              </w:numPr>
              <w:snapToGrid w:val="false"/>
              <w:spacing w:lineRule="auto" w:line="312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99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/>
              <w:ind w:end="133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</w:tr>
      <w:tr>
        <w:trPr/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5"/>
              </w:numPr>
              <w:snapToGrid w:val="false"/>
              <w:spacing w:lineRule="auto" w:line="312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99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/>
              <w:ind w:end="133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</w:tr>
      <w:tr>
        <w:trPr/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5"/>
              </w:numPr>
              <w:snapToGrid w:val="false"/>
              <w:spacing w:lineRule="auto" w:line="312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99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/>
              <w:ind w:end="133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</w:tr>
      <w:tr>
        <w:trPr/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5"/>
              </w:numPr>
              <w:snapToGrid w:val="false"/>
              <w:spacing w:lineRule="auto" w:line="312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99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12"/>
              <w:ind w:end="133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</w:tr>
    </w:tbl>
    <w:p>
      <w:pPr>
        <w:pStyle w:val="ListParagraph"/>
        <w:spacing w:lineRule="auto" w:line="312" w:before="0" w:after="0"/>
        <w:ind w:hanging="595" w:start="567" w:end="0"/>
        <w:contextualSpacing/>
        <w:jc w:val="both"/>
        <w:outlineLvl w:val="0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cs="Times New Roman" w:ascii="Times New Roman" w:hAnsi="Times New Roman"/>
          <w:b/>
          <w:bCs/>
          <w:sz w:val="26"/>
          <w:szCs w:val="26"/>
        </w:rPr>
        <w:t>II. CHÍNH SÁCH AN TOÀN THỰC PHẨM</w:t>
      </w:r>
    </w:p>
    <w:p>
      <w:pPr>
        <w:pStyle w:val="ListParagraph"/>
        <w:spacing w:lineRule="auto" w:line="312" w:before="0" w:after="0"/>
        <w:ind w:hanging="595" w:start="567" w:end="0"/>
        <w:contextualSpacing/>
        <w:jc w:val="both"/>
        <w:outlineLvl w:val="0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cs="Times New Roman" w:ascii="Times New Roman" w:hAnsi="Times New Roman"/>
          <w:b/>
          <w:bCs/>
          <w:sz w:val="26"/>
          <w:szCs w:val="26"/>
        </w:rPr>
        <w:t>Công ty Cổ phần Hoàng Giang cam kết thực hiện chính sách an toàn thực phẩm như sau:</w:t>
      </w:r>
    </w:p>
    <w:p>
      <w:pPr>
        <w:pStyle w:val="ListParagraph"/>
        <w:spacing w:lineRule="auto" w:line="312" w:before="0" w:after="0"/>
        <w:ind w:hanging="595" w:start="567" w:end="0"/>
        <w:contextualSpacing/>
        <w:jc w:val="both"/>
        <w:outlineLvl w:val="0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cs="Times New Roman" w:ascii="Times New Roman" w:hAnsi="Times New Roman"/>
          <w:b/>
          <w:bCs/>
          <w:sz w:val="26"/>
          <w:szCs w:val="26"/>
        </w:rPr>
        <w:t>1. Sản phẩm của Công ty luôn đáp ứng nhu cầu của khách hàng và phù hợp với các quy định về an toàn vệ sinh thực phẩm.</w:t>
      </w:r>
    </w:p>
    <w:p>
      <w:pPr>
        <w:pStyle w:val="ListParagraph"/>
        <w:spacing w:lineRule="auto" w:line="312" w:before="0" w:after="0"/>
        <w:ind w:hanging="595" w:start="567" w:end="0"/>
        <w:contextualSpacing/>
        <w:jc w:val="both"/>
        <w:outlineLvl w:val="0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cs="Times New Roman" w:ascii="Times New Roman" w:hAnsi="Times New Roman"/>
          <w:b/>
          <w:bCs/>
          <w:sz w:val="26"/>
          <w:szCs w:val="26"/>
        </w:rPr>
        <w:t>2. Tuân thủ đầy đủ các quy định pháp luật về quản lý an toàn thực phẩm và các yêu cầu có liên quan.</w:t>
      </w:r>
    </w:p>
    <w:p>
      <w:pPr>
        <w:pStyle w:val="ListParagraph"/>
        <w:spacing w:lineRule="auto" w:line="312" w:before="0" w:after="0"/>
        <w:ind w:hanging="595" w:start="567" w:end="0"/>
        <w:contextualSpacing/>
        <w:jc w:val="both"/>
        <w:outlineLvl w:val="0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cs="Times New Roman" w:ascii="Times New Roman" w:hAnsi="Times New Roman"/>
          <w:b/>
          <w:bCs/>
          <w:sz w:val="26"/>
          <w:szCs w:val="26"/>
        </w:rPr>
        <w:t>3. Cung cấp đầy đủ các nguồn lực cần thiết và điều kiện làm việc an toàn, chăm lo tốt đời sống vật chất và tinh thần cho người lao động.</w:t>
      </w:r>
    </w:p>
    <w:p>
      <w:pPr>
        <w:pStyle w:val="ListParagraph"/>
        <w:spacing w:lineRule="auto" w:line="312" w:before="0" w:after="0"/>
        <w:ind w:hanging="595" w:start="567" w:end="0"/>
        <w:contextualSpacing/>
        <w:jc w:val="both"/>
        <w:outlineLvl w:val="0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cs="Times New Roman" w:ascii="Times New Roman" w:hAnsi="Times New Roman"/>
          <w:b/>
          <w:bCs/>
          <w:sz w:val="26"/>
          <w:szCs w:val="26"/>
        </w:rPr>
        <w:t>4. Không ngừng cải tiến và nâng cao hiệu quả hoạt động của hệ thống quản lý an toàn thực phẩm.</w:t>
      </w:r>
    </w:p>
    <w:p>
      <w:pPr>
        <w:pStyle w:val="ListParagraph"/>
        <w:spacing w:lineRule="auto" w:line="312" w:before="0" w:after="0"/>
        <w:ind w:hanging="0" w:start="0" w:end="0"/>
        <w:contextualSpacing/>
        <w:jc w:val="both"/>
        <w:outlineLvl w:val="0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cs="Times New Roman" w:ascii="Times New Roman" w:hAnsi="Times New Roman"/>
          <w:b/>
          <w:bCs/>
          <w:sz w:val="26"/>
          <w:szCs w:val="26"/>
        </w:rPr>
        <w:t>III. SƠ ĐỒ TỔ CHỨC</w:t>
      </w:r>
    </w:p>
    <w:p>
      <w:pPr>
        <w:pStyle w:val="ListParagraph"/>
        <w:numPr>
          <w:ilvl w:val="0"/>
          <w:numId w:val="0"/>
        </w:numPr>
        <w:spacing w:lineRule="auto" w:line="312" w:before="0" w:after="0"/>
        <w:ind w:hanging="0" w:start="0" w:end="0"/>
        <w:contextualSpacing/>
        <w:jc w:val="both"/>
        <w:outlineLvl w:val="0"/>
        <w:rPr>
          <w:rFonts w:ascii="Times New Roman" w:hAnsi="Times New Roman" w:cs="Times New Roman"/>
          <w:bCs/>
          <w:sz w:val="26"/>
          <w:szCs w:val="26"/>
        </w:rPr>
      </w:pPr>
      <w:r>
        <w:rPr>
          <w:rFonts w:cs="Times New Roman" w:ascii="Times New Roman" w:hAnsi="Times New Roman"/>
          <w:b/>
          <w:bCs/>
          <w:sz w:val="26"/>
          <w:szCs w:val="26"/>
        </w:rPr>
        <w:t xml:space="preserve"> </w:t>
      </w:r>
      <w:r>
        <w:rPr>
          <w:rFonts w:cs="Times New Roman" w:ascii="Times New Roman" w:hAnsi="Times New Roman"/>
          <w:bCs/>
          <w:sz w:val="26"/>
          <w:szCs w:val="26"/>
        </w:rPr>
        <w:t>Tham khảo QĐ 01/QĐ-HG ngày 12/5/2017</w:t>
      </w:r>
    </w:p>
    <w:p>
      <w:pPr>
        <w:pStyle w:val="ListParagraph"/>
        <w:spacing w:lineRule="auto" w:line="312" w:before="0" w:after="0"/>
        <w:ind w:hanging="0" w:start="0" w:end="0"/>
        <w:contextualSpacing/>
        <w:jc w:val="both"/>
        <w:outlineLvl w:val="0"/>
        <w:rPr/>
      </w:pPr>
      <w:r>
        <w:rPr>
          <w:rFonts w:cs="Times New Roman" w:ascii="Times New Roman" w:hAnsi="Times New Roman"/>
          <w:b/>
          <w:bCs/>
          <w:sz w:val="26"/>
          <w:szCs w:val="26"/>
        </w:rPr>
        <w:t>IV. HỆ THỐNG QUẢN LÝ CỦA CÔNG TY</w:t>
      </w:r>
    </w:p>
    <w:p>
      <w:pPr>
        <w:pStyle w:val="ListParagraph"/>
        <w:numPr>
          <w:ilvl w:val="0"/>
          <w:numId w:val="3"/>
        </w:numPr>
        <w:spacing w:lineRule="auto" w:line="312" w:before="0" w:after="0"/>
        <w:contextualSpacing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cs="Times New Roman" w:ascii="Times New Roman" w:hAnsi="Times New Roman"/>
          <w:b/>
          <w:sz w:val="26"/>
          <w:szCs w:val="26"/>
        </w:rPr>
        <w:t>Phạm vi hoạt động</w:t>
      </w:r>
    </w:p>
    <w:p>
      <w:pPr>
        <w:pStyle w:val="ListParagraph"/>
        <w:spacing w:lineRule="auto" w:line="312" w:before="0" w:after="0"/>
        <w:ind w:start="0" w:end="130"/>
        <w:contextualSpacing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 xml:space="preserve">Hệ thống quản lý được áp dụng đối với quá trình </w:t>
      </w:r>
      <w:r>
        <w:rPr>
          <w:rFonts w:cs="Times New Roman" w:ascii="Times New Roman" w:hAnsi="Times New Roman"/>
          <w:b/>
          <w:i/>
          <w:sz w:val="26"/>
          <w:szCs w:val="26"/>
        </w:rPr>
        <w:t xml:space="preserve">“Sản xuất bánh đậu xanh, </w:t>
      </w:r>
      <w:r>
        <w:rPr>
          <w:rFonts w:cs="Times New Roman" w:ascii="Times New Roman" w:hAnsi="Times New Roman"/>
          <w:b/>
          <w:i/>
          <w:sz w:val="26"/>
          <w:szCs w:val="26"/>
          <w:lang w:val="en-US"/>
        </w:rPr>
        <w:t>bột đậu</w:t>
      </w:r>
      <w:r>
        <w:rPr>
          <w:rFonts w:cs="Times New Roman" w:ascii="Times New Roman" w:hAnsi="Times New Roman"/>
          <w:b/>
          <w:i/>
          <w:sz w:val="26"/>
          <w:szCs w:val="26"/>
        </w:rPr>
        <w:t>”</w:t>
      </w:r>
      <w:r>
        <w:rPr>
          <w:rFonts w:cs="Times New Roman" w:ascii="Times New Roman" w:hAnsi="Times New Roman"/>
          <w:b/>
          <w:sz w:val="26"/>
          <w:szCs w:val="26"/>
        </w:rPr>
        <w:t xml:space="preserve"> </w:t>
      </w:r>
      <w:r>
        <w:rPr>
          <w:rFonts w:cs="Times New Roman" w:ascii="Times New Roman" w:hAnsi="Times New Roman"/>
          <w:sz w:val="26"/>
          <w:szCs w:val="26"/>
        </w:rPr>
        <w:t>theo yêu cầu tiêu chuẩn ISO 22000:2018</w:t>
      </w:r>
    </w:p>
    <w:p>
      <w:pPr>
        <w:pStyle w:val="ListParagraph"/>
        <w:numPr>
          <w:ilvl w:val="0"/>
          <w:numId w:val="3"/>
        </w:numPr>
        <w:spacing w:lineRule="auto" w:line="312" w:before="0" w:after="0"/>
        <w:contextualSpacing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cs="Times New Roman" w:ascii="Times New Roman" w:hAnsi="Times New Roman"/>
          <w:b/>
          <w:sz w:val="26"/>
          <w:szCs w:val="26"/>
          <w:lang w:val="en-US"/>
        </w:rPr>
        <w:t>Phạm vi hệ thống</w:t>
      </w:r>
    </w:p>
    <w:p>
      <w:pPr>
        <w:pStyle w:val="ListParagraph"/>
        <w:spacing w:lineRule="auto" w:line="312" w:before="0" w:after="0"/>
        <w:ind w:start="0" w:end="0"/>
        <w:contextualSpacing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 xml:space="preserve">Hệ thống quản lý được áp dụng đối với các phòng ban bộ phận sau: </w:t>
      </w:r>
    </w:p>
    <w:p>
      <w:pPr>
        <w:pStyle w:val="ListParagraph"/>
        <w:numPr>
          <w:ilvl w:val="0"/>
          <w:numId w:val="2"/>
        </w:numPr>
        <w:spacing w:lineRule="auto" w:line="312" w:before="0" w:after="0"/>
        <w:contextualSpacing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 xml:space="preserve">Văn phòng </w:t>
      </w:r>
    </w:p>
    <w:p>
      <w:pPr>
        <w:pStyle w:val="ListParagraph"/>
        <w:numPr>
          <w:ilvl w:val="0"/>
          <w:numId w:val="2"/>
        </w:numPr>
        <w:spacing w:lineRule="auto" w:line="312" w:before="0" w:after="0"/>
        <w:contextualSpacing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Bộ phận sản xuất</w:t>
      </w:r>
    </w:p>
    <w:p>
      <w:pPr>
        <w:pStyle w:val="ListParagraph"/>
        <w:numPr>
          <w:ilvl w:val="0"/>
          <w:numId w:val="2"/>
        </w:numPr>
        <w:spacing w:lineRule="auto" w:line="312" w:before="0" w:after="0"/>
        <w:contextualSpacing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  <w:lang w:val="en-US"/>
        </w:rPr>
        <w:t>Phòng kinh doanh</w:t>
      </w:r>
    </w:p>
    <w:p>
      <w:pPr>
        <w:pStyle w:val="ListParagraph"/>
        <w:numPr>
          <w:ilvl w:val="0"/>
          <w:numId w:val="3"/>
        </w:numPr>
        <w:spacing w:lineRule="auto" w:line="312" w:before="0" w:after="0"/>
        <w:contextualSpacing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cs="Times New Roman" w:ascii="Times New Roman" w:hAnsi="Times New Roman"/>
          <w:b/>
          <w:sz w:val="26"/>
          <w:szCs w:val="26"/>
        </w:rPr>
        <w:t>Phạm vi địa điểm</w:t>
      </w:r>
    </w:p>
    <w:p>
      <w:pPr>
        <w:pStyle w:val="ListParagraph"/>
        <w:spacing w:lineRule="auto" w:line="312" w:before="0" w:after="0"/>
        <w:ind w:start="0" w:end="0"/>
        <w:contextualSpacing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 xml:space="preserve">Hệ thống quản lý được áp dụng tại địa điểm: </w:t>
      </w:r>
      <w:r>
        <w:rPr>
          <w:rFonts w:cs="Times New Roman" w:ascii="Times New Roman" w:hAnsi="Times New Roman"/>
          <w:sz w:val="27"/>
          <w:szCs w:val="27"/>
          <w:lang w:val="nl-NL"/>
        </w:rPr>
        <w:t>Cụm Công nghiệp Khu 4, Phường Cẩm Thượng, Thành phố Hải Dương</w:t>
      </w:r>
    </w:p>
    <w:p>
      <w:pPr>
        <w:pStyle w:val="ListParagraph"/>
        <w:numPr>
          <w:ilvl w:val="0"/>
          <w:numId w:val="3"/>
        </w:numPr>
        <w:spacing w:lineRule="auto" w:line="312" w:before="0" w:after="0"/>
        <w:contextualSpacing/>
        <w:jc w:val="both"/>
        <w:rPr>
          <w:rFonts w:ascii="Times New Roman" w:hAnsi="Times New Roman" w:cs="Times New Roman"/>
          <w:b/>
          <w:sz w:val="26"/>
          <w:szCs w:val="26"/>
          <w:lang w:val="en-US"/>
        </w:rPr>
      </w:pPr>
      <w:r>
        <w:rPr>
          <w:rFonts w:cs="Times New Roman" w:ascii="Times New Roman" w:hAnsi="Times New Roman"/>
          <w:b/>
          <w:sz w:val="26"/>
          <w:szCs w:val="26"/>
          <w:lang w:val="en-US"/>
        </w:rPr>
        <w:t xml:space="preserve">Các </w:t>
      </w:r>
      <w:r>
        <w:rPr>
          <w:rFonts w:cs="Times New Roman" w:ascii="Times New Roman" w:hAnsi="Times New Roman"/>
          <w:b/>
          <w:sz w:val="26"/>
          <w:szCs w:val="26"/>
        </w:rPr>
        <w:t>ngoại</w:t>
      </w:r>
      <w:r>
        <w:rPr>
          <w:rFonts w:cs="Times New Roman" w:ascii="Times New Roman" w:hAnsi="Times New Roman"/>
          <w:b/>
          <w:sz w:val="26"/>
          <w:szCs w:val="26"/>
          <w:lang w:val="en-US"/>
        </w:rPr>
        <w:t xml:space="preserve"> lệ</w:t>
      </w:r>
    </w:p>
    <w:p>
      <w:pPr>
        <w:pStyle w:val="ListParagraph"/>
        <w:spacing w:lineRule="auto" w:line="312" w:before="0" w:after="0"/>
        <w:ind w:start="0" w:end="0"/>
        <w:contextualSpacing/>
        <w:jc w:val="both"/>
        <w:rPr>
          <w:vanish/>
          <w:sz w:val="20"/>
          <w:szCs w:val="20"/>
        </w:rPr>
      </w:pPr>
      <w:r>
        <w:rPr>
          <w:rFonts w:cs="Times New Roman" w:ascii="Times New Roman" w:hAnsi="Times New Roman"/>
          <w:sz w:val="26"/>
          <w:szCs w:val="26"/>
        </w:rPr>
        <w:t xml:space="preserve">Qua xem xét thực tế hoạt động sản xuất kinh doanh và yêu cầu tiêu chuẩn Công ty tuyên bố </w:t>
      </w:r>
      <w:r>
        <w:rPr>
          <w:rFonts w:cs="Times New Roman" w:ascii="Times New Roman" w:hAnsi="Times New Roman"/>
          <w:sz w:val="26"/>
          <w:szCs w:val="26"/>
          <w:lang w:val="en-US"/>
        </w:rPr>
        <w:t xml:space="preserve">áp dụng toàn bộ các yêu cầu tiêu chuẩn ISO 22000:2018 </w:t>
      </w:r>
      <w:bookmarkStart w:id="0" w:name="_PictureBullets"/>
      <w:bookmarkEnd w:id="0"/>
    </w:p>
    <w:sectPr>
      <w:headerReference w:type="default" r:id="rId3"/>
      <w:headerReference w:type="first" r:id="rId4"/>
      <w:type w:val="nextPage"/>
      <w:pgSz w:w="11906" w:h="16838"/>
      <w:pgMar w:left="851" w:right="425" w:gutter="0" w:header="432" w:top="709" w:footer="0" w:bottom="567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VNI-Times">
    <w:charset w:val="00" w:characterSet="windows-1252"/>
    <w:family w:val="auto"/>
    <w:pitch w:val="variable"/>
  </w:font>
  <w:font w:name="Segoe UI">
    <w:charset w:val="00" w:characterSet="windows-1252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.VnHelvetInsH">
    <w:charset w:val="00" w:characterSet="windows-1252"/>
    <w:family w:val="swiss"/>
    <w:pitch w:val="variable"/>
  </w:font>
  <w:font w:name=".VnArialH">
    <w:charset w:val="00" w:characterSet="windows-1252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sz w:val="21"/>
        <w:szCs w:val="21"/>
      </w:rPr>
    </w:pPr>
    <w:r>
      <w:rPr>
        <w:sz w:val="21"/>
        <w:szCs w:val="21"/>
      </w:rPr>
    </w:r>
  </w:p>
  <w:tbl>
    <w:tblPr>
      <w:tblW w:w="10658" w:type="dxa"/>
      <w:jc w:val="start"/>
      <w:tblInd w:w="66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7413"/>
      <w:gridCol w:w="1701"/>
      <w:gridCol w:w="1544"/>
    </w:tblGrid>
    <w:tr>
      <w:trPr/>
      <w:tc>
        <w:tcPr>
          <w:tcW w:w="7413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jc w:val="center"/>
            <w:rPr>
              <w:b/>
              <w:sz w:val="32"/>
              <w:szCs w:val="32"/>
            </w:rPr>
          </w:pPr>
          <w:r>
            <w:rPr>
              <w:b/>
              <w:sz w:val="32"/>
              <w:szCs w:val="32"/>
            </w:rPr>
            <w:t>SỔ TAY AN TOÀN THỰC PHẨM</w:t>
          </w:r>
        </w:p>
      </w:tc>
      <w:tc>
        <w:tcPr>
          <w:tcW w:w="1701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Normal"/>
            <w:spacing w:before="60" w:after="60"/>
            <w:rPr/>
          </w:pPr>
          <w:r>
            <w:rPr/>
            <w:t>Mã số</w:t>
          </w:r>
        </w:p>
      </w:tc>
      <w:tc>
        <w:tcPr>
          <w:tcW w:w="1544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Normal"/>
            <w:spacing w:before="60" w:after="60"/>
            <w:rPr/>
          </w:pPr>
          <w:r>
            <w:rPr/>
            <w:t>ST.ATTP</w:t>
          </w:r>
        </w:p>
      </w:tc>
    </w:tr>
    <w:tr>
      <w:trPr>
        <w:trHeight w:val="317" w:hRule="atLeast"/>
      </w:trPr>
      <w:tc>
        <w:tcPr>
          <w:tcW w:w="7413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spacing w:before="0" w:after="120"/>
            <w:jc w:val="center"/>
            <w:rPr>
              <w:rFonts w:ascii=".VnArialH" w:hAnsi=".VnArialH" w:cs=".VnArialH"/>
            </w:rPr>
          </w:pPr>
          <w:r>
            <w:rPr>
              <w:rFonts w:cs=".VnArialH" w:ascii=".VnArialH" w:hAnsi=".VnArialH"/>
            </w:rPr>
          </w:r>
        </w:p>
      </w:tc>
      <w:tc>
        <w:tcPr>
          <w:tcW w:w="1701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Normal"/>
            <w:spacing w:before="60" w:after="60"/>
            <w:rPr/>
          </w:pPr>
          <w:r>
            <w:rPr/>
            <w:t>Ngày ban hành</w:t>
          </w:r>
        </w:p>
      </w:tc>
      <w:tc>
        <w:tcPr>
          <w:tcW w:w="1544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Normal"/>
            <w:snapToGrid w:val="false"/>
            <w:spacing w:before="60" w:after="60"/>
            <w:rPr/>
          </w:pPr>
          <w:r>
            <w:rPr/>
          </w:r>
        </w:p>
      </w:tc>
    </w:tr>
    <w:tr>
      <w:trPr>
        <w:trHeight w:val="210" w:hRule="atLeast"/>
      </w:trPr>
      <w:tc>
        <w:tcPr>
          <w:tcW w:w="7413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spacing w:before="0" w:after="120"/>
            <w:jc w:val="center"/>
            <w:rPr>
              <w:rFonts w:ascii=".VnArialH" w:hAnsi=".VnArialH" w:cs=".VnArialH"/>
            </w:rPr>
          </w:pPr>
          <w:r>
            <w:rPr>
              <w:rFonts w:cs=".VnArialH" w:ascii=".VnArialH" w:hAnsi=".VnArialH"/>
            </w:rPr>
          </w:r>
        </w:p>
      </w:tc>
      <w:tc>
        <w:tcPr>
          <w:tcW w:w="1701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Normal"/>
            <w:spacing w:before="60" w:after="60"/>
            <w:rPr/>
          </w:pPr>
          <w:r>
            <w:rPr/>
            <w:t>Lần ban hành</w:t>
          </w:r>
        </w:p>
      </w:tc>
      <w:tc>
        <w:tcPr>
          <w:tcW w:w="1544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Normal"/>
            <w:spacing w:before="60" w:after="60"/>
            <w:rPr/>
          </w:pPr>
          <w:r>
            <w:rPr/>
            <w:t>01</w:t>
          </w:r>
        </w:p>
      </w:tc>
    </w:tr>
  </w:tbl>
  <w:p>
    <w:pPr>
      <w:pStyle w:val="Header"/>
      <w:rPr>
        <w:sz w:val="21"/>
        <w:szCs w:val="21"/>
      </w:rPr>
    </w:pPr>
    <w:r>
      <w:rPr>
        <w:sz w:val="21"/>
        <w:szCs w:val="21"/>
      </w:rPr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upperRoman"/>
      <w:pStyle w:val="Heading1"/>
      <w:lvlText w:val="Article %1."/>
      <w:lvlJc w:val="start"/>
      <w:pPr>
        <w:tabs>
          <w:tab w:val="num" w:pos="1440"/>
        </w:tabs>
        <w:ind w:start="0" w:hanging="0"/>
      </w:pPr>
    </w:lvl>
    <w:lvl w:ilvl="1">
      <w:start w:val="1"/>
      <w:numFmt w:val="decimalZero"/>
      <w:pStyle w:val="Heading2"/>
      <w:isLgl/>
      <w:lvlText w:val="Section %1.%2"/>
      <w:lvlJc w:val="start"/>
      <w:pPr>
        <w:tabs>
          <w:tab w:val="num" w:pos="1440"/>
        </w:tabs>
        <w:ind w:start="0" w:hanging="0"/>
      </w:pPr>
    </w:lvl>
    <w:lvl w:ilvl="2">
      <w:start w:val="1"/>
      <w:numFmt w:val="lowerLetter"/>
      <w:pStyle w:val="Heading3"/>
      <w:lvlText w:val="(%3)"/>
      <w:lvlJc w:val="start"/>
      <w:pPr>
        <w:tabs>
          <w:tab w:val="num" w:pos="720"/>
        </w:tabs>
        <w:ind w:start="720" w:hanging="432"/>
      </w:pPr>
    </w:lvl>
    <w:lvl w:ilvl="3">
      <w:start w:val="1"/>
      <w:numFmt w:val="lowerRoman"/>
      <w:pStyle w:val="Heading4"/>
      <w:lvlText w:val="(%4)"/>
      <w:lvlJc w:val="end"/>
      <w:pPr>
        <w:tabs>
          <w:tab w:val="num" w:pos="864"/>
        </w:tabs>
        <w:ind w:start="864" w:hanging="144"/>
      </w:pPr>
    </w:lvl>
    <w:lvl w:ilvl="4">
      <w:start w:val="1"/>
      <w:numFmt w:val="decimal"/>
      <w:pStyle w:val="Heading5"/>
      <w:lvlText w:val="%5)"/>
      <w:lvlJc w:val="start"/>
      <w:pPr>
        <w:tabs>
          <w:tab w:val="num" w:pos="1008"/>
        </w:tabs>
        <w:ind w:start="1008" w:hanging="432"/>
      </w:pPr>
    </w:lvl>
    <w:lvl w:ilvl="5">
      <w:start w:val="1"/>
      <w:numFmt w:val="lowerLetter"/>
      <w:pStyle w:val="Heading6"/>
      <w:lvlText w:val="%6)"/>
      <w:lvlJc w:val="start"/>
      <w:pPr>
        <w:tabs>
          <w:tab w:val="num" w:pos="1152"/>
        </w:tabs>
        <w:ind w:start="1152" w:hanging="432"/>
      </w:pPr>
    </w:lvl>
    <w:lvl w:ilvl="6">
      <w:start w:val="1"/>
      <w:numFmt w:val="lowerRoman"/>
      <w:pStyle w:val="Heading7"/>
      <w:lvlText w:val="%7)"/>
      <w:lvlJc w:val="end"/>
      <w:pPr>
        <w:tabs>
          <w:tab w:val="num" w:pos="1296"/>
        </w:tabs>
        <w:ind w:start="1296" w:hanging="288"/>
      </w:pPr>
    </w:lvl>
    <w:lvl w:ilvl="7">
      <w:start w:val="1"/>
      <w:numFmt w:val="lowerLetter"/>
      <w:pStyle w:val="Heading8"/>
      <w:lvlText w:val="%8."/>
      <w:lvlJc w:val="start"/>
      <w:pPr>
        <w:tabs>
          <w:tab w:val="num" w:pos="1440"/>
        </w:tabs>
        <w:ind w:start="1440" w:hanging="432"/>
      </w:pPr>
    </w:lvl>
    <w:lvl w:ilvl="8">
      <w:start w:val="1"/>
      <w:numFmt w:val="lowerRoman"/>
      <w:pStyle w:val="Heading9"/>
      <w:lvlText w:val="%9."/>
      <w:lvlJc w:val="end"/>
      <w:pPr>
        <w:tabs>
          <w:tab w:val="num" w:pos="1584"/>
        </w:tabs>
        <w:ind w:start="1584" w:hanging="144"/>
      </w:pPr>
    </w:lvl>
  </w:abstractNum>
  <w:abstractNum w:abstractNumId="2">
    <w:lvl w:ilvl="0">
      <w:numFmt w:val="bullet"/>
      <w:lvlText w:val="-"/>
      <w:lvlJc w:val="start"/>
      <w:pPr>
        <w:tabs>
          <w:tab w:val="num" w:pos="0"/>
        </w:tabs>
        <w:ind w:start="360" w:hanging="360"/>
      </w:pPr>
      <w:rPr>
        <w:rFonts w:ascii="Times New Roman" w:hAnsi="Times New Roman" w:cs="Times New Roman" w:hint="default"/>
        <w:b w:val="false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/>
    </w:lvl>
  </w:abstractNum>
  <w:abstractNum w:abstractNumId="4">
    <w:lvl w:ilvl="0">
      <w:start w:val="1"/>
      <w:numFmt w:val="upperRoman"/>
      <w:lvlText w:val="%1."/>
      <w:lvlJc w:val="start"/>
      <w:pPr>
        <w:tabs>
          <w:tab w:val="num" w:pos="0"/>
        </w:tabs>
        <w:ind w:start="720" w:hanging="72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0"/>
        </w:tabs>
        <w:ind w:start="502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MS Mincho;Yu Gothic UI" w:cs="Times New Roman"/>
      <w:color w:val="auto"/>
      <w:sz w:val="24"/>
      <w:szCs w:val="24"/>
      <w:lang w:eastAsia="ja-JP" w:bidi="ar-SA" w:val="en-US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tabs>
        <w:tab w:val="clear" w:pos="720"/>
        <w:tab w:val="left" w:pos="1440" w:leader="none"/>
      </w:tabs>
      <w:spacing w:before="240" w:after="60"/>
      <w:ind w:hanging="0" w:start="0" w:end="0"/>
      <w:outlineLvl w:val="0"/>
    </w:pPr>
    <w:rPr>
      <w:rFonts w:ascii="Arial" w:hAnsi="Arial" w:cs="Arial"/>
      <w:b/>
      <w:bCs/>
      <w:kern w:val="2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true"/>
      <w:widowControl w:val="false"/>
      <w:numPr>
        <w:ilvl w:val="1"/>
        <w:numId w:val="1"/>
      </w:numPr>
      <w:tabs>
        <w:tab w:val="clear" w:pos="720"/>
        <w:tab w:val="left" w:pos="1440" w:leader="none"/>
      </w:tabs>
      <w:ind w:hanging="0" w:start="0" w:end="0"/>
      <w:jc w:val="both"/>
      <w:outlineLvl w:val="1"/>
    </w:pPr>
    <w:rPr>
      <w:b/>
      <w:kern w:val="2"/>
      <w:sz w:val="22"/>
      <w:szCs w:val="22"/>
    </w:rPr>
  </w:style>
  <w:style w:type="paragraph" w:styleId="Heading3">
    <w:name w:val="heading 3"/>
    <w:basedOn w:val="Normal"/>
    <w:next w:val="Normal"/>
    <w:qFormat/>
    <w:pPr>
      <w:keepNext w:val="true"/>
      <w:widowControl w:val="false"/>
      <w:numPr>
        <w:ilvl w:val="2"/>
        <w:numId w:val="1"/>
      </w:numPr>
      <w:tabs>
        <w:tab w:val="left" w:pos="720" w:leader="none"/>
      </w:tabs>
      <w:ind w:hanging="432" w:start="720" w:end="0"/>
      <w:jc w:val="both"/>
      <w:outlineLvl w:val="2"/>
    </w:pPr>
    <w:rPr>
      <w:kern w:val="2"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tabs>
        <w:tab w:val="clear" w:pos="720"/>
        <w:tab w:val="left" w:pos="864" w:leader="none"/>
      </w:tabs>
      <w:spacing w:before="240" w:after="60"/>
      <w:ind w:hanging="144" w:start="864" w:end="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tabs>
        <w:tab w:val="clear" w:pos="720"/>
        <w:tab w:val="left" w:pos="1008" w:leader="none"/>
      </w:tabs>
      <w:spacing w:before="240" w:after="60"/>
      <w:ind w:hanging="432" w:start="1008" w:end="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tabs>
        <w:tab w:val="clear" w:pos="720"/>
        <w:tab w:val="left" w:pos="1152" w:leader="none"/>
      </w:tabs>
      <w:spacing w:before="240" w:after="60"/>
      <w:ind w:hanging="432" w:start="1152" w:end="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tabs>
        <w:tab w:val="clear" w:pos="720"/>
        <w:tab w:val="left" w:pos="1296" w:leader="none"/>
      </w:tabs>
      <w:spacing w:before="240" w:after="60"/>
      <w:ind w:hanging="288" w:start="1296" w:end="0"/>
      <w:outlineLvl w:val="6"/>
    </w:pPr>
    <w:rPr/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tabs>
        <w:tab w:val="clear" w:pos="720"/>
        <w:tab w:val="left" w:pos="1440" w:leader="none"/>
      </w:tabs>
      <w:spacing w:before="240" w:after="60"/>
      <w:ind w:hanging="432" w:start="1440" w:end="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tabs>
        <w:tab w:val="clear" w:pos="720"/>
        <w:tab w:val="left" w:pos="1584" w:leader="none"/>
      </w:tabs>
      <w:spacing w:before="240" w:after="60"/>
      <w:ind w:hanging="144" w:start="1584" w:end="0"/>
      <w:outlineLvl w:val="8"/>
    </w:pPr>
    <w:rPr>
      <w:rFonts w:ascii="Arial" w:hAnsi="Arial" w:cs="Arial"/>
      <w:sz w:val="22"/>
      <w:szCs w:val="22"/>
    </w:rPr>
  </w:style>
  <w:style w:type="character" w:styleId="WW8Num1z0">
    <w:name w:val="WW8Num1z0"/>
    <w:qFormat/>
    <w:rPr>
      <w:rFonts w:ascii="Times New Roman" w:hAnsi="Times New Roman" w:eastAsia="Arial" w:cs="Times New Roman"/>
      <w:b w:val="false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5z0">
    <w:name w:val="WW8Num5z0"/>
    <w:qFormat/>
    <w:rPr/>
  </w:style>
  <w:style w:type="character" w:styleId="WW8Num6z0">
    <w:name w:val="WW8Num6z0"/>
    <w:qFormat/>
    <w:rPr/>
  </w:style>
  <w:style w:type="character" w:styleId="WW8Num7z0">
    <w:name w:val="WW8Num7z0"/>
    <w:qFormat/>
    <w:rPr/>
  </w:style>
  <w:style w:type="character" w:styleId="WW8Num8z0">
    <w:name w:val="WW8Num8z0"/>
    <w:qFormat/>
    <w:rPr/>
  </w:style>
  <w:style w:type="character" w:styleId="WW8Num8z3">
    <w:name w:val="WW8Num8z3"/>
    <w:qFormat/>
    <w:rPr>
      <w:rFonts w:hint="eastAsia"/>
    </w:rPr>
  </w:style>
  <w:style w:type="character" w:styleId="WW8Num8z4">
    <w:name w:val="WW8Num8z4"/>
    <w:qFormat/>
    <w:rPr>
      <w:rFonts w:ascii="Wingdings" w:hAnsi="Wingdings" w:cs="Wingdings"/>
    </w:rPr>
  </w:style>
  <w:style w:type="character" w:styleId="WW8Num9z0">
    <w:name w:val="WW8Num9z0"/>
    <w:qFormat/>
    <w:rPr/>
  </w:style>
  <w:style w:type="character" w:styleId="WW8Num9z3">
    <w:name w:val="WW8Num9z3"/>
    <w:qFormat/>
    <w:rPr>
      <w:rFonts w:hint="eastAsia"/>
    </w:rPr>
  </w:style>
  <w:style w:type="character" w:styleId="WW8Num9z4">
    <w:name w:val="WW8Num9z4"/>
    <w:qFormat/>
    <w:rPr>
      <w:rFonts w:ascii="Wingdings" w:hAnsi="Wingdings" w:cs="Wingdings"/>
    </w:rPr>
  </w:style>
  <w:style w:type="character" w:styleId="WW8Num10z0">
    <w:name w:val="WW8Num10z0"/>
    <w:qFormat/>
    <w:rPr/>
  </w:style>
  <w:style w:type="character" w:styleId="WW8Num11z0">
    <w:name w:val="WW8Num11z0"/>
    <w:qFormat/>
    <w:rPr/>
  </w:style>
  <w:style w:type="character" w:styleId="WW8Num12z0">
    <w:name w:val="WW8Num12z0"/>
    <w:qFormat/>
    <w:rPr/>
  </w:style>
  <w:style w:type="character" w:styleId="WW8Num14z0">
    <w:name w:val="WW8Num14z0"/>
    <w:qFormat/>
    <w:rPr>
      <w:rFonts w:ascii="Times New Roman" w:hAnsi="Times New Roman" w:eastAsia="MS Mincho;Yu Gothic UI" w:cs="Times New Roman"/>
    </w:rPr>
  </w:style>
  <w:style w:type="character" w:styleId="WW8Num14z1">
    <w:name w:val="WW8Num14z1"/>
    <w:qFormat/>
    <w:rPr>
      <w:rFonts w:ascii="Courier New" w:hAnsi="Courier New" w:cs="Courier New"/>
    </w:rPr>
  </w:style>
  <w:style w:type="character" w:styleId="WW8Num14z2">
    <w:name w:val="WW8Num14z2"/>
    <w:qFormat/>
    <w:rPr>
      <w:rFonts w:ascii="Wingdings" w:hAnsi="Wingdings" w:cs="Wingdings"/>
    </w:rPr>
  </w:style>
  <w:style w:type="character" w:styleId="WW8Num14z3">
    <w:name w:val="WW8Num14z3"/>
    <w:qFormat/>
    <w:rPr>
      <w:rFonts w:ascii="Symbol" w:hAnsi="Symbol" w:cs="Symbol"/>
    </w:rPr>
  </w:style>
  <w:style w:type="character" w:styleId="WW8Num15z0">
    <w:name w:val="WW8Num15z0"/>
    <w:qFormat/>
    <w:rPr/>
  </w:style>
  <w:style w:type="character" w:styleId="WW8Num16z0">
    <w:name w:val="WW8Num16z0"/>
    <w:qFormat/>
    <w:rPr/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character" w:styleId="st">
    <w:name w:val="st"/>
    <w:basedOn w:val="DefaultParagraphFont"/>
    <w:qFormat/>
    <w:rPr/>
  </w:style>
  <w:style w:type="character" w:styleId="BodyText2Char">
    <w:name w:val="Body Text 2 Char"/>
    <w:qFormat/>
    <w:rPr>
      <w:sz w:val="24"/>
      <w:szCs w:val="24"/>
      <w:lang w:eastAsia="ja-JP"/>
    </w:rPr>
  </w:style>
  <w:style w:type="character" w:styleId="HeaderChar">
    <w:name w:val="Header Char"/>
    <w:qFormat/>
    <w:rPr>
      <w:sz w:val="24"/>
      <w:szCs w:val="24"/>
      <w:lang w:eastAsia="ja-JP"/>
    </w:rPr>
  </w:style>
  <w:style w:type="character" w:styleId="BodyTextChar">
    <w:name w:val="Body Text Char"/>
    <w:qFormat/>
    <w:rPr>
      <w:rFonts w:ascii="VNI-Times" w:hAnsi="VNI-Times" w:cs="VNI-Times"/>
      <w:kern w:val="2"/>
      <w:sz w:val="24"/>
      <w:szCs w:val="24"/>
      <w:lang w:eastAsia="ja-JP"/>
    </w:rPr>
  </w:style>
  <w:style w:type="character" w:styleId="BodyTextIndentChar">
    <w:name w:val="Body Text Indent Char"/>
    <w:qFormat/>
    <w:rPr>
      <w:sz w:val="24"/>
      <w:szCs w:val="24"/>
      <w:lang w:eastAsia="ja-JP"/>
    </w:rPr>
  </w:style>
  <w:style w:type="character" w:styleId="Hyperlink">
    <w:name w:val="Hyperlink"/>
    <w:rPr>
      <w:color w:val="0000FF"/>
      <w:u w:val="single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BalloonTextChar">
    <w:name w:val="Balloon Text Char"/>
    <w:qFormat/>
    <w:rPr>
      <w:rFonts w:ascii="Segoe UI" w:hAnsi="Segoe UI" w:cs="Segoe UI"/>
      <w:sz w:val="18"/>
      <w:szCs w:val="18"/>
      <w:lang w:eastAsia="ja-JP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pPr>
      <w:widowControl w:val="false"/>
      <w:jc w:val="center"/>
    </w:pPr>
    <w:rPr>
      <w:rFonts w:ascii="VNI-Times" w:hAnsi="VNI-Times" w:cs="VNI-Times"/>
      <w:kern w:val="2"/>
    </w:rPr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419" w:leader="none"/>
        <w:tab w:val="right" w:pos="8838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419" w:leader="none"/>
        <w:tab w:val="right" w:pos="8838" w:leader="none"/>
      </w:tabs>
    </w:pPr>
    <w:rPr/>
  </w:style>
  <w:style w:type="paragraph" w:styleId="BodyText2">
    <w:name w:val="Body Text 2"/>
    <w:basedOn w:val="Normal"/>
    <w:qFormat/>
    <w:pPr>
      <w:spacing w:lineRule="auto" w:line="480" w:before="0" w:after="120"/>
    </w:pPr>
    <w:rPr/>
  </w:style>
  <w:style w:type="paragraph" w:styleId="ListParagraph">
    <w:name w:val="List Paragraph"/>
    <w:basedOn w:val="Normal"/>
    <w:qFormat/>
    <w:pPr>
      <w:spacing w:lineRule="auto" w:line="276" w:before="0" w:after="200"/>
      <w:ind w:hanging="0" w:start="720" w:end="0"/>
      <w:contextualSpacing/>
    </w:pPr>
    <w:rPr>
      <w:rFonts w:ascii="Arial" w:hAnsi="Arial" w:eastAsia="Arial" w:cs="Arial"/>
      <w:sz w:val="22"/>
      <w:szCs w:val="22"/>
      <w:lang w:val="vi-VN"/>
    </w:rPr>
  </w:style>
  <w:style w:type="paragraph" w:styleId="BodyTextIndent">
    <w:name w:val="Body Text Indent"/>
    <w:basedOn w:val="Normal"/>
    <w:pPr>
      <w:spacing w:before="0" w:after="120"/>
      <w:ind w:hanging="0" w:start="283" w:end="0"/>
    </w:pPr>
    <w:rPr/>
  </w:style>
  <w:style w:type="paragraph" w:styleId="StyleJustifiedBefore6ptAfter6pt">
    <w:name w:val="Style Justified Before:  6 pt After:  6 pt"/>
    <w:basedOn w:val="Normal"/>
    <w:qFormat/>
    <w:pPr>
      <w:spacing w:before="120" w:after="120"/>
      <w:jc w:val="both"/>
    </w:pPr>
    <w:rPr>
      <w:rFonts w:ascii="Arial" w:hAnsi="Arial" w:eastAsia="Times New Roman" w:cs="Arial"/>
      <w:sz w:val="22"/>
      <w:szCs w:val="20"/>
    </w:rPr>
  </w:style>
  <w:style w:type="paragraph" w:styleId="BalloonText">
    <w:name w:val="Balloon Text"/>
    <w:basedOn w:val="Normal"/>
    <w:qFormat/>
    <w:pPr/>
    <w:rPr>
      <w:rFonts w:ascii="Segoe UI" w:hAnsi="Segoe UI" w:cs="Segoe UI"/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1081</TotalTime>
  <Application>LibreOffice/26.2.2.2$Linux_AARCH64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2018-11-03T15:13:00Z</dcterms:created>
  <dc:creator>LE MINH</dc:creator>
  <dc:description/>
  <cp:keywords/>
  <dc:language>en-US</dc:language>
  <cp:lastModifiedBy>Admin</cp:lastModifiedBy>
  <cp:lastPrinted>2020-10-19T14:19:00Z</cp:lastPrinted>
  <dcterms:modified xsi:type="dcterms:W3CDTF">2024-06-18T09:04:00Z</dcterms:modified>
  <cp:revision>33</cp:revision>
  <dc:subject/>
  <dc:title>I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r8>2016366097</vt:r8>
  </property>
  <property fmtid="{D5CDD505-2E9C-101B-9397-08002B2CF9AE}" pid="3" name="_AuthorEmail">
    <vt:lpwstr>sales02@nhatviettinh.com.vn</vt:lpwstr>
  </property>
  <property fmtid="{D5CDD505-2E9C-101B-9397-08002B2CF9AE}" pid="4" name="_AuthorEmailDisplayName">
    <vt:lpwstr>HN Nhu Quynh</vt:lpwstr>
  </property>
  <property fmtid="{D5CDD505-2E9C-101B-9397-08002B2CF9AE}" pid="5" name="_EmailSubject">
    <vt:lpwstr>Nop bai</vt:lpwstr>
  </property>
  <property fmtid="{D5CDD505-2E9C-101B-9397-08002B2CF9AE}" pid="6" name="_NewReviewCycle">
    <vt:lpwstr/>
  </property>
  <property fmtid="{D5CDD505-2E9C-101B-9397-08002B2CF9AE}" pid="7" name="_ReviewingToolsShownOnce">
    <vt:lpwstr/>
  </property>
</Properties>
</file>