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CÔNG TY CỔ PHẦN HOÀNG GIANG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BIỂU MẪU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1F3864"/>
          <w:sz w:val="30"/>
        </w:rPr>
        <w:t>BÁO CÁO DIỄN TẬP THU HỒI SẢN PHẨM (MOCK RECALL)</w:t>
        <w:br/>
        <w:t>VÀ CÂN ĐỐI KHỐI LƯỢNG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Mã số: BM.02.03        Lần ban hành: 01        Ngày ban hành: 13/06/2026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0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NGƯỜI SOẠN THẢO</w:t>
            </w:r>
          </w:p>
        </w:tc>
        <w:tc>
          <w:tcPr>
            <w:tcW w:type="dxa" w:w="510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NGƯỜI PHÊ DUYỆT</w:t>
            </w:r>
          </w:p>
        </w:tc>
      </w:tr>
      <w:tr>
        <w:tc>
          <w:tcPr>
            <w:tcW w:type="dxa" w:w="510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Nguyễn Huy Chiến</w:t>
            </w:r>
          </w:p>
        </w:tc>
        <w:tc>
          <w:tcPr>
            <w:tcW w:type="dxa" w:w="5102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Đào Văn Tiến</w:t>
            </w:r>
          </w:p>
        </w:tc>
      </w:tr>
    </w:tbl>
    <w:p>
      <w:pPr>
        <w:spacing w:after="80" w:before="0" w:line="276" w:lineRule="auto"/>
      </w:pPr>
    </w:p>
    <w:p>
      <w:pPr>
        <w:spacing w:after="40" w:before="80" w:line="276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THEO DÕI SỬA ĐỔI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rPr>
          <w:tblHeader w:val="true"/>
        </w:trPr>
        <w:tc>
          <w:tcPr>
            <w:tcW w:type="dxa" w:w="68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Lần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Ngày</w:t>
            </w:r>
          </w:p>
        </w:tc>
        <w:tc>
          <w:tcPr>
            <w:tcW w:type="dxa" w:w="5669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Nội dung sửa đổi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Phê duyệt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Soạn thảo</w:t>
            </w:r>
          </w:p>
        </w:tc>
      </w:tr>
      <w:tr>
        <w:tc>
          <w:tcPr>
            <w:tcW w:type="dxa" w:w="68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01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13/06/2026</w:t>
            </w:r>
          </w:p>
        </w:tc>
        <w:tc>
          <w:tcPr>
            <w:tcW w:type="dxa" w:w="5669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Ban hành lần đầu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Đào Văn Tiến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Nguyễn Huy Chiến</w:t>
            </w:r>
          </w:p>
        </w:tc>
      </w:tr>
    </w:tbl>
    <w:p>
      <w:pPr>
        <w:spacing w:after="40"/>
      </w:pPr>
    </w:p>
    <w:p>
      <w:pPr>
        <w:spacing w:after="40" w:before="0" w:line="276" w:lineRule="auto"/>
      </w:pPr>
    </w:p>
    <w:p>
      <w:pPr>
        <w:spacing w:after="60" w:before="160" w:line="276" w:lineRule="auto"/>
      </w:pPr>
      <w:r>
        <w:rPr>
          <w:rFonts w:ascii="Times New Roman" w:hAnsi="Times New Roman" w:cs="Times New Roman" w:eastAsia="Times New Roman"/>
          <w:b/>
          <w:i w:val="0"/>
          <w:color w:val="1F3864"/>
          <w:sz w:val="25"/>
        </w:rPr>
        <w:t>A. Báo cáo diễn tập thu hồi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rPr>
          <w:tblHeader w:val="true"/>
        </w:trPr>
        <w:tc>
          <w:tcPr>
            <w:tcW w:type="dxa" w:w="3969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Hạng mục</w:t>
            </w:r>
          </w:p>
        </w:tc>
        <w:tc>
          <w:tcPr>
            <w:tcW w:type="dxa" w:w="635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Nội dung</w:t>
            </w:r>
          </w:p>
        </w:tc>
      </w:tr>
      <w:tr>
        <w:tc>
          <w:tcPr>
            <w:tcW w:type="dxa" w:w="3969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Ngày diễn tập</w:t>
            </w:r>
          </w:p>
        </w:tc>
        <w:tc>
          <w:tcPr>
            <w:tcW w:type="dxa" w:w="635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3969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Sản phẩm / lô giả định</w:t>
            </w:r>
          </w:p>
        </w:tc>
        <w:tc>
          <w:tcPr>
            <w:tcW w:type="dxa" w:w="635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3969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Ngày sản xuất / HSD</w:t>
            </w:r>
          </w:p>
        </w:tc>
        <w:tc>
          <w:tcPr>
            <w:tcW w:type="dxa" w:w="635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3969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Lý do thu hồi (giả định)</w:t>
            </w:r>
          </w:p>
        </w:tc>
        <w:tc>
          <w:tcPr>
            <w:tcW w:type="dxa" w:w="635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3969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Cấp độ sản phẩm (1/2/3)</w:t>
            </w:r>
          </w:p>
        </w:tc>
        <w:tc>
          <w:tcPr>
            <w:tcW w:type="dxa" w:w="635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3969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Mức độ thu hồi (A/B/C)</w:t>
            </w:r>
          </w:p>
        </w:tc>
        <w:tc>
          <w:tcPr>
            <w:tcW w:type="dxa" w:w="635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3969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Đội thu hồi (thành viên)</w:t>
            </w:r>
          </w:p>
        </w:tc>
        <w:tc>
          <w:tcPr>
            <w:tcW w:type="dxa" w:w="635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3969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Thời điểm bắt đầu</w:t>
            </w:r>
          </w:p>
        </w:tc>
        <w:tc>
          <w:tcPr>
            <w:tcW w:type="dxa" w:w="635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3969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Thời điểm hoàn thành truy xuất</w:t>
            </w:r>
          </w:p>
        </w:tc>
        <w:tc>
          <w:tcPr>
            <w:tcW w:type="dxa" w:w="635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3969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Tổng thời gian thực hiện</w:t>
            </w:r>
          </w:p>
        </w:tc>
        <w:tc>
          <w:tcPr>
            <w:tcW w:type="dxa" w:w="635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3969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Tỷ lệ truy xuất đạt được (%)</w:t>
            </w:r>
          </w:p>
        </w:tc>
        <w:tc>
          <w:tcPr>
            <w:tcW w:type="dxa" w:w="635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3969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Mục tiêu (vd ≥ 99% trong 4 giờ)</w:t>
            </w:r>
          </w:p>
        </w:tc>
        <w:tc>
          <w:tcPr>
            <w:tcW w:type="dxa" w:w="635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3969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Kết luận (Đạt/Không đạt)</w:t>
            </w:r>
          </w:p>
        </w:tc>
        <w:tc>
          <w:tcPr>
            <w:tcW w:type="dxa" w:w="635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3969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Điểm chưa phù hợp phát hiện</w:t>
            </w:r>
          </w:p>
        </w:tc>
        <w:tc>
          <w:tcPr>
            <w:tcW w:type="dxa" w:w="635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3969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Hành động cải tiến</w:t>
            </w:r>
          </w:p>
        </w:tc>
        <w:tc>
          <w:tcPr>
            <w:tcW w:type="dxa" w:w="635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3969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Người lập</w:t>
            </w:r>
          </w:p>
        </w:tc>
        <w:tc>
          <w:tcPr>
            <w:tcW w:type="dxa" w:w="635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3969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Người phê duyệt</w:t>
            </w:r>
          </w:p>
        </w:tc>
        <w:tc>
          <w:tcPr>
            <w:tcW w:type="dxa" w:w="635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60" w:line="276" w:lineRule="auto"/>
      </w:pPr>
      <w:r>
        <w:rPr>
          <w:rFonts w:ascii="Times New Roman" w:hAnsi="Times New Roman" w:cs="Times New Roman" w:eastAsia="Times New Roman"/>
          <w:b/>
          <w:i w:val="0"/>
          <w:color w:val="1F3864"/>
          <w:sz w:val="25"/>
        </w:rPr>
        <w:t>B. Bảng cân đối khối lượng (Mass balance) — truy xuất lô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rPr>
          <w:tblHeader w:val="true"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Hạng mục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Diễn giải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Số lượng / Khối lượng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Đơn vị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E2F3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Ghi chú</w:t>
            </w:r>
          </w:p>
        </w:tc>
      </w:tr>
      <w:tr>
        <w:tc>
          <w:tcPr>
            <w:tcW w:type="dxa" w:w="3061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(A) Tổng sản xuất của lô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Theo phiếu/sổ sản xuất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kg/hộp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3061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(B) Đã xuất bán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Tổng theo phiếu xuất kho / khách hàng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kg/hộp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3061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  - Khách hàng 1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3061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  - Khách hàng 2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3061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  - Khách hàng 3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3061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(C) Tồn kho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Còn trong kho công ty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kg/hộp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3061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(D) Mẫu lưu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Theo sổ lưu mẫu (SLM)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kg/hộp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3061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(E) Hao hụt/hủy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Phế phẩm, mẫu kiểm nghiệm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kg/hộp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3061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(F) Tổng truy xuất được = B+C+D+E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kg/hộp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Công thức Excel: =B+C+D+E</w:t>
            </w:r>
          </w:p>
        </w:tc>
      </w:tr>
      <w:tr>
        <w:tc>
          <w:tcPr>
            <w:tcW w:type="dxa" w:w="3061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Tỷ lệ truy xuất = F / A (%)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Mục tiêu ≥ 99%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%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64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Công thức Excel: =F/A</w:t>
            </w:r>
          </w:p>
        </w:tc>
      </w:tr>
    </w:tbl>
    <w:p>
      <w:pPr>
        <w:spacing w:after="40"/>
      </w:pP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 w:val="0"/>
          <w:i/>
          <w:color w:val="595959"/>
          <w:sz w:val="22"/>
        </w:rPr>
        <w:t>Lưu ý: khi mở/sao chép sang Excel, nhập lại 2 công thức ở cột “Số lượng” của dòng (F) và dòng “Tỷ lệ truy xuất” như ghi chú để tự tính.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680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/>
        <w:color w:val="808080"/>
        <w:sz w:val="16"/>
      </w:rPr>
      <w:t>BM.02.03 — Lần ban hành 01 — Ngày 13/06/2026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Style w:val="TableGrid"/>
      <w:tblW w:type="auto" w:w="0"/>
      <w:tblLook w:firstColumn="1" w:firstRow="1" w:lastColumn="0" w:lastRow="0" w:noHBand="0" w:noVBand="1" w:val="04A0"/>
    </w:tblPr>
    <w:tblGrid>
      <w:gridCol w:w="3439"/>
      <w:gridCol w:w="3439"/>
      <w:gridCol w:w="3439"/>
    </w:tblGrid>
    <w:tr>
      <w:tc>
        <w:tcPr>
          <w:tcW w:type="dxa" w:w="6917"/>
          <w:vMerge w:val="restart"/>
          <w:vAlign w:val="center"/>
          <w:tcMar>
            <w:top w:w="40" w:type="dxa"/>
            <w:bottom w:w="40" w:type="dxa"/>
            <w:start w:w="80" w:type="dxa"/>
            <w:end w:w="80" w:type="dxa"/>
          </w:tcMar>
        </w:tcPr>
        <w:p>
          <w:pPr>
            <w:spacing w:after="0" w:before="0" w:line="264" w:lineRule="auto"/>
            <w:jc w:val="center"/>
          </w:pPr>
          <w:r/>
          <w:r>
            <w:rPr>
              <w:rFonts w:ascii="Times New Roman" w:hAnsi="Times New Roman" w:cs="Times New Roman" w:eastAsia="Times New Roman"/>
              <w:b/>
              <w:i w:val="0"/>
              <w:sz w:val="22"/>
            </w:rPr>
            <w:t>BÁO CÁO DIỄN TẬP THU HỒI (MOCK RECALL)</w:t>
          </w:r>
        </w:p>
      </w:tc>
      <w:tc>
        <w:tcPr>
          <w:tcW w:type="dxa" w:w="1701"/>
          <w:vAlign w:val="center"/>
          <w:tcMar>
            <w:top w:w="40" w:type="dxa"/>
            <w:bottom w:w="40" w:type="dxa"/>
            <w:start w:w="80" w:type="dxa"/>
            <w:end w:w="80" w:type="dxa"/>
          </w:tcMar>
        </w:tcPr>
        <w:p>
          <w:pPr>
            <w:spacing w:after="0" w:before="0" w:line="264" w:lineRule="auto"/>
          </w:pPr>
          <w:r/>
          <w:r>
            <w:rPr>
              <w:rFonts w:ascii="Times New Roman" w:hAnsi="Times New Roman" w:cs="Times New Roman" w:eastAsia="Times New Roman"/>
              <w:b/>
              <w:i w:val="0"/>
              <w:sz w:val="20"/>
            </w:rPr>
            <w:t>Mã số</w:t>
          </w:r>
        </w:p>
      </w:tc>
      <w:tc>
        <w:tcPr>
          <w:tcW w:type="dxa" w:w="1701"/>
          <w:vAlign w:val="center"/>
          <w:tcMar>
            <w:top w:w="40" w:type="dxa"/>
            <w:bottom w:w="40" w:type="dxa"/>
            <w:start w:w="80" w:type="dxa"/>
            <w:end w:w="80" w:type="dxa"/>
          </w:tcMar>
        </w:tcPr>
        <w:p>
          <w:pPr>
            <w:spacing w:after="0" w:before="0" w:line="264" w:lineRule="auto"/>
            <w:jc w:val="center"/>
          </w:pPr>
          <w:r/>
          <w:r>
            <w:rPr>
              <w:rFonts w:ascii="Times New Roman" w:hAnsi="Times New Roman" w:cs="Times New Roman" w:eastAsia="Times New Roman"/>
              <w:b w:val="0"/>
              <w:i w:val="0"/>
              <w:sz w:val="20"/>
            </w:rPr>
            <w:t>BM.02.03</w:t>
          </w:r>
        </w:p>
      </w:tc>
    </w:tr>
    <w:tr>
      <w:tc>
        <w:tcPr>
          <w:tcW w:type="dxa" w:w="6917"/>
          <w:vMerge/>
        </w:tcPr>
        <w:p/>
      </w:tc>
      <w:tc>
        <w:tcPr>
          <w:tcW w:type="dxa" w:w="1701"/>
          <w:vAlign w:val="center"/>
          <w:tcMar>
            <w:top w:w="40" w:type="dxa"/>
            <w:bottom w:w="40" w:type="dxa"/>
            <w:start w:w="80" w:type="dxa"/>
            <w:end w:w="80" w:type="dxa"/>
          </w:tcMar>
        </w:tcPr>
        <w:p>
          <w:pPr>
            <w:spacing w:after="0" w:before="0" w:line="264" w:lineRule="auto"/>
          </w:pPr>
          <w:r/>
          <w:r>
            <w:rPr>
              <w:rFonts w:ascii="Times New Roman" w:hAnsi="Times New Roman" w:cs="Times New Roman" w:eastAsia="Times New Roman"/>
              <w:b/>
              <w:i w:val="0"/>
              <w:sz w:val="20"/>
            </w:rPr>
            <w:t>Ngày ban hành</w:t>
          </w:r>
        </w:p>
      </w:tc>
      <w:tc>
        <w:tcPr>
          <w:tcW w:type="dxa" w:w="1701"/>
          <w:vAlign w:val="center"/>
          <w:tcMar>
            <w:top w:w="40" w:type="dxa"/>
            <w:bottom w:w="40" w:type="dxa"/>
            <w:start w:w="80" w:type="dxa"/>
            <w:end w:w="80" w:type="dxa"/>
          </w:tcMar>
        </w:tcPr>
        <w:p>
          <w:pPr>
            <w:spacing w:after="0" w:before="0" w:line="264" w:lineRule="auto"/>
            <w:jc w:val="center"/>
          </w:pPr>
          <w:r/>
          <w:r>
            <w:rPr>
              <w:rFonts w:ascii="Times New Roman" w:hAnsi="Times New Roman" w:cs="Times New Roman" w:eastAsia="Times New Roman"/>
              <w:b w:val="0"/>
              <w:i w:val="0"/>
              <w:sz w:val="20"/>
            </w:rPr>
            <w:t>13/06/2026</w:t>
          </w:r>
        </w:p>
      </w:tc>
    </w:tr>
    <w:tr>
      <w:tc>
        <w:tcPr>
          <w:tcW w:type="dxa" w:w="6917"/>
          <w:vMerge/>
        </w:tcPr>
        <w:p/>
      </w:tc>
      <w:tc>
        <w:tcPr>
          <w:tcW w:type="dxa" w:w="1701"/>
          <w:vAlign w:val="center"/>
          <w:tcMar>
            <w:top w:w="40" w:type="dxa"/>
            <w:bottom w:w="40" w:type="dxa"/>
            <w:start w:w="80" w:type="dxa"/>
            <w:end w:w="80" w:type="dxa"/>
          </w:tcMar>
        </w:tcPr>
        <w:p>
          <w:pPr>
            <w:spacing w:after="0" w:before="0" w:line="264" w:lineRule="auto"/>
          </w:pPr>
          <w:r/>
          <w:r>
            <w:rPr>
              <w:rFonts w:ascii="Times New Roman" w:hAnsi="Times New Roman" w:cs="Times New Roman" w:eastAsia="Times New Roman"/>
              <w:b/>
              <w:i w:val="0"/>
              <w:sz w:val="20"/>
            </w:rPr>
            <w:t>Lần ban hành</w:t>
          </w:r>
        </w:p>
      </w:tc>
      <w:tc>
        <w:tcPr>
          <w:tcW w:type="dxa" w:w="1701"/>
          <w:vAlign w:val="center"/>
          <w:tcMar>
            <w:top w:w="40" w:type="dxa"/>
            <w:bottom w:w="40" w:type="dxa"/>
            <w:start w:w="80" w:type="dxa"/>
            <w:end w:w="80" w:type="dxa"/>
          </w:tcMar>
        </w:tcPr>
        <w:p>
          <w:pPr>
            <w:spacing w:after="0" w:before="0" w:line="264" w:lineRule="auto"/>
            <w:jc w:val="center"/>
          </w:pPr>
          <w:r/>
          <w:r>
            <w:rPr>
              <w:rFonts w:ascii="Times New Roman" w:hAnsi="Times New Roman" w:cs="Times New Roman" w:eastAsia="Times New Roman"/>
              <w:b w:val="0"/>
              <w:i w:val="0"/>
              <w:sz w:val="20"/>
            </w:rPr>
            <w:t>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