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CÔNG TY CỔ PHẦN HOÀNG GIANG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QUY TRÌNH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3864"/>
          <w:sz w:val="30"/>
        </w:rPr>
        <w:t>PHÒNG VỆ THỰC PHẨM (TACCP)</w:t>
        <w:br/>
        <w:t>VÀ PHÒNG CHỐNG GIAN LẬN THỰC PHẨM (VACCP)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Mã số: QT 11        Lần ban hành: 01        Ngày ban hành: 13/06/2026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NGƯỜI SOẠN THẢO</w:t>
            </w:r>
          </w:p>
        </w:tc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NGƯỜI PHÊ DUYỆT</w:t>
            </w:r>
          </w:p>
        </w:tc>
      </w:tr>
      <w:tr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Nguyễn Huy Chiến</w:t>
            </w:r>
          </w:p>
        </w:tc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Đào Văn Tiến</w:t>
            </w:r>
          </w:p>
        </w:tc>
      </w:tr>
    </w:tbl>
    <w:p>
      <w:pPr>
        <w:spacing w:after="80" w:before="0" w:line="276" w:lineRule="auto"/>
      </w:pPr>
    </w:p>
    <w:p>
      <w:pPr>
        <w:spacing w:after="40" w:before="8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THEO DÕI SỬA ĐỔI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Lần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Ngày</w:t>
            </w:r>
          </w:p>
        </w:tc>
        <w:tc>
          <w:tcPr>
            <w:tcW w:type="dxa" w:w="56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Nội dung sửa đổi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Phê duyệt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Soạn thảo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56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Ban hành lần đầu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Đào Văn Tiến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Nguyễn Huy Chiến</w:t>
            </w:r>
          </w:p>
        </w:tc>
      </w:tr>
    </w:tbl>
    <w:p>
      <w:pPr>
        <w:spacing w:after="40"/>
      </w:pPr>
    </w:p>
    <w:p>
      <w:pPr>
        <w:spacing w:after="40" w:before="0" w:line="276" w:lineRule="auto"/>
      </w:pP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1. Mục đích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Quy định cách thức đánh giá mối đe dọa cố ý (food defense – TACCP) và nguy cơ gian lận thực phẩm (food fraud – VACCP) nhằm bảo vệ sản phẩm khỏi hành vi cố ý gây nhiễm bẩn, pha trộn, làm giả; đáp ứng yêu cầu ISO 22000:2018 và FSSC 22000.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2. Phạm vi áp dụng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Áp dụng cho toàn bộ chuỗi cung ứng, sản xuất, lưu kho và phân phối sản phẩm bánh đậu xanh, bột đậu của Công ty.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3. Tài liệu tham khảo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ISO 22000:2018; FSSC 22000 (yêu cầu bổ sung về Food Defense &amp; Food Fraud Mitigation)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Codex CXC 1-1969; PAS 96 (Hướng dẫn TACCP)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QT 05 – Xác định bên quan tâm và rủi ro; QT 07 – Mua hàng và đánh giá NCC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4. Định nghĩa, viết tắt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TACCP (Threat Assessment Critical Control Point): đánh giá mối đe dọa cố ý nhằm gây hại (phá hoại, khủng bố thực phẩm).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VACCP (Vulnerability Assessment Critical Control Point): đánh giá lỗ hổng dẫn đến gian lận vì động cơ kinh tế (pha trộn, làm giả, thay thế nguyên liệu).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Food fraud: hành vi cố ý lừa dối về thành phần, nguồn gốc, chất lượng vì lợi ích kinh tế.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Điểm dễ tổn thương: công đoạn/nguyên liệu có nguy cơ bị tác động cố ý cao.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5. Nội dung</w:t>
      </w: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5.1 Tổ chức và trách nhiệm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Ban ISO chủ trì lập nhóm đánh giá TACCP/VACCP (gồm sản xuất, mua hàng, KCS, bảo vệ). Nhóm đánh giá định kỳ tối thiểu 12 tháng/lần hoặc khi có thay đổi nguyên liệu, nhà cung cấp, quy trình, hoặc cảnh báo từ cơ quan quản lý.</w:t>
      </w: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5.2 Đánh giá mối đe dọa (TACCP)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Nhận diện mối đe dọa cố ý theo từng công đoạn; chấm điểm Khả năng × Mức nghiêm trọng; xác định biện pháp kiểm soát cho điểm có rủi ro cao: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Khu vực/Công đoạn</w:t>
            </w:r>
          </w:p>
        </w:tc>
        <w:tc>
          <w:tcPr>
            <w:tcW w:type="dxa" w:w="2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Mối đe dọa tiềm ẩn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Mức rủi ro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Biện pháp kiểm soát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Kho nguyên liệu / kho thành phẩm</w:t>
            </w:r>
          </w:p>
        </w:tc>
        <w:tc>
          <w:tcPr>
            <w:tcW w:type="dxa" w:w="2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Cố ý cho dị vật/hóa chất vào NL, SP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Trung bình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Khóa kho, phân quyền ra vào, camera, kiểm kê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Khu pha trộn / chế biến</w:t>
            </w:r>
          </w:p>
        </w:tc>
        <w:tc>
          <w:tcPr>
            <w:tcW w:type="dxa" w:w="2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Nhân viên/khách lạ cố ý nhiễm bẩn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Trung bình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Kiểm soát ra vào xưởng, đồng phục, giám sát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Khu đóng gói</w:t>
            </w:r>
          </w:p>
        </w:tc>
        <w:tc>
          <w:tcPr>
            <w:tcW w:type="dxa" w:w="2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Tráo đổi bao bì, chèn vật lạ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Thấp–TB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Giám sát ca, niêm phong, đối chiếu số lượng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Nước &amp; tiện ích</w:t>
            </w:r>
          </w:p>
        </w:tc>
        <w:tc>
          <w:tcPr>
            <w:tcW w:type="dxa" w:w="2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Nhiễm bẩn nguồn nước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Thấp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Khóa van, kiểm soát hệ thống cấp nước (PRP)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Vận chuyển / phân phối</w:t>
            </w:r>
          </w:p>
        </w:tc>
        <w:tc>
          <w:tcPr>
            <w:tcW w:type="dxa" w:w="2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Can thiệp khi vận chuyển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Thấp–TB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Niêm phong xe, hồ sơ giao nhận</w:t>
            </w:r>
          </w:p>
        </w:tc>
      </w:tr>
    </w:tbl>
    <w:p>
      <w:pPr>
        <w:spacing w:after="40"/>
      </w:pP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5.3 Đánh giá lỗ hổng gian lận (VACCP)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Đánh giá nguy cơ gian lận theo nguyên liệu, tập trung nhóm có lịch sử bị pha trộn/làm giả (đường, dầu, phẩm màu, hương liệu):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Nguyên liệu</w:t>
            </w:r>
          </w:p>
        </w:tc>
        <w:tc>
          <w:tcPr>
            <w:tcW w:type="dxa" w:w="2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Loại gian lận tiềm ẩn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Mức rủi ro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Biện pháp giảm thiểu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Đỗ xanh, đậu đen, lạc</w:t>
            </w:r>
          </w:p>
        </w:tc>
        <w:tc>
          <w:tcPr>
            <w:tcW w:type="dxa" w:w="2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Trộn hàng kém chất lượng, sai nguồn gốc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Trung bình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COA theo lô; đánh giá NCC; kiểm cảm quan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Đường</w:t>
            </w:r>
          </w:p>
        </w:tc>
        <w:tc>
          <w:tcPr>
            <w:tcW w:type="dxa" w:w="2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Pha trộn đường kém phẩm cấp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Thấp–TB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Mua NCC uy tín; COA; kiểm tra cảm quan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Dầu thực vật</w:t>
            </w:r>
          </w:p>
        </w:tc>
        <w:tc>
          <w:tcPr>
            <w:tcW w:type="dxa" w:w="2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Pha dầu rẻ/không đạt chuẩn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Trung bình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COA; chứng nhận nguồn gốc; kiểm nghiệm khi nghi ngờ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Phẩm màu, phụ gia</w:t>
            </w:r>
          </w:p>
        </w:tc>
        <w:tc>
          <w:tcPr>
            <w:tcW w:type="dxa" w:w="2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Dùng chất ngoài danh mục, vượt ML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Cao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Chỉ mua loại có công bố; đối chiếu TT 24/2019; lưu COA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Hương liệu</w:t>
            </w:r>
          </w:p>
        </w:tc>
        <w:tc>
          <w:tcPr>
            <w:tcW w:type="dxa" w:w="26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Khai báo sai thành phần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Trung bình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Bản công bố; COA; nhà cung cấp được phê duyệt</w:t>
            </w:r>
          </w:p>
        </w:tc>
      </w:tr>
    </w:tbl>
    <w:p>
      <w:pPr>
        <w:spacing w:after="40"/>
      </w:pP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5.4 Xử lý khi phát hiện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Khi nghi ngờ/phát hiện hành vi cố ý hoặc gian lận: cô lập lô liên quan, lập biên bản (BM.11.01), điều tra nguyên nhân.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Thực hiện hành động khắc phục (QT 01); thu hồi nếu ảnh hưởng an toàn (QT 02); thông báo lãnh đạo và cơ quan chức năng nếu cần.</w:t>
      </w:r>
    </w:p>
    <w:p>
      <w:pPr>
        <w:spacing w:after="40" w:before="0" w:line="276" w:lineRule="auto"/>
        <w:ind w:left="34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Loại nhà cung cấp vi phạm khỏi danh sách được phê duyệt (QT 07).</w:t>
      </w:r>
    </w:p>
    <w:p>
      <w:pPr>
        <w:spacing w:after="40" w:before="10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5.5 Thẩm tra và cải tiến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Kết quả đánh giá TACCP/VACCP và các sự cố được đưa vào thẩm tra hệ thống (QT 04) và xem xét của lãnh đạo; cập nhật biện pháp kiểm soát khi có rủi ro mới.</w:t>
      </w: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6. Lưu hồ sơ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Tên hồ sơ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Thời gian lưu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Nơi lưu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Bảng đánh giá mối đe dọa &amp; lỗ hổng (TACCP/VACCP)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BM.11.01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Lâu dài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Ban ISO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Biên bản điều tra sự cố cố ý/gian lận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 năm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Ban ISO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Hồ sơ rà soát/cập nhật đánh giá định kỳ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 năm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Ban ISO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680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/>
        <w:color w:val="808080"/>
        <w:sz w:val="16"/>
      </w:rPr>
      <w:t>QT 11 — Lần ban hành 01 — Ngày 13/06/2026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439"/>
      <w:gridCol w:w="3439"/>
      <w:gridCol w:w="3439"/>
    </w:tblGrid>
    <w:tr>
      <w:tc>
        <w:tcPr>
          <w:tcW w:type="dxa" w:w="6917"/>
          <w:vMerge w:val="restart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2"/>
            </w:rPr>
            <w:t>QUY TRÌNH PHÒNG VỆ THỰC PHẨM (TACCP) &amp; GIAN LẬN (VACCP)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0"/>
            </w:rPr>
            <w:t>Mã số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 w:val="0"/>
              <w:i w:val="0"/>
              <w:sz w:val="20"/>
            </w:rPr>
            <w:t>QT 11</w:t>
          </w:r>
        </w:p>
      </w:tc>
    </w:tr>
    <w:tr>
      <w:tc>
        <w:tcPr>
          <w:tcW w:type="dxa" w:w="6917"/>
          <w:vMerge/>
        </w:tcPr>
        <w:p/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0"/>
            </w:rPr>
            <w:t>Ngày ban hành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 w:val="0"/>
              <w:i w:val="0"/>
              <w:sz w:val="20"/>
            </w:rPr>
            <w:t>13/06/2026</w:t>
          </w:r>
        </w:p>
      </w:tc>
    </w:tr>
    <w:tr>
      <w:tc>
        <w:tcPr>
          <w:tcW w:type="dxa" w:w="6917"/>
          <w:vMerge/>
        </w:tcPr>
        <w:p/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0"/>
            </w:rPr>
            <w:t>Lần ban hành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 w:val="0"/>
              <w:i w:val="0"/>
              <w:sz w:val="20"/>
            </w:rPr>
            <w:t>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