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5F92" w14:textId="17040CF5" w:rsidR="007312B4" w:rsidRDefault="004012BF" w:rsidP="002713FE">
      <w:pPr>
        <w:pStyle w:val="NoSpacing"/>
      </w:pPr>
      <w:r>
        <w:t>Matthew Richtmyer</w:t>
      </w:r>
      <w:bookmarkStart w:id="0" w:name="_GoBack"/>
      <w:bookmarkEnd w:id="0"/>
    </w:p>
    <w:p w14:paraId="1171CC67" w14:textId="61182E53" w:rsidR="002713FE" w:rsidRDefault="002713FE" w:rsidP="002713FE">
      <w:pPr>
        <w:pStyle w:val="NoSpacing"/>
      </w:pPr>
      <w:r>
        <w:t>HW# 1 Responses</w:t>
      </w:r>
    </w:p>
    <w:p w14:paraId="6A065FA9" w14:textId="77777777" w:rsidR="008B5676" w:rsidRDefault="008B5676"/>
    <w:p w14:paraId="5D785742" w14:textId="60F50371" w:rsidR="004012BF" w:rsidRDefault="000F037A">
      <w:r>
        <w:rPr>
          <w:b/>
        </w:rPr>
        <w:t xml:space="preserve">Problem 1: </w:t>
      </w:r>
      <w:r>
        <w:t>Given the provided data, what are three conclusions we can draw about Kickstarter campaigns?</w:t>
      </w:r>
    </w:p>
    <w:p w14:paraId="3291FFBC" w14:textId="053E3457" w:rsidR="008B5676" w:rsidRDefault="008B5676" w:rsidP="008B5676">
      <w:pPr>
        <w:pStyle w:val="ListParagraph"/>
        <w:numPr>
          <w:ilvl w:val="0"/>
          <w:numId w:val="2"/>
        </w:numPr>
      </w:pPr>
      <w:r>
        <w:t xml:space="preserve">There are temporal trends showing that success/failure rates vary by month. It appears that spring time months (e.g. May) are better than winter months (e.g. Dec) with </w:t>
      </w:r>
      <w:proofErr w:type="gramStart"/>
      <w:r>
        <w:t>more</w:t>
      </w:r>
      <w:proofErr w:type="gramEnd"/>
      <w:r>
        <w:t xml:space="preserve"> number of successful campaigns [Appendix</w:t>
      </w:r>
      <w:r w:rsidR="003253DB">
        <w:t>, Figure 1</w:t>
      </w:r>
      <w:r>
        <w:t>]</w:t>
      </w:r>
    </w:p>
    <w:p w14:paraId="000650C8" w14:textId="3924070A" w:rsidR="003253DB" w:rsidRDefault="003253DB" w:rsidP="008B5676">
      <w:pPr>
        <w:pStyle w:val="ListParagraph"/>
        <w:numPr>
          <w:ilvl w:val="0"/>
          <w:numId w:val="2"/>
        </w:numPr>
      </w:pPr>
      <w:r>
        <w:t>Lower financial goals tend to have a higher rate of successful completion (e.g. less than $5,000). This could be common since lower financial goals should theoretically be easier to crowdfund [Appendix, Figure 2].</w:t>
      </w:r>
    </w:p>
    <w:p w14:paraId="2B99C1E8" w14:textId="359236A0" w:rsidR="003253DB" w:rsidRDefault="00442901" w:rsidP="008B5676">
      <w:pPr>
        <w:pStyle w:val="ListParagraph"/>
        <w:numPr>
          <w:ilvl w:val="0"/>
          <w:numId w:val="2"/>
        </w:numPr>
      </w:pPr>
      <w:r>
        <w:t xml:space="preserve">Campaigns centered around entertainment tend to be the most successful (e.g. most music areas including rock, metal, pop, and jazz have a nearly 100% success rate) [Appendix, Figure 3]. Therefore, all topics are not equally easy to crowdsource and achieve financial goals. </w:t>
      </w:r>
    </w:p>
    <w:p w14:paraId="4EAA766C" w14:textId="362ECC45" w:rsidR="008B5676" w:rsidRDefault="008B5676"/>
    <w:p w14:paraId="0CE7D6AA" w14:textId="77777777" w:rsidR="00442901" w:rsidRDefault="00442901" w:rsidP="00442901">
      <w:r w:rsidRPr="000F037A">
        <w:rPr>
          <w:b/>
        </w:rPr>
        <w:t>Problem 2</w:t>
      </w:r>
      <w:r>
        <w:rPr>
          <w:b/>
        </w:rPr>
        <w:t xml:space="preserve">: </w:t>
      </w:r>
      <w:r>
        <w:t xml:space="preserve">What are some limitations of this dataset? </w:t>
      </w:r>
    </w:p>
    <w:p w14:paraId="3522E70A" w14:textId="23FBB480" w:rsidR="00442901" w:rsidRDefault="00442901" w:rsidP="00442901">
      <w:pPr>
        <w:pStyle w:val="ListParagraph"/>
        <w:numPr>
          <w:ilvl w:val="0"/>
          <w:numId w:val="1"/>
        </w:numPr>
      </w:pPr>
      <w:r>
        <w:t xml:space="preserve">There are only </w:t>
      </w:r>
      <w:r>
        <w:t>ten</w:t>
      </w:r>
      <w:r>
        <w:t xml:space="preserve"> </w:t>
      </w:r>
      <w:r>
        <w:t>years of data</w:t>
      </w:r>
      <w:r>
        <w:t xml:space="preserve"> in this dataset</w:t>
      </w:r>
      <w:r>
        <w:t xml:space="preserve"> (</w:t>
      </w:r>
      <w:r>
        <w:t xml:space="preserve">Kickstarter </w:t>
      </w:r>
      <w:r>
        <w:t>only launched in 2009</w:t>
      </w:r>
      <w:r>
        <w:t>, so this is the theoretical maximum amount of data</w:t>
      </w:r>
      <w:r>
        <w:t>)</w:t>
      </w:r>
      <w:r>
        <w:t xml:space="preserve">. More, quality data would enable us to better understand trends within the Kickstarter investment space. </w:t>
      </w:r>
    </w:p>
    <w:p w14:paraId="1CC84AB5" w14:textId="62B61BE0" w:rsidR="00B217DD" w:rsidRDefault="00B217DD" w:rsidP="00B217DD">
      <w:pPr>
        <w:pStyle w:val="ListParagraph"/>
        <w:numPr>
          <w:ilvl w:val="0"/>
          <w:numId w:val="1"/>
        </w:numPr>
      </w:pPr>
      <w:r>
        <w:t xml:space="preserve">One key piece of data that this dataset is </w:t>
      </w:r>
      <w:r w:rsidR="00442901">
        <w:t xml:space="preserve">missing </w:t>
      </w:r>
      <w:r>
        <w:t xml:space="preserve">is the market success. It is very possible that many of these Kickstarter campaigns were successful in achieving their initial funding goals but were not successful on the market. If we were interested in looking into trends about investing in Kickstarter projects, it would be more interesting to understand trends for successful, lucrative projects at larger scale. </w:t>
      </w:r>
    </w:p>
    <w:p w14:paraId="343C21F2" w14:textId="77777777" w:rsidR="00B217DD" w:rsidRDefault="00B217DD" w:rsidP="00B217DD">
      <w:pPr>
        <w:rPr>
          <w:b/>
        </w:rPr>
      </w:pPr>
    </w:p>
    <w:p w14:paraId="4CF0924E" w14:textId="17EF76B9" w:rsidR="00442901" w:rsidRDefault="00442901" w:rsidP="00B217DD">
      <w:r w:rsidRPr="00B217DD">
        <w:rPr>
          <w:b/>
        </w:rPr>
        <w:t>Problem 3:</w:t>
      </w:r>
      <w:r>
        <w:t xml:space="preserve"> What are some other possible tables and/or graphs that we could create?</w:t>
      </w:r>
    </w:p>
    <w:p w14:paraId="58AA5DDD" w14:textId="4E6DFB1D" w:rsidR="00B217DD" w:rsidRDefault="00B217DD" w:rsidP="00B217DD">
      <w:pPr>
        <w:pStyle w:val="ListParagraph"/>
        <w:numPr>
          <w:ilvl w:val="0"/>
          <w:numId w:val="3"/>
        </w:numPr>
      </w:pPr>
      <w:r>
        <w:t>The column “</w:t>
      </w:r>
      <w:proofErr w:type="spellStart"/>
      <w:r>
        <w:t>staff_pick</w:t>
      </w:r>
      <w:proofErr w:type="spellEnd"/>
      <w:r>
        <w:t xml:space="preserve">” contains Boolean values which likely represent if they were featured on the Kickstarter website. This would likely get more traffic than other campaigns. It would be interesting to plot a bar graph showing the </w:t>
      </w:r>
      <w:r w:rsidR="002713FE">
        <w:t xml:space="preserve">percentage successful/failed/canceled projects as a function of staff pick. </w:t>
      </w:r>
    </w:p>
    <w:p w14:paraId="6C475622" w14:textId="30FDE341" w:rsidR="002713FE" w:rsidRPr="00315AD1" w:rsidRDefault="002713FE" w:rsidP="00B217DD">
      <w:pPr>
        <w:pStyle w:val="ListParagraph"/>
        <w:numPr>
          <w:ilvl w:val="0"/>
          <w:numId w:val="3"/>
        </w:numPr>
      </w:pPr>
      <w:r>
        <w:t xml:space="preserve">Stacked bar graphs can be difficult to read – a simpler visualization for Figure 3 might be a pie chart that can be filtered by success criteria and category type. </w:t>
      </w:r>
    </w:p>
    <w:p w14:paraId="3C5F5167" w14:textId="63B8362C" w:rsidR="003253DB" w:rsidRDefault="003253DB"/>
    <w:p w14:paraId="2D031FAC" w14:textId="77777777" w:rsidR="003253DB" w:rsidRDefault="003253DB">
      <w:r>
        <w:br w:type="page"/>
      </w:r>
    </w:p>
    <w:p w14:paraId="20C5EA3F" w14:textId="0B034244" w:rsidR="003253DB" w:rsidRDefault="003253DB">
      <w:pPr>
        <w:rPr>
          <w:b/>
        </w:rPr>
      </w:pPr>
      <w:r>
        <w:rPr>
          <w:b/>
        </w:rPr>
        <w:lastRenderedPageBreak/>
        <w:t>Appendix</w:t>
      </w:r>
    </w:p>
    <w:p w14:paraId="1711E227" w14:textId="0EA79C10" w:rsidR="003253DB" w:rsidRPr="003253DB" w:rsidRDefault="003253DB">
      <w:r>
        <w:t xml:space="preserve">This section contains figures from the excel-challenge.xlsx workbook, which are replicated here for convenience. </w:t>
      </w:r>
    </w:p>
    <w:p w14:paraId="03A64778" w14:textId="1D107CD8" w:rsidR="004012BF" w:rsidRDefault="004012BF"/>
    <w:p w14:paraId="225CF28D" w14:textId="2660B72F" w:rsidR="004012BF" w:rsidRDefault="004012BF">
      <w:r>
        <w:rPr>
          <w:noProof/>
        </w:rPr>
        <w:drawing>
          <wp:anchor distT="0" distB="0" distL="114300" distR="114300" simplePos="0" relativeHeight="251658240" behindDoc="0" locked="0" layoutInCell="1" allowOverlap="1" wp14:anchorId="65554208" wp14:editId="3588744D">
            <wp:simplePos x="0" y="0"/>
            <wp:positionH relativeFrom="margin">
              <wp:align>center</wp:align>
            </wp:positionH>
            <wp:positionV relativeFrom="paragraph">
              <wp:posOffset>28575</wp:posOffset>
            </wp:positionV>
            <wp:extent cx="3372485" cy="2233930"/>
            <wp:effectExtent l="0" t="0" r="18415" b="13970"/>
            <wp:wrapThrough wrapText="bothSides">
              <wp:wrapPolygon edited="0">
                <wp:start x="0" y="0"/>
                <wp:lineTo x="0" y="21551"/>
                <wp:lineTo x="21596" y="21551"/>
                <wp:lineTo x="21596" y="0"/>
                <wp:lineTo x="0" y="0"/>
              </wp:wrapPolygon>
            </wp:wrapThrough>
            <wp:docPr id="1" name="Chart 1">
              <a:extLst xmlns:a="http://schemas.openxmlformats.org/drawingml/2006/main">
                <a:ext uri="{FF2B5EF4-FFF2-40B4-BE49-F238E27FC236}">
                  <a16:creationId xmlns:a16="http://schemas.microsoft.com/office/drawing/2014/main" id="{3EA6A16B-4855-4EEC-B4A2-87D55E514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47F1FD6" w14:textId="2DF836F2" w:rsidR="004012BF" w:rsidRDefault="004012BF"/>
    <w:p w14:paraId="1C92316E" w14:textId="749E997A" w:rsidR="004012BF" w:rsidRDefault="004012BF"/>
    <w:p w14:paraId="47D51E21" w14:textId="54A2CCA1" w:rsidR="004012BF" w:rsidRPr="004012BF" w:rsidRDefault="004012BF" w:rsidP="004012BF"/>
    <w:p w14:paraId="04912205" w14:textId="4ED2D203" w:rsidR="004012BF" w:rsidRPr="004012BF" w:rsidRDefault="004012BF" w:rsidP="004012BF"/>
    <w:p w14:paraId="08CF9FC6" w14:textId="20312AE0" w:rsidR="004012BF" w:rsidRPr="004012BF" w:rsidRDefault="004012BF" w:rsidP="004012BF"/>
    <w:p w14:paraId="194692D8" w14:textId="437C162D" w:rsidR="004012BF" w:rsidRPr="004012BF" w:rsidRDefault="004012BF" w:rsidP="004012BF"/>
    <w:p w14:paraId="215DB7D8" w14:textId="2362A154" w:rsidR="004012BF" w:rsidRPr="004012BF" w:rsidRDefault="004012BF" w:rsidP="004012BF"/>
    <w:p w14:paraId="19D3CE69" w14:textId="38462EA2" w:rsidR="004012BF" w:rsidRDefault="000F037A" w:rsidP="00442901">
      <w:r>
        <w:t xml:space="preserve">Figure 1: </w:t>
      </w:r>
      <w:r w:rsidR="003253DB">
        <w:t>Campaign success trends as a function of time. Note that the most successes occur in the spring months (Apr, May, Jun) and the minimum successes occur in the winter (December).</w:t>
      </w:r>
    </w:p>
    <w:p w14:paraId="6681706E" w14:textId="0EC32306" w:rsidR="000F037A" w:rsidRDefault="000F037A" w:rsidP="004012BF"/>
    <w:p w14:paraId="2A3D3F99" w14:textId="03C1DEC6" w:rsidR="004012BF" w:rsidRDefault="001C066C" w:rsidP="004012BF">
      <w:r>
        <w:rPr>
          <w:noProof/>
        </w:rPr>
        <w:drawing>
          <wp:anchor distT="0" distB="0" distL="114300" distR="114300" simplePos="0" relativeHeight="251659264" behindDoc="0" locked="0" layoutInCell="1" allowOverlap="1" wp14:anchorId="56B541B7" wp14:editId="41AC331D">
            <wp:simplePos x="0" y="0"/>
            <wp:positionH relativeFrom="margin">
              <wp:align>center</wp:align>
            </wp:positionH>
            <wp:positionV relativeFrom="paragraph">
              <wp:posOffset>-851</wp:posOffset>
            </wp:positionV>
            <wp:extent cx="5497418" cy="2976006"/>
            <wp:effectExtent l="0" t="0" r="8255" b="15240"/>
            <wp:wrapThrough wrapText="bothSides">
              <wp:wrapPolygon edited="0">
                <wp:start x="0" y="0"/>
                <wp:lineTo x="0" y="21572"/>
                <wp:lineTo x="21558" y="21572"/>
                <wp:lineTo x="21558" y="0"/>
                <wp:lineTo x="0" y="0"/>
              </wp:wrapPolygon>
            </wp:wrapThrough>
            <wp:docPr id="3" name="Chart 3">
              <a:extLst xmlns:a="http://schemas.openxmlformats.org/drawingml/2006/main">
                <a:ext uri="{FF2B5EF4-FFF2-40B4-BE49-F238E27FC236}">
                  <a16:creationId xmlns:a16="http://schemas.microsoft.com/office/drawing/2014/main" id="{9FB02081-FF7E-4C72-92CC-EAB292C14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F037A">
        <w:t xml:space="preserve">Figure 2: </w:t>
      </w:r>
      <w:r w:rsidR="00442901">
        <w:t xml:space="preserve">Percentage of goals achieved, failed and canceled with respect to financial targets set. Note the divergences of the successful/failed rates at the extrema. This is possibly </w:t>
      </w:r>
      <w:proofErr w:type="gramStart"/>
      <w:r w:rsidR="00442901">
        <w:t>due to the fact that</w:t>
      </w:r>
      <w:proofErr w:type="gramEnd"/>
      <w:r w:rsidR="00442901">
        <w:t xml:space="preserve"> easier projects will be easy to crowdsource and succeed versus more complicated projects which demand more resources and will be harder to deliver. </w:t>
      </w:r>
    </w:p>
    <w:p w14:paraId="2631E616" w14:textId="63549569" w:rsidR="004012BF" w:rsidRDefault="004012BF" w:rsidP="004012BF"/>
    <w:p w14:paraId="11747174" w14:textId="461DAEE2" w:rsidR="00442901" w:rsidRDefault="00442901" w:rsidP="004012BF">
      <w:r>
        <w:rPr>
          <w:noProof/>
        </w:rPr>
        <w:lastRenderedPageBreak/>
        <w:drawing>
          <wp:anchor distT="0" distB="0" distL="114300" distR="114300" simplePos="0" relativeHeight="251660288" behindDoc="0" locked="0" layoutInCell="1" allowOverlap="1" wp14:anchorId="0DEA9167" wp14:editId="6180A689">
            <wp:simplePos x="0" y="0"/>
            <wp:positionH relativeFrom="margin">
              <wp:posOffset>638175</wp:posOffset>
            </wp:positionH>
            <wp:positionV relativeFrom="paragraph">
              <wp:posOffset>96</wp:posOffset>
            </wp:positionV>
            <wp:extent cx="4666615" cy="3298825"/>
            <wp:effectExtent l="0" t="0" r="635" b="15875"/>
            <wp:wrapThrough wrapText="bothSides">
              <wp:wrapPolygon edited="0">
                <wp:start x="0" y="0"/>
                <wp:lineTo x="0" y="21579"/>
                <wp:lineTo x="21515" y="21579"/>
                <wp:lineTo x="21515" y="0"/>
                <wp:lineTo x="0" y="0"/>
              </wp:wrapPolygon>
            </wp:wrapThrough>
            <wp:docPr id="4" name="Chart 4">
              <a:extLst xmlns:a="http://schemas.openxmlformats.org/drawingml/2006/main">
                <a:ext uri="{FF2B5EF4-FFF2-40B4-BE49-F238E27FC236}">
                  <a16:creationId xmlns:a16="http://schemas.microsoft.com/office/drawing/2014/main" id="{769E1B4D-AA91-4E5B-A24E-71549A133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6AC70E01" w14:textId="595C545F" w:rsidR="00442901" w:rsidRDefault="00442901" w:rsidP="004012BF"/>
    <w:p w14:paraId="1BACAC5C" w14:textId="293D1D03" w:rsidR="00442901" w:rsidRDefault="00442901" w:rsidP="004012BF"/>
    <w:p w14:paraId="6E3DC4C6" w14:textId="689B11D4" w:rsidR="00442901" w:rsidRDefault="00442901" w:rsidP="004012BF"/>
    <w:p w14:paraId="2007F06C" w14:textId="7D34456E" w:rsidR="00442901" w:rsidRDefault="00442901" w:rsidP="004012BF"/>
    <w:p w14:paraId="595876FC" w14:textId="31D97C49" w:rsidR="00442901" w:rsidRDefault="00442901" w:rsidP="004012BF"/>
    <w:p w14:paraId="7F81D515" w14:textId="32D87B4B" w:rsidR="00442901" w:rsidRDefault="00442901" w:rsidP="004012BF"/>
    <w:p w14:paraId="35FEBF0B" w14:textId="08F3D7D3" w:rsidR="00442901" w:rsidRDefault="00442901" w:rsidP="004012BF"/>
    <w:p w14:paraId="0DAB706E" w14:textId="0504D6F9" w:rsidR="00442901" w:rsidRDefault="00442901" w:rsidP="004012BF"/>
    <w:p w14:paraId="25B7CBFA" w14:textId="1718EE2B" w:rsidR="00442901" w:rsidRDefault="00442901" w:rsidP="004012BF"/>
    <w:p w14:paraId="3275B1E0" w14:textId="6835B870" w:rsidR="00442901" w:rsidRDefault="00442901" w:rsidP="004012BF"/>
    <w:p w14:paraId="6FF18743" w14:textId="1FDF08BB" w:rsidR="00442901" w:rsidRDefault="00442901" w:rsidP="004012BF"/>
    <w:p w14:paraId="4FF4ACA4" w14:textId="70C37786" w:rsidR="00442901" w:rsidRDefault="00442901" w:rsidP="004012BF">
      <w:r>
        <w:t xml:space="preserve">Figure 3: Successful Kickstarter Campaigns based on Sub-Category. Notice that most music topics (e.g. rock, classical music, metal) have nearly 100% success. Other successful topics include plays, but these have a lower success rate (~70%). </w:t>
      </w:r>
    </w:p>
    <w:p w14:paraId="2F98B4C7" w14:textId="3C4CF492" w:rsidR="00442901" w:rsidRDefault="00442901" w:rsidP="004012BF"/>
    <w:p w14:paraId="34B3333E" w14:textId="246BD4AC" w:rsidR="00442901" w:rsidRDefault="00442901" w:rsidP="004012BF"/>
    <w:p w14:paraId="3EF4B88F" w14:textId="70874630" w:rsidR="004012BF" w:rsidRDefault="004012BF" w:rsidP="004012BF"/>
    <w:p w14:paraId="6CDAF46F" w14:textId="2E2B3CFC" w:rsidR="000F037A" w:rsidRDefault="000F037A" w:rsidP="004012BF">
      <w:r>
        <w:br/>
      </w:r>
    </w:p>
    <w:p w14:paraId="4BCF511C" w14:textId="1FA7068C" w:rsidR="000F037A" w:rsidRDefault="000F037A"/>
    <w:sectPr w:rsidR="000F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78E1"/>
    <w:multiLevelType w:val="hybridMultilevel"/>
    <w:tmpl w:val="2E08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63D9E"/>
    <w:multiLevelType w:val="hybridMultilevel"/>
    <w:tmpl w:val="3420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3109"/>
    <w:multiLevelType w:val="hybridMultilevel"/>
    <w:tmpl w:val="C0AE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6E"/>
    <w:rsid w:val="000F037A"/>
    <w:rsid w:val="001C066C"/>
    <w:rsid w:val="002713FE"/>
    <w:rsid w:val="00315AD1"/>
    <w:rsid w:val="003253DB"/>
    <w:rsid w:val="004012BF"/>
    <w:rsid w:val="00442901"/>
    <w:rsid w:val="006F1756"/>
    <w:rsid w:val="008B5676"/>
    <w:rsid w:val="008B7912"/>
    <w:rsid w:val="00B217DD"/>
    <w:rsid w:val="00E1396E"/>
    <w:rsid w:val="00F4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F184"/>
  <w15:chartTrackingRefBased/>
  <w15:docId w15:val="{9A2133A3-EADA-4FC7-902C-E69F5CED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2BF"/>
    <w:rPr>
      <w:rFonts w:ascii="Segoe UI" w:hAnsi="Segoe UI" w:cs="Segoe UI"/>
      <w:sz w:val="18"/>
      <w:szCs w:val="18"/>
    </w:rPr>
  </w:style>
  <w:style w:type="paragraph" w:styleId="ListParagraph">
    <w:name w:val="List Paragraph"/>
    <w:basedOn w:val="Normal"/>
    <w:uiPriority w:val="34"/>
    <w:qFormat/>
    <w:rsid w:val="00F41A29"/>
    <w:pPr>
      <w:ind w:left="720"/>
      <w:contextualSpacing/>
    </w:pPr>
  </w:style>
  <w:style w:type="paragraph" w:styleId="NoSpacing">
    <w:name w:val="No Spacing"/>
    <w:uiPriority w:val="1"/>
    <w:qFormat/>
    <w:rsid w:val="002713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jnj-my.sharepoint.com/personal/mrichtmy_its_jnj_com/Documents/Data%20Science/Bootcamp/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jnj-my.sharepoint.com/personal/mrichtmy_its_jnj_com/Documents/Data%20Science/Bootcamp/excel-challenge/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jnj-my.sharepoint.com/personal/mrichtmy_its_jnj_com/Documents/Data%20Science/Bootcamp/excel-challenge/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 Time!PivotTable3</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Outcome of Campaign Over Time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pivotFmt>
      <c:pivotFmt>
        <c:idx val="1"/>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pivotFmt>
      <c:pivotFmt>
        <c:idx val="2"/>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pivotFmt>
      <c:pivotFmt>
        <c:idx val="3"/>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pivotFmt>
      <c:pivotFmt>
        <c:idx val="4"/>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pivotFmt>
      <c:pivotFmt>
        <c:idx val="5"/>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pivotFmt>
      <c:pivotFmt>
        <c:idx val="6"/>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pivotFmt>
      <c:pivotFmt>
        <c:idx val="7"/>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pivotFmt>
      <c:pivotFmt>
        <c:idx val="8"/>
        <c:spPr>
          <a:solidFill>
            <a:schemeClr val="accent1"/>
          </a:solidFill>
          <a:ln w="22225" cap="rnd">
            <a:solidFill>
              <a:schemeClr val="accent1"/>
            </a:solidFill>
            <a:round/>
          </a:ln>
          <a:effectLst/>
        </c:spPr>
        <c:marker>
          <c:symbol val="circle"/>
          <c:size val="6"/>
          <c:spPr>
            <a:solidFill>
              <a:schemeClr val="lt1"/>
            </a:solidFill>
            <a:ln w="15875">
              <a:solidFill>
                <a:schemeClr val="accent3"/>
              </a:solidFill>
              <a:round/>
            </a:ln>
            <a:effectLst/>
          </c:spPr>
        </c:marker>
      </c:pivotFmt>
    </c:pivotFmts>
    <c:plotArea>
      <c:layout/>
      <c:lineChart>
        <c:grouping val="standard"/>
        <c:varyColors val="0"/>
        <c:ser>
          <c:idx val="0"/>
          <c:order val="0"/>
          <c:tx>
            <c:strRef>
              <c:f>'Pivot Table - Time'!$B$4:$B$5</c:f>
              <c:strCache>
                <c:ptCount val="1"/>
                <c:pt idx="0">
                  <c:v>successful</c:v>
                </c:pt>
              </c:strCache>
            </c:strRef>
          </c:tx>
          <c:spPr>
            <a:ln w="22225" cap="rnd">
              <a:solidFill>
                <a:schemeClr val="accent1"/>
              </a:solidFill>
              <a:round/>
            </a:ln>
            <a:effectLst/>
          </c:spPr>
          <c:marker>
            <c:symbol val="circle"/>
            <c:size val="6"/>
            <c:spPr>
              <a:solidFill>
                <a:schemeClr val="lt1"/>
              </a:solidFill>
              <a:ln w="15875">
                <a:solidFill>
                  <a:schemeClr val="accent1"/>
                </a:solidFill>
                <a:round/>
              </a:ln>
              <a:effectLst/>
            </c:spPr>
          </c:marker>
          <c:cat>
            <c:strRef>
              <c:f>'Pivot Table - 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 Time'!$B$6:$B$18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2398-4C51-AFE4-63BB3C72E671}"/>
            </c:ext>
          </c:extLst>
        </c:ser>
        <c:ser>
          <c:idx val="1"/>
          <c:order val="1"/>
          <c:tx>
            <c:strRef>
              <c:f>'Pivot Table - Time'!$C$4:$C$5</c:f>
              <c:strCache>
                <c:ptCount val="1"/>
                <c:pt idx="0">
                  <c:v>failed</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cat>
            <c:strRef>
              <c:f>'Pivot Table - 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 Time'!$C$6:$C$18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398-4C51-AFE4-63BB3C72E671}"/>
            </c:ext>
          </c:extLst>
        </c:ser>
        <c:ser>
          <c:idx val="2"/>
          <c:order val="2"/>
          <c:tx>
            <c:strRef>
              <c:f>'Pivot Table - Time'!$D$4:$D$5</c:f>
              <c:strCache>
                <c:ptCount val="1"/>
                <c:pt idx="0">
                  <c:v>canceled</c:v>
                </c:pt>
              </c:strCache>
            </c:strRef>
          </c:tx>
          <c:spPr>
            <a:ln w="22225" cap="rnd">
              <a:solidFill>
                <a:schemeClr val="accent3"/>
              </a:solidFill>
              <a:round/>
            </a:ln>
            <a:effectLst/>
          </c:spPr>
          <c:marker>
            <c:symbol val="circle"/>
            <c:size val="6"/>
            <c:spPr>
              <a:solidFill>
                <a:schemeClr val="lt1"/>
              </a:solidFill>
              <a:ln w="15875">
                <a:solidFill>
                  <a:schemeClr val="accent3"/>
                </a:solidFill>
                <a:round/>
              </a:ln>
              <a:effectLst/>
            </c:spPr>
          </c:marker>
          <c:cat>
            <c:strRef>
              <c:f>'Pivot Table - 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 Time'!$D$6:$D$18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2398-4C51-AFE4-63BB3C72E671}"/>
            </c:ext>
          </c:extLst>
        </c:ser>
        <c:dLbls>
          <c:showLegendKey val="0"/>
          <c:showVal val="0"/>
          <c:showCatName val="0"/>
          <c:showSerName val="0"/>
          <c:showPercent val="0"/>
          <c:showBubbleSize val="0"/>
        </c:dLbls>
        <c:marker val="1"/>
        <c:smooth val="0"/>
        <c:axId val="699768544"/>
        <c:axId val="699769528"/>
      </c:lineChart>
      <c:catAx>
        <c:axId val="6997685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99769528"/>
        <c:crosses val="autoZero"/>
        <c:auto val="1"/>
        <c:lblAlgn val="ctr"/>
        <c:lblOffset val="100"/>
        <c:noMultiLvlLbl val="0"/>
      </c:catAx>
      <c:valAx>
        <c:axId val="6997695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99768544"/>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Outcomes Based on Goal</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[StarterBook.xlsx]Bonus!$F$1</c:f>
              <c:strCache>
                <c:ptCount val="1"/>
                <c:pt idx="0">
                  <c:v>Percentage Successful</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[StarterBook.xlsx]Bonus!$A$2:$A$13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[StarterBook.xlsx]Bonus!$F$2:$F$13</c:f>
              <c:numCache>
                <c:formatCode>0%</c:formatCode>
                <c:ptCount val="12"/>
                <c:pt idx="0">
                  <c:v>0.71081677704194257</c:v>
                </c:pt>
                <c:pt idx="1">
                  <c:v>0.65934844192634556</c:v>
                </c:pt>
                <c:pt idx="2">
                  <c:v>0.53426573426573432</c:v>
                </c:pt>
                <c:pt idx="3">
                  <c:v>0.47592067988668557</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619E-4873-A106-E7A5B1593D72}"/>
            </c:ext>
          </c:extLst>
        </c:ser>
        <c:ser>
          <c:idx val="1"/>
          <c:order val="1"/>
          <c:tx>
            <c:strRef>
              <c:f>[StarterBook.xlsx]Bonus!$G$1</c:f>
              <c:strCache>
                <c:ptCount val="1"/>
                <c:pt idx="0">
                  <c:v>Percentage Failed</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[StarterBook.xlsx]Bonus!$A$2:$A$13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[StarterBook.xlsx]Bonus!$G$2:$G$13</c:f>
              <c:numCache>
                <c:formatCode>0%</c:formatCode>
                <c:ptCount val="12"/>
                <c:pt idx="0">
                  <c:v>0.24944812362030905</c:v>
                </c:pt>
                <c:pt idx="1">
                  <c:v>0.29745042492917845</c:v>
                </c:pt>
                <c:pt idx="2">
                  <c:v>0.39580419580419579</c:v>
                </c:pt>
                <c:pt idx="3">
                  <c:v>0.40793201133144474</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619E-4873-A106-E7A5B1593D72}"/>
            </c:ext>
          </c:extLst>
        </c:ser>
        <c:ser>
          <c:idx val="2"/>
          <c:order val="2"/>
          <c:tx>
            <c:strRef>
              <c:f>[StarterBook.xlsx]Bonus!$H$1</c:f>
              <c:strCache>
                <c:ptCount val="1"/>
                <c:pt idx="0">
                  <c:v>Percentage Canceled</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[StarterBook.xlsx]Bonus!$A$2:$A$13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[StarterBook.xlsx]Bonus!$H$2:$H$13</c:f>
              <c:numCache>
                <c:formatCode>0%</c:formatCode>
                <c:ptCount val="12"/>
                <c:pt idx="0">
                  <c:v>3.9735099337748346E-2</c:v>
                </c:pt>
                <c:pt idx="1">
                  <c:v>4.320113314447592E-2</c:v>
                </c:pt>
                <c:pt idx="2">
                  <c:v>6.9930069930069935E-2</c:v>
                </c:pt>
                <c:pt idx="3">
                  <c:v>0.11614730878186968</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619E-4873-A106-E7A5B1593D72}"/>
            </c:ext>
          </c:extLst>
        </c:ser>
        <c:dLbls>
          <c:dLblPos val="ctr"/>
          <c:showLegendKey val="0"/>
          <c:showVal val="1"/>
          <c:showCatName val="0"/>
          <c:showSerName val="0"/>
          <c:showPercent val="0"/>
          <c:showBubbleSize val="0"/>
        </c:dLbls>
        <c:smooth val="0"/>
        <c:axId val="696511928"/>
        <c:axId val="696510944"/>
      </c:lineChart>
      <c:catAx>
        <c:axId val="6965119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Financial Goal Range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96510944"/>
        <c:crosses val="autoZero"/>
        <c:auto val="1"/>
        <c:lblAlgn val="ctr"/>
        <c:lblOffset val="100"/>
        <c:noMultiLvlLbl val="0"/>
      </c:catAx>
      <c:valAx>
        <c:axId val="69651094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Outcome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9651192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 Sub-Categories!PivotTable2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Outcomes of Campaigns based on Sub-Category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1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1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s>
    <c:plotArea>
      <c:layout/>
      <c:barChart>
        <c:barDir val="col"/>
        <c:grouping val="stacked"/>
        <c:varyColors val="0"/>
        <c:ser>
          <c:idx val="0"/>
          <c:order val="0"/>
          <c:tx>
            <c:strRef>
              <c:f>'Pivot Table - Sub-Categories'!$B$4:$B$5</c:f>
              <c:strCache>
                <c:ptCount val="1"/>
                <c:pt idx="0">
                  <c:v>successful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'Pivot Table - Sub-Categories'!$A$6:$A$47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 Sub-Categories'!$B$6:$B$47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1B0C-4694-AECF-6097DF4BB786}"/>
            </c:ext>
          </c:extLst>
        </c:ser>
        <c:ser>
          <c:idx val="1"/>
          <c:order val="1"/>
          <c:tx>
            <c:strRef>
              <c:f>'Pivot Table - Sub-Categories'!$C$4:$C$5</c:f>
              <c:strCache>
                <c:ptCount val="1"/>
                <c:pt idx="0">
                  <c:v>live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'Pivot Table - Sub-Categories'!$A$6:$A$47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 Sub-Categories'!$C$6:$C$47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1B0C-4694-AECF-6097DF4BB786}"/>
            </c:ext>
          </c:extLst>
        </c:ser>
        <c:ser>
          <c:idx val="2"/>
          <c:order val="2"/>
          <c:tx>
            <c:strRef>
              <c:f>'Pivot Table - Sub-Categories'!$D$4:$D$5</c:f>
              <c:strCache>
                <c:ptCount val="1"/>
                <c:pt idx="0">
                  <c:v>failed</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'Pivot Table - Sub-Categories'!$A$6:$A$47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 Sub-Categories'!$D$6:$D$47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1B0C-4694-AECF-6097DF4BB786}"/>
            </c:ext>
          </c:extLst>
        </c:ser>
        <c:ser>
          <c:idx val="3"/>
          <c:order val="3"/>
          <c:tx>
            <c:strRef>
              <c:f>'Pivot Table - Sub-Categories'!$E$4:$E$5</c:f>
              <c:strCache>
                <c:ptCount val="1"/>
                <c:pt idx="0">
                  <c:v>canceled</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cat>
            <c:strRef>
              <c:f>'Pivot Table - Sub-Categories'!$A$6:$A$47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 Sub-Categories'!$E$6:$E$47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1B0C-4694-AECF-6097DF4BB786}"/>
            </c:ext>
          </c:extLst>
        </c:ser>
        <c:dLbls>
          <c:showLegendKey val="0"/>
          <c:showVal val="0"/>
          <c:showCatName val="0"/>
          <c:showSerName val="0"/>
          <c:showPercent val="0"/>
          <c:showBubbleSize val="0"/>
        </c:dLbls>
        <c:gapWidth val="150"/>
        <c:overlap val="100"/>
        <c:axId val="621892672"/>
        <c:axId val="621887752"/>
      </c:barChart>
      <c:catAx>
        <c:axId val="621892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21887752"/>
        <c:crosses val="autoZero"/>
        <c:auto val="1"/>
        <c:lblAlgn val="ctr"/>
        <c:lblOffset val="100"/>
        <c:noMultiLvlLbl val="0"/>
      </c:catAx>
      <c:valAx>
        <c:axId val="621887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2189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Richtmyer, Matthew [CPCUS]</dc:creator>
  <cp:keywords/>
  <dc:description/>
  <cp:lastModifiedBy>Richtmyer, Matthew [CPCUS]</cp:lastModifiedBy>
  <cp:revision>6</cp:revision>
  <dcterms:created xsi:type="dcterms:W3CDTF">2019-11-11T19:30:00Z</dcterms:created>
  <dcterms:modified xsi:type="dcterms:W3CDTF">2019-11-11T21:02:00Z</dcterms:modified>
</cp:coreProperties>
</file>