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jc w:val="center"/>
        <w:rPr/>
      </w:pPr>
      <w:bookmarkStart w:colFirst="0" w:colLast="0" w:name="_hcov6x96fstz" w:id="0"/>
      <w:bookmarkEnd w:id="0"/>
      <w:r w:rsidDel="00000000" w:rsidR="00000000" w:rsidRPr="00000000">
        <w:rPr/>
        <w:drawing>
          <wp:inline distB="114300" distT="114300" distL="114300" distR="114300">
            <wp:extent cx="4471988" cy="19521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71988" cy="19521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widowControl w:val="0"/>
        <w:jc w:val="right"/>
        <w:rPr>
          <w:vertAlign w:val="baseline"/>
        </w:rPr>
      </w:pPr>
      <w:bookmarkStart w:colFirst="0" w:colLast="0" w:name="_7n9o47ymjfbj" w:id="1"/>
      <w:bookmarkEnd w:id="1"/>
      <w:r w:rsidDel="00000000" w:rsidR="00000000" w:rsidRPr="00000000">
        <w:rPr>
          <w:rtl w:val="0"/>
        </w:rPr>
        <w:t xml:space="preserve">P</w:t>
      </w:r>
      <w:r w:rsidDel="00000000" w:rsidR="00000000" w:rsidRPr="00000000">
        <w:rPr>
          <w:vertAlign w:val="baseline"/>
          <w:rtl w:val="0"/>
        </w:rPr>
        <w:t xml:space="preserve">CI-DSS 4.0.1 </w:t>
      </w:r>
      <w:r w:rsidDel="00000000" w:rsidR="00000000" w:rsidRPr="00000000">
        <w:rPr>
          <w:rtl w:val="0"/>
        </w:rPr>
        <w:t xml:space="preserve">Workbook for QSA Audit (ROC)</w:t>
      </w:r>
      <w:r w:rsidDel="00000000" w:rsidR="00000000" w:rsidRPr="00000000">
        <w:rPr>
          <w:rtl w:val="0"/>
        </w:rPr>
      </w:r>
    </w:p>
    <w:p w:rsidR="00000000" w:rsidDel="00000000" w:rsidP="00000000" w:rsidRDefault="00000000" w:rsidRPr="00000000" w14:paraId="00000003">
      <w:pPr>
        <w:jc w:val="right"/>
        <w:rPr>
          <w:i w:val="1"/>
          <w:vertAlign w:val="baseline"/>
        </w:rPr>
      </w:pPr>
      <w:r w:rsidDel="00000000" w:rsidR="00000000" w:rsidRPr="00000000">
        <w:rPr>
          <w:i w:val="1"/>
          <w:rtl w:val="0"/>
        </w:rPr>
        <w:t xml:space="preserve">By Cloud Armory</w:t>
        <w:br w:type="textWrapping"/>
        <w:t xml:space="preserve">July 2025</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tl w:val="0"/>
        </w:rPr>
        <w:t xml:space="preserve"> included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workbook is intended for completing 4.0.1 PCI Readiness for a Qualified Security Assessor to audit and issue a professional ROC.  The w</w:t>
      </w:r>
      <w:r w:rsidDel="00000000" w:rsidR="00000000" w:rsidRPr="00000000">
        <w:rPr>
          <w:rtl w:val="0"/>
        </w:rPr>
        <w:t xml:space="preserve">orkbook is written in Google Sheets, so some formulas may not translate to Excel (open with Google Sheets)</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included in this kit are the SAQ-D for merchants and SAQ-D for service providers workbooks as provided by the PCI council</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using a SAQ-D workbook, you may issue your AOC by completing the respective files in the AOC folder</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forms of SAQ workbooks can be downloaded here: </w:t>
      </w: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https://www.pcisecuritystandards.org/document_library/</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NOT INCLUDED in this kit is an InfoSec Policy Template.  Your InfoSec Policy is a critical piece of your compliance and must account for all rules written into your policy.  As you likely have one in place, you’ll want to edit yours accordingly.  If you do not have one in place, templates are available for download on our repository shop.</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NOTE: Yes, these workbooks are quite long and completing readiness and audits can take a very long time.  It is very common for a professional readiness and audit process to consume hundreds of hours.  For cost-effective solutions, contact us on our website at </w:t>
      </w:r>
      <w:hyperlink r:id="rId8">
        <w:r w:rsidDel="00000000" w:rsidR="00000000" w:rsidRPr="00000000">
          <w:rPr>
            <w:i w:val="1"/>
            <w:color w:val="1155cc"/>
            <w:u w:val="single"/>
            <w:rtl w:val="0"/>
          </w:rPr>
          <w:t xml:space="preserve">cloudarmory.com</w:t>
        </w:r>
      </w:hyperlink>
      <w:r w:rsidDel="00000000" w:rsidR="00000000" w:rsidRPr="00000000">
        <w:rPr>
          <w:i w:val="1"/>
          <w:rtl w:val="0"/>
        </w:rPr>
        <w:t xml:space="preserve"> , there are many automated tools we can recommend in addition to general service.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cisecuritystandards.org/document_library/" TargetMode="External"/><Relationship Id="rId8" Type="http://schemas.openxmlformats.org/officeDocument/2006/relationships/hyperlink" Target="http://cloudarm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