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The Echo</w:t>
      </w: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Furman University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’</w:t>
      </w:r>
      <w:r>
        <w:rPr>
          <w:rFonts w:ascii="Times New Roman" w:hAnsi="Times New Roman"/>
          <w:sz w:val="32"/>
          <w:szCs w:val="32"/>
          <w:rtl w:val="0"/>
          <w:lang w:val="en-US"/>
        </w:rPr>
        <w:t>s Literary and Visual Arts Magazine</w:t>
      </w:r>
    </w:p>
    <w:p>
      <w:pPr>
        <w:pStyle w:val="Body A"/>
        <w:spacing w:after="0" w:line="240" w:lineRule="auto"/>
        <w:jc w:val="center"/>
        <w:rPr>
          <w:sz w:val="14"/>
          <w:szCs w:val="14"/>
        </w:rPr>
      </w:pPr>
    </w:p>
    <w:p>
      <w:pPr>
        <w:pStyle w:val="Body A"/>
        <w:spacing w:after="0" w:line="240" w:lineRule="auto"/>
        <w:jc w:val="center"/>
        <w:rPr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(2024-2025)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I. Name of Organization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This organization shall be known as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The Echo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II. Purpose of the Organization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purpose of this organization shall be as follows: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Create one edition of the magazine per year comprised of the creative works of the student body.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promote a diversity of creative voices and readership through our annual publication.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Serve as training in editorial skills and design skills for the members of the leadership team.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III. Membership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Membership shall be granted to any qualified Furman University student interested in the publication or production of creative literary works and visual arts.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Editor-in-Chief or advisors can revoke membership in cases of abuse of materials and others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’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creative works, and inactivity within the group.  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leadership team, which is called the Editorial Board, is comprised of the general membership who are selected for leadership by the appointed Editor-in-Chief.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IV. Officers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officers of The Echo shall be:</w:t>
      </w:r>
    </w:p>
    <w:p>
      <w:pPr>
        <w:pStyle w:val="List Paragraph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Editor-in-Chief</w:t>
      </w:r>
    </w:p>
    <w:p>
      <w:pPr>
        <w:pStyle w:val="List Paragraph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Assistant Editor</w:t>
      </w:r>
    </w:p>
    <w:p>
      <w:pPr>
        <w:pStyle w:val="List Paragraph"/>
        <w:numPr>
          <w:ilvl w:val="0"/>
          <w:numId w:val="1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Art Director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13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term for office for all officers shall be one (1) year, beginning on the first day of Fall term, and ending on the last day of Spring term.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Newly-elected officers will assume their offices on the first day of Fall term following their elections.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Responsibilities of Officers</w:t>
      </w:r>
    </w:p>
    <w:p>
      <w:pPr>
        <w:pStyle w:val="List Paragraph"/>
        <w:numPr>
          <w:ilvl w:val="0"/>
          <w:numId w:val="15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Editor-in-Chief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Preside over general meetings.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Serve as representative of the organization at all formal functions and to the administration.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Work with members in determining the use of materials.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Establish standard operating procedures for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The Echo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Determine the production schedule for the magazine.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Serves as backup/support for all executive roles.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Monitor budget.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Shape the style and aesthetic of the magazine.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Coordinate the creation, printing, and distribution of the magazine.</w:t>
      </w:r>
    </w:p>
    <w:p>
      <w:pPr>
        <w:pStyle w:val="List Paragraph"/>
        <w:numPr>
          <w:ilvl w:val="0"/>
          <w:numId w:val="18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Assistant Editor/Art Director</w:t>
      </w:r>
    </w:p>
    <w:p>
      <w:pPr>
        <w:pStyle w:val="Body A"/>
        <w:numPr>
          <w:ilvl w:val="0"/>
          <w:numId w:val="20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Assist the Editor-in-Chief with all tasks he/she/they delegates or requires, including, but not limited to, email correspondence with submitters, social media presence development, publicity efforts, and content design and creation.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 xml:space="preserve">Section V.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Leadership Selection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incoming Editor-in-Chief is appointed by the outgoing Editor-in-Chief and the advisors.</w:t>
      </w:r>
    </w:p>
    <w:p>
      <w:pPr>
        <w:pStyle w:val="List Paragraph"/>
        <w:numPr>
          <w:ilvl w:val="1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Applications for the incoming Editor-in-Chief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Assistant Editor and/or Art Director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position</w:t>
      </w:r>
      <w:r>
        <w:rPr>
          <w:rFonts w:ascii="Times New Roman" w:hAnsi="Times New Roman"/>
          <w:sz w:val="24"/>
          <w:szCs w:val="24"/>
          <w:rtl w:val="0"/>
          <w:lang w:val="en-US"/>
        </w:rPr>
        <w:t>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are available at the end of the Spring semester prior to their term.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Editorial Board will be selected by the Editor-in-Chief and the organization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advisors.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The general membership is not considered leadership of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The Echo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VI. Recall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If any of the leadership of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The Echo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fails to fulfill duties whether by conduct unbecoming, or by otherwise inhibiting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The Echo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from being produced, the recall process is as follows: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List Paragraph"/>
        <w:spacing w:after="0" w:line="240" w:lineRule="auto"/>
        <w:ind w:left="108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A. If an officer fails to fulfill his/her/their duties, the recall process shall be as follows: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During a meeting of the organization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leadership, a member moves for the recall.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move is seconded by another member.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officer is given a chance to respond to the motion.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If two-thirds of the members present vote for the recall, the officer is recalled, and his/her/their office stands vacant.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VII. Vacancy of Offices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The Editor-in-Chief appoints any vacancies with input from advisors or assistant editors as necessary.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VIII. Meetings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Leadership meetings</w:t>
      </w:r>
    </w:p>
    <w:p>
      <w:pPr>
        <w:pStyle w:val="List Paragraph"/>
        <w:numPr>
          <w:ilvl w:val="0"/>
          <w:numId w:val="28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Meetings of the entire leadership team, including the Editorial Board and Assistant Editors, will be called by the Editor-in-Chief according to the needs and demands of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determined production schedule.</w:t>
      </w:r>
    </w:p>
    <w:p>
      <w:pPr>
        <w:pStyle w:val="List Paragraph"/>
        <w:numPr>
          <w:ilvl w:val="0"/>
          <w:numId w:val="29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Additional meetings may be called when deemed necessary.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Board meetings are mandatory for all leadership members, including the Editorial Board and Assistant Editors.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Participation in the final editorial meeting, along with review of the content submitted, is mandatory for membership on the editorial board and accreditation in the magazine. 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Section XI. Amendments</w:t>
      </w:r>
    </w:p>
    <w:p>
      <w:pPr>
        <w:pStyle w:val="List Paragraph"/>
        <w:numPr>
          <w:ilvl w:val="0"/>
          <w:numId w:val="31"/>
        </w:numPr>
        <w:bidi w:val="0"/>
        <w:spacing w:after="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Any member of leadership can propose amendments to this constitution and to its bylaws. Amendments shall become a part of this document after a 2/3 vote of approval by the leaders, subject to the approval of the Student Government Association.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lowerRoman"/>
      <w:suff w:val="tab"/>
      <w:lvlText w:val="%1.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9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61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82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Numbered"/>
  </w:abstractNum>
  <w:abstractNum w:abstractNumId="17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3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1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9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7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55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3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1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9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879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9"/>
  </w:abstractNum>
  <w:abstractNum w:abstractNumId="19">
    <w:multiLevelType w:val="hybridMultilevel"/>
    <w:styleLink w:val="Imported Style 9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0"/>
  </w:abstractNum>
  <w:abstractNum w:abstractNumId="21">
    <w:multiLevelType w:val="hybridMultilevel"/>
    <w:styleLink w:val="Imported Style 10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1"/>
  </w:abstractNum>
  <w:abstractNum w:abstractNumId="23">
    <w:multiLevelType w:val="hybridMultilevel"/>
    <w:styleLink w:val="Imported Style 11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2"/>
  </w:abstractNum>
  <w:abstractNum w:abstractNumId="25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3"/>
  </w:abstractNum>
  <w:abstractNum w:abstractNumId="27">
    <w:multiLevelType w:val="hybridMultilevel"/>
    <w:styleLink w:val="Imported Style 13"/>
    <w:lvl w:ilvl="0">
      <w:start w:val="1"/>
      <w:numFmt w:val="upp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8"/>
    <w:lvlOverride w:ilvl="0">
      <w:startOverride w:val="2"/>
    </w:lvlOverride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2"/>
    <w:lvlOverride w:ilvl="0">
      <w:startOverride w:val="2"/>
    </w:lvlOverride>
  </w:num>
  <w:num w:numId="19">
    <w:abstractNumId w:val="17"/>
  </w:num>
  <w:num w:numId="20">
    <w:abstractNumId w:val="16"/>
  </w:num>
  <w:num w:numId="21">
    <w:abstractNumId w:val="19"/>
  </w:num>
  <w:num w:numId="22">
    <w:abstractNumId w:val="18"/>
  </w:num>
  <w:num w:numId="23">
    <w:abstractNumId w:val="21"/>
  </w:num>
  <w:num w:numId="24">
    <w:abstractNumId w:val="20"/>
  </w:num>
  <w:num w:numId="25">
    <w:abstractNumId w:val="23"/>
  </w:num>
  <w:num w:numId="26">
    <w:abstractNumId w:val="22"/>
  </w:num>
  <w:num w:numId="27">
    <w:abstractNumId w:val="25"/>
  </w:num>
  <w:num w:numId="28">
    <w:abstractNumId w:val="24"/>
  </w:num>
  <w:num w:numId="29">
    <w:abstractNumId w:val="22"/>
    <w:lvlOverride w:ilvl="0">
      <w:startOverride w:val="2"/>
    </w:lvlOverride>
  </w:num>
  <w:num w:numId="30">
    <w:abstractNumId w:val="27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Numbered">
    <w:name w:val="Numbered"/>
    <w:pPr>
      <w:numPr>
        <w:numId w:val="19"/>
      </w:numPr>
    </w:pPr>
  </w:style>
  <w:style w:type="numbering" w:styleId="Imported Style 9">
    <w:name w:val="Imported Style 9"/>
    <w:pPr>
      <w:numPr>
        <w:numId w:val="21"/>
      </w:numPr>
    </w:pPr>
  </w:style>
  <w:style w:type="numbering" w:styleId="Imported Style 10">
    <w:name w:val="Imported Style 10"/>
    <w:pPr>
      <w:numPr>
        <w:numId w:val="23"/>
      </w:numPr>
    </w:pPr>
  </w:style>
  <w:style w:type="numbering" w:styleId="Imported Style 11">
    <w:name w:val="Imported Style 11"/>
    <w:pPr>
      <w:numPr>
        <w:numId w:val="25"/>
      </w:numPr>
    </w:pPr>
  </w:style>
  <w:style w:type="numbering" w:styleId="Imported Style 12">
    <w:name w:val="Imported Style 12"/>
    <w:pPr>
      <w:numPr>
        <w:numId w:val="27"/>
      </w:numPr>
    </w:pPr>
  </w:style>
  <w:style w:type="numbering" w:styleId="Imported Style 13">
    <w:name w:val="Imported Style 13"/>
    <w:pPr>
      <w:numPr>
        <w:numId w:val="3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