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left"/>
      </w:pPr>
      <w:r>
        <w:rPr>
          <w:rFonts w:ascii="Arial" w:cs="Arial" w:eastAsia="Arial" w:hAnsi="Arial"/>
          <w:b/>
          <w:bCs/>
          <w:color w:val="1A1A3E"/>
          <w:sz w:val="72"/>
          <w:szCs w:val="72"/>
        </w:rPr>
        <w:t xml:space="preserve">Deep Code Review</w:t>
      </w:r>
    </w:p>
    <w:p>
      <w:r>
        <w:rPr>
          <w:rFonts w:ascii="Arial" w:cs="Arial" w:eastAsia="Arial" w:hAnsi="Arial"/>
          <w:color w:val="2563EB"/>
          <w:sz w:val="32"/>
          <w:szCs w:val="32"/>
        </w:rPr>
        <w:t xml:space="preserve">Travels Americas — travelsamericas.com</w:t>
      </w:r>
    </w:p>
    <w:p>
      <w:pPr>
        <w:spacing w:after="80" w:before="80"/>
      </w:pPr>
      <w:r>
        <w:rPr>
          <w:rFonts w:ascii="Arial" w:cs="Arial" w:eastAsia="Arial" w:hAnsi="Arial"/>
          <w:color w:val="666666"/>
          <w:sz w:val="22"/>
          <w:szCs w:val="22"/>
        </w:rPr>
        <w:t xml:space="preserve">Next.js 16 App Router  |  TypeScript  |  Vercel</w:t>
      </w:r>
    </w:p>
    <w:p>
      <w:r>
        <w:rPr>
          <w:rFonts w:ascii="Arial" w:cs="Arial" w:eastAsia="Arial" w:hAnsi="Arial"/>
          <w:color w:val="666666"/>
          <w:sz w:val="20"/>
          <w:szCs w:val="20"/>
        </w:rPr>
        <w:t xml:space="preserve">Review Date: June 2, 2026</w:t>
      </w:r>
    </w:p>
    <w:p>
      <w:pPr>
        <w:pBdr>
          <w:bottom w:val="single" w:color="DDDDDD" w:sz="4" w:space="1"/>
        </w:pBdr>
        <w:spacing w:after="160" w:before="160"/>
      </w:pPr>
    </w:p>
    <w:p>
      <w:pPr>
        <w:pStyle w:val="Heading2"/>
        <w:pBdr>
          <w:bottom w:val="single" w:color="2563EB" w:sz="4" w:space="2"/>
        </w:pBdr>
        <w:spacing w:after="120" w:before="280"/>
      </w:pPr>
      <w:r>
        <w:rPr>
          <w:rFonts w:ascii="Arial" w:cs="Arial" w:eastAsia="Arial" w:hAnsi="Arial"/>
          <w:b/>
          <w:bCs/>
          <w:color w:val="2563EB"/>
          <w:sz w:val="26"/>
          <w:szCs w:val="26"/>
        </w:rPr>
        <w:t xml:space="preserve">Executive Summary</w:t>
      </w:r>
    </w:p>
    <w:p>
      <w:pPr>
        <w:spacing w:after="60" w:before="60"/>
      </w:pPr>
      <w:r>
        <w:rPr>
          <w:rFonts w:ascii="Arial" w:cs="Arial" w:eastAsia="Arial" w:hAnsi="Arial"/>
          <w:sz w:val="20"/>
          <w:szCs w:val="20"/>
        </w:rPr>
        <w:t xml:space="preserve">This review covers the full Travels Americas codebase: 64 page routes across 4 destination cities, 77 client components, 108 CSS module files, 16 data-fetch scripts, and all configuration. Findings are grouped into five categories below.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58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35400"/>
                <w:sz w:val="18"/>
                <w:szCs w:val="18"/>
              </w:rPr>
              <w:t xml:space="preserve">Needs Work</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77 client components; 30+ unoptimised public images; no dynamic() lazy loading; zero loading.tsx skeletons.</w:t>
            </w:r>
          </w:p>
        </w:tc>
      </w:tr>
      <w:tr>
        <w:tc>
          <w:tcPr>
            <w:tcW w:type="dxa" w:w="26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sz w:val="20"/>
                <w:szCs w:val="20"/>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color w:val="D35400"/>
                <w:sz w:val="18"/>
                <w:szCs w:val="18"/>
              </w:rPr>
              <w:t xml:space="preserve">Needs Work</w:t>
            </w:r>
          </w:p>
        </w:tc>
        <w:tc>
          <w:tcPr>
            <w:tcW w:type="dxa" w:w="58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sz w:val="18"/>
                <w:szCs w:val="18"/>
              </w:rPr>
              <w:t xml:space="preserve">~2,400 lines of near-identical booking client code duplicated 4x; mixed CSS approaches (modules + plain CSS + 93 inline styles); inconsistent file naming.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&amp; Config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CSP, HSTS, X-Frame-Options, X-Content-Type-Options all present. API keys in .env.local (git-ignored). 3 wrong redirects in vercel.json.</w:t>
            </w:r>
          </w:p>
        </w:tc>
      </w:tr>
      <w:tr>
        <w:tc>
          <w:tcPr>
            <w:tcW w:type="dxa" w:w="26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sz w:val="20"/>
                <w:szCs w:val="20"/>
              </w:rPr>
              <w:t xml:space="preserve">SEO &amp; Metadata</w:t>
            </w:r>
          </w:p>
        </w:tc>
        <w:tc>
          <w:tcPr>
            <w:tcW w:type="dxa" w:w="90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5860"/>
            <w:tcBorders>
              <w:top w:val="single" w:color="DDDDDD" w:sz="1"/>
              <w:left w:val="single" w:color="DDDDDD" w:sz="1"/>
              <w:bottom w:val="single" w:color="DDDDDD" w:sz="1"/>
              <w:right w:val="single" w:color="DDDDDD" w:sz="1"/>
            </w:tcBorders>
            <w:shd w:fill="F8F9FB" w:val="clear"/>
            <w:tcMar>
              <w:top w:type="dxa" w:w="80"/>
              <w:left w:type="dxa" w:w="120"/>
              <w:bottom w:type="dxa" w:w="80"/>
              <w:right w:type="dxa" w:w="120"/>
            </w:tcMar>
          </w:tcPr>
          <w:p>
            <w:r>
              <w:rPr>
                <w:rFonts w:ascii="Arial" w:cs="Arial" w:eastAsia="Arial" w:hAnsi="Arial"/>
                <w:sz w:val="18"/>
                <w:szCs w:val="18"/>
              </w:rPr>
              <w:t xml:space="preserve">All 64 pages have unique titles, descriptions, and canonical tags after latest fixes. 39 pages missing schema markup. 39 pages absent from sitemap.ts.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70 files use aria labels. All images have alt text. No missing heading levels found in components. No console.log leaks.</w:t>
            </w:r>
          </w:p>
        </w:tc>
      </w:tr>
    </w:tbl>
    <w:p>
      <w:pPr>
        <w:spacing w:after="40" w:before="40"/>
      </w:pPr>
      <w:r>
        <w:t xml:space="preserve"/>
      </w:r>
    </w:p>
    <w:p>
      <w:pPr>
        <w:pBdr>
          <w:bottom w:val="single" w:color="DDDDDD" w:sz="4" w:space="1"/>
        </w:pBdr>
        <w:spacing w:after="160" w:before="160"/>
      </w:pPr>
    </w:p>
    <w:p>
      <w:r>
        <w:br w:type="page"/>
      </w:r>
    </w:p>
    <w:p>
      <w:pPr>
        <w:pStyle w:val="Heading1"/>
      </w:pPr>
      <w:r>
        <w:rPr>
          <w:rFonts w:ascii="Arial" w:cs="Arial" w:eastAsia="Arial" w:hAnsi="Arial"/>
          <w:b/>
          <w:bCs/>
          <w:color w:val="1A1A3E"/>
          <w:sz w:val="36"/>
          <w:szCs w:val="36"/>
        </w:rPr>
        <w:t xml:space="preserve">1. Performance &amp; Core Web Vitals</w:t>
      </w:r>
    </w:p>
    <w:p>
      <w:pPr>
        <w:pStyle w:val="Heading2"/>
        <w:pBdr>
          <w:bottom w:val="single" w:color="2563EB" w:sz="4" w:space="2"/>
        </w:pBdr>
        <w:spacing w:after="120" w:before="280"/>
      </w:pPr>
      <w:r>
        <w:rPr>
          <w:rFonts w:ascii="Arial" w:cs="Arial" w:eastAsia="Arial" w:hAnsi="Arial"/>
          <w:b/>
          <w:bCs/>
          <w:color w:val="2563EB"/>
          <w:sz w:val="26"/>
          <w:szCs w:val="26"/>
        </w:rPr>
        <w:t xml:space="preserve">1.1  Client Component Overuse</w:t>
      </w:r>
    </w:p>
    <w:p>
      <w:pPr>
        <w:spacing w:after="60" w:before="60"/>
      </w:pPr>
      <w:r>
        <w:rPr>
          <w:rFonts w:ascii="Arial" w:cs="Arial" w:eastAsia="Arial" w:hAnsi="Arial"/>
          <w:sz w:val="20"/>
          <w:szCs w:val="20"/>
        </w:rPr>
        <w:t xml:space="preserve">Next.js App Router defaults to React Server Components (RSC), which stream HTML instantly and send zero JavaScript for static content. Travels Americas has 77 files marked 'use client', including all four city hub pages (NYCClient, LAHubClient, LasvegasHubClient, OrlandoHubClient). When a hub page is a client component, every child it renders is also forced client-side — hydrating the entire page tree in the browser even if individual sections contain no interactivity.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77 'use client' files including all 4 city hub pages. Hub pages force every child to hydrate client-side.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Audit each component. Move static content sections (hero, FAQ text, schema blocks) to server components. Only sections using useState/useSearchParams/browser APIs need 'use client'.</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No dynamic() imports used anywhere in the app. Heavy booking client components (300+ lines each) are bundled into every route's initial JS.</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Wrap the booking client tab component with next/dynamic({ ssr: false }) so it loads after paint. Reduces initial JS payload significantly.</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Zero loading.tsx files across all 60+ destination routes. Users see a blank screen during navigation instead of a skeleton or spinner.</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Add a loading.tsx in at least the top-level destination/ directory and each city hub folder. A simple skeleton takes ~10 lines.</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1.2  Unoptimised Images in /public</w:t>
      </w:r>
    </w:p>
    <w:p>
      <w:pPr>
        <w:spacing w:after="60" w:before="60"/>
      </w:pPr>
      <w:r>
        <w:rPr>
          <w:rFonts w:ascii="Arial" w:cs="Arial" w:eastAsia="Arial" w:hAnsi="Arial"/>
          <w:sz w:val="20"/>
          <w:szCs w:val="20"/>
        </w:rPr>
        <w:t xml:space="preserve">The previous SEO fix converted 8 critical images to WebP. However, a further audit of /public reveals 20+ additional images exceeding 200 KB that are still served as PNG or JPG with no optimisation. Notable examples:</w:t>
      </w:r>
    </w:p>
    <w:p>
      <w:pPr>
        <w:pStyle w:val="ListParagraph"/>
        <w:numPr>
          <w:ilvl w:val="0"/>
          <w:numId w:val="2"/>
        </w:numPr>
        <w:spacing w:after="40" w:before="40"/>
      </w:pPr>
      <w:r>
        <w:rPr>
          <w:rFonts w:ascii="Arial" w:cs="Arial" w:eastAsia="Arial" w:hAnsi="Arial"/>
          <w:sz w:val="20"/>
          <w:szCs w:val="20"/>
        </w:rPr>
        <w:t xml:space="preserve">nyc-subway-map.png — 3.9 MB (used in the full-screen map viewer, not processed by next/image)</w:t>
      </w:r>
    </w:p>
    <w:p>
      <w:pPr>
        <w:pStyle w:val="ListParagraph"/>
        <w:numPr>
          <w:ilvl w:val="0"/>
          <w:numId w:val="2"/>
        </w:numPr>
        <w:spacing w:after="40" w:before="40"/>
      </w:pPr>
      <w:r>
        <w:rPr>
          <w:rFonts w:ascii="Arial" w:cs="Arial" w:eastAsia="Arial" w:hAnsi="Arial"/>
          <w:sz w:val="20"/>
          <w:szCs w:val="20"/>
        </w:rPr>
        <w:t xml:space="preserve">statue-of-liberty.jpg — 3.5 MB</w:t>
      </w:r>
    </w:p>
    <w:p>
      <w:pPr>
        <w:pStyle w:val="ListParagraph"/>
        <w:numPr>
          <w:ilvl w:val="0"/>
          <w:numId w:val="2"/>
        </w:numPr>
        <w:spacing w:after="40" w:before="40"/>
      </w:pPr>
      <w:r>
        <w:rPr>
          <w:rFonts w:ascii="Arial" w:cs="Arial" w:eastAsia="Arial" w:hAnsi="Arial"/>
          <w:sz w:val="20"/>
          <w:szCs w:val="20"/>
        </w:rPr>
        <w:t xml:space="preserve">nyc-group-travel-landmarks.png — 3.4 MB</w:t>
      </w:r>
    </w:p>
    <w:p>
      <w:pPr>
        <w:pStyle w:val="ListParagraph"/>
        <w:numPr>
          <w:ilvl w:val="0"/>
          <w:numId w:val="2"/>
        </w:numPr>
        <w:spacing w:after="40" w:before="40"/>
      </w:pPr>
      <w:r>
        <w:rPr>
          <w:rFonts w:ascii="Arial" w:cs="Arial" w:eastAsia="Arial" w:hAnsi="Arial"/>
          <w:sz w:val="20"/>
          <w:szCs w:val="20"/>
        </w:rPr>
        <w:t xml:space="preserve">group-travel-nyc-small-bronx.png — 3.1 MB</w:t>
      </w:r>
    </w:p>
    <w:p>
      <w:pPr>
        <w:pStyle w:val="ListParagraph"/>
        <w:numPr>
          <w:ilvl w:val="0"/>
          <w:numId w:val="2"/>
        </w:numPr>
        <w:spacing w:after="40" w:before="40"/>
      </w:pPr>
      <w:r>
        <w:rPr>
          <w:rFonts w:ascii="Arial" w:cs="Arial" w:eastAsia="Arial" w:hAnsi="Arial"/>
          <w:sz w:val="20"/>
          <w:szCs w:val="20"/>
        </w:rPr>
        <w:t xml:space="preserve">nyc-group-travel-packing-flatlay-essentials.jpg — 2.6 MB</w:t>
      </w:r>
    </w:p>
    <w:p>
      <w:pPr>
        <w:pStyle w:val="ListParagraph"/>
        <w:numPr>
          <w:ilvl w:val="0"/>
          <w:numId w:val="2"/>
        </w:numPr>
        <w:spacing w:after="40" w:before="40"/>
      </w:pPr>
      <w:r>
        <w:rPr>
          <w:rFonts w:ascii="Arial" w:cs="Arial" w:eastAsia="Arial" w:hAnsi="Arial"/>
          <w:sz w:val="20"/>
          <w:szCs w:val="20"/>
        </w:rPr>
        <w:t xml:space="preserve">banner_new.png and banner0.png in /public/data/home/ — 1.4 MB each (a banner.webp exists but is unused in code)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20+ /public images &gt; 200 KB not yet converted to WebP. Total excess weight ~25 MB.</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Run the same Pillow conversion script used in the previous fix against all remaining /public assets &gt; 100 KB. Prioritise the group-travel NYC images and the banner PNGs.</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banner_new.png (1.4 MB) is referenced in homepage metadata but banner.webp already exists and is unused.</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Update the homepage OG image reference from banner_new.png to banner.webp in app/page.tsx and app/layout.tsx.</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The subway map viewer (nycsubwaymapviewer.tsx) uses a raw &lt;img&gt; for a 3.9 MB PNG map file. next/image cannot optimise it because it is inside a third-party zoom/pan wrapper.</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Serve the map as a pre-converted WebP. The zoom/pan interaction does not require server-side optimisation — just swap the source file.</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1.3  Font Loading</w:t>
      </w:r>
    </w:p>
    <w:p>
      <w:pPr>
        <w:spacing w:after="60" w:before="60"/>
      </w:pPr>
      <w:r>
        <w:rPr>
          <w:rFonts w:ascii="Arial" w:cs="Arial" w:eastAsia="Arial" w:hAnsi="Arial"/>
          <w:sz w:val="20"/>
          <w:szCs w:val="20"/>
        </w:rPr>
        <w:t xml:space="preserve">The codebase loads three Google Fonts via next/font (Geist Sans, Geist Mono, Montserrat) which is correct — next/font self-hosts and eliminates layout shift. However, Corben and Montserrat-Regular .woff/.woff2 files also exist in /public/data/corben-cdnfonts/ and are not referenced anywhere in the codebase, suggesting dead assets from an earlier design.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Corben-Bold.woff, Corben-Bold.woff2, and Montserrat-Regular.woff2 exist in /public/data/corben-cdnfonts/ but are not imported anywhere.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Delete these files. They add ~150 KB to the deployable public folder and confuse future maintainers.</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1.4  CSS Architecture</w:t>
      </w:r>
    </w:p>
    <w:p>
      <w:pPr>
        <w:spacing w:after="60" w:before="60"/>
      </w:pPr>
      <w:r>
        <w:rPr>
          <w:rFonts w:ascii="Arial" w:cs="Arial" w:eastAsia="Arial" w:hAnsi="Arial"/>
          <w:sz w:val="20"/>
          <w:szCs w:val="20"/>
        </w:rPr>
        <w:t xml:space="preserve">The project uses CSS Modules (108 files) as the primary styling system, which is correct. However, there are also 9 plain .css files (not modules), a Tailwind v4 installation used in only 21 files, and 93 instances of inline style={{ }} spread across components. This mix means three separate systems define styles with no clear rule about which to use where.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9 plain (non-module) .css files sit alongside 108 CSS modules. Class names from plain files can leak globally.</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Convert remaining plain .css files to .module.css. Audit for any unintended global class collisions.</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Tailwind is installed and configured but used in only 21 files. CSS Modules are used in 108 files. Both coexist with no documented convention.</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Make a decision: either commit to Tailwind or remove it. The current split adds bundle overhead (Tailwind CSS) and cognitive load. Given CSS Modules are dominant, removing Tailwind is the lower-risk path.</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93 instances of inline style={{ }} across components. Inline styles cannot be overridden in media queries and block CSS reuse.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Move inline styles to CSS Module rules. Particularly in components with dynamic colour values, use CSS custom properties instead.</w:t>
            </w:r>
          </w:p>
        </w:tc>
      </w:tr>
    </w:tbl>
    <w:p>
      <w:pPr>
        <w:pBdr>
          <w:bottom w:val="single" w:color="DDDDDD" w:sz="4" w:space="1"/>
        </w:pBdr>
        <w:spacing w:after="160" w:before="160"/>
      </w:pPr>
    </w:p>
    <w:p>
      <w:r>
        <w:br w:type="page"/>
      </w:r>
    </w:p>
    <w:p>
      <w:pPr>
        <w:pStyle w:val="Heading1"/>
      </w:pPr>
      <w:r>
        <w:rPr>
          <w:rFonts w:ascii="Arial" w:cs="Arial" w:eastAsia="Arial" w:hAnsi="Arial"/>
          <w:b/>
          <w:bCs/>
          <w:color w:val="1A1A3E"/>
          <w:sz w:val="36"/>
          <w:szCs w:val="36"/>
        </w:rPr>
        <w:t xml:space="preserve">2. Code Quality &amp; Architecture</w:t>
      </w:r>
    </w:p>
    <w:p>
      <w:pPr>
        <w:pStyle w:val="Heading2"/>
        <w:pBdr>
          <w:bottom w:val="single" w:color="2563EB" w:sz="4" w:space="2"/>
        </w:pBdr>
        <w:spacing w:after="120" w:before="280"/>
      </w:pPr>
      <w:r>
        <w:rPr>
          <w:rFonts w:ascii="Arial" w:cs="Arial" w:eastAsia="Arial" w:hAnsi="Arial"/>
          <w:b/>
          <w:bCs/>
          <w:color w:val="2563EB"/>
          <w:sz w:val="26"/>
          <w:szCs w:val="26"/>
        </w:rPr>
        <w:t xml:space="preserve">2.1  Massive Booking Client Duplication</w:t>
      </w:r>
    </w:p>
    <w:p>
      <w:pPr>
        <w:spacing w:after="60" w:before="60"/>
      </w:pPr>
      <w:r>
        <w:rPr>
          <w:rFonts w:ascii="Arial" w:cs="Arial" w:eastAsia="Arial" w:hAnsi="Arial"/>
          <w:sz w:val="20"/>
          <w:szCs w:val="20"/>
        </w:rPr>
        <w:t xml:space="preserve">The single largest code quality issue in the codebase is that the booking tab UI (flights / hotels / things to do) has been copy-pasted four times, once for each city. The four files (laclient.tsx, lasvegasclient.tsx, orlandoclient.tsx, bookflightsclient.tsx) are each 300–404 lines and differ only in the JSON data source and some city-specific label strings. Combined they account for ~2,400 lines of near-identical code.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~2,400 lines of near-identical booking tab logic duplicated across 4 city client files. Any bug fix or UI change must be applied 4 times.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Extract a single &lt;BookingClient cityConfig={...} /&gt; component that accepts a config object (city name, JSON data paths, labels). Replace all four files with this component. Estimated reduction: ~1,800 lines.</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Similarly, the 4 dedicated booking page clients (labookingsclient, lasvegasbookingsclient, orlandobookingsclient, bookflightsclient) each repeat the same tab structure at 236–404 lines.</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Merge into the same shared BookingClient component above, or a separate &lt;BookingsPage city={...} /&gt; wrapper. The pattern is identical across all four.</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2.2  Inconsistent File &amp; Component Naming</w:t>
      </w:r>
    </w:p>
    <w:p>
      <w:pPr>
        <w:spacing w:after="60" w:before="60"/>
      </w:pPr>
      <w:r>
        <w:rPr>
          <w:rFonts w:ascii="Arial" w:cs="Arial" w:eastAsia="Arial" w:hAnsi="Arial"/>
          <w:sz w:val="20"/>
          <w:szCs w:val="20"/>
        </w:rPr>
        <w:t xml:space="preserve">The codebase mixes naming conventions without a documented standard:</w:t>
      </w:r>
    </w:p>
    <w:p>
      <w:pPr>
        <w:pStyle w:val="ListParagraph"/>
        <w:numPr>
          <w:ilvl w:val="0"/>
          <w:numId w:val="2"/>
        </w:numPr>
        <w:spacing w:after="40" w:before="40"/>
      </w:pPr>
      <w:r>
        <w:rPr>
          <w:rFonts w:ascii="Arial" w:cs="Arial" w:eastAsia="Arial" w:hAnsi="Arial"/>
          <w:sz w:val="20"/>
          <w:szCs w:val="20"/>
        </w:rPr>
        <w:t xml:space="preserve">Some component folders use PascalCase (AttractionsHub/, BookingCTA/, Hero/) while others use lowercase (faqsection/, quicksummarygrid/, wherenottostay/).</w:t>
      </w:r>
    </w:p>
    <w:p>
      <w:pPr>
        <w:pStyle w:val="ListParagraph"/>
        <w:numPr>
          <w:ilvl w:val="0"/>
          <w:numId w:val="2"/>
        </w:numPr>
        <w:spacing w:after="40" w:before="40"/>
      </w:pPr>
      <w:r>
        <w:rPr>
          <w:rFonts w:ascii="Arial" w:cs="Arial" w:eastAsia="Arial" w:hAnsi="Arial"/>
          <w:sz w:val="20"/>
          <w:szCs w:val="20"/>
        </w:rPr>
        <w:t xml:space="preserve">Some CSS files use plain .css (header.css, faq.css, subwayaccess.css) while most use .module.css.</w:t>
      </w:r>
    </w:p>
    <w:p>
      <w:pPr>
        <w:pStyle w:val="ListParagraph"/>
        <w:numPr>
          <w:ilvl w:val="0"/>
          <w:numId w:val="2"/>
        </w:numPr>
        <w:spacing w:after="40" w:before="40"/>
      </w:pPr>
      <w:r>
        <w:rPr>
          <w:rFonts w:ascii="Arial" w:cs="Arial" w:eastAsia="Arial" w:hAnsi="Arial"/>
          <w:sz w:val="20"/>
          <w:szCs w:val="20"/>
        </w:rPr>
        <w:t xml:space="preserve">Some client files are named &lt;city&gt;client.tsx (nycclient.tsx) while others are &lt;city&gt;hubclient.tsx (lahubclient.tsx, lasvegashubclient.tsx).</w:t>
      </w:r>
    </w:p>
    <w:p>
      <w:pPr>
        <w:pStyle w:val="ListParagraph"/>
        <w:numPr>
          <w:ilvl w:val="0"/>
          <w:numId w:val="2"/>
        </w:numPr>
        <w:spacing w:after="40" w:before="40"/>
      </w:pPr>
      <w:r>
        <w:rPr>
          <w:rFonts w:ascii="Arial" w:cs="Arial" w:eastAsia="Arial" w:hAnsi="Arial"/>
          <w:sz w:val="20"/>
          <w:szCs w:val="20"/>
        </w:rPr>
        <w:t xml:space="preserve">The page at /about uses a component named CompanyDetailsPage() — a legacy name that doesn't match the route.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Mixed PascalCase/lowercase folder naming for components makes imports harder to predict and IDEs inconsistent.</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Adopt PascalCase for all component folders and files. Migrate gradually — start with new components.</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CompanyDetailsPage() function name in about/page.tsx is a legacy artefact.</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Rename to AboutPage() to match the route.</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2.3  Missing Error Handling</w:t>
      </w:r>
    </w:p>
    <w:p>
      <w:pPr>
        <w:spacing w:after="60" w:before="60"/>
      </w:pPr>
      <w:r>
        <w:rPr>
          <w:rFonts w:ascii="Arial" w:cs="Arial" w:eastAsia="Arial" w:hAnsi="Arial"/>
          <w:sz w:val="20"/>
          <w:szCs w:val="20"/>
        </w:rPr>
        <w:t xml:space="preserve">No error.tsx files exist anywhere in the app/destination tree. In Next.js App Router, error.tsx files act as React Error Boundaries — without them, any runtime error in a page will crash the entire page with no user-visible recovery UI. Similarly, there are no not-found.tsx files at the destination level, so missing sub-routes return the framework default 404 with no site branding.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Zero error.tsx files in the entire app. Runtime errors anywhere in destination pages will show a raw Next.js error screen in production.</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Add app/error.tsx as a global fallback. Add app/destination/error.tsx for destination-level errors. Each file is ~20 lines.</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No not-found.tsx at the destination level. Unknown destination sub-routes return unstyled 404.</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Add app/not-found.tsx with site header/footer and a helpful redirect to the homepage. Optionally add per-city not-found.tsx.</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2.4  TypeScript &amp; Type Safety</w:t>
      </w:r>
    </w:p>
    <w:p>
      <w:pPr>
        <w:spacing w:after="60" w:before="60"/>
      </w:pPr>
      <w:r>
        <w:rPr>
          <w:rFonts w:ascii="Arial" w:cs="Arial" w:eastAsia="Arial" w:hAnsi="Arial"/>
          <w:sz w:val="20"/>
          <w:szCs w:val="20"/>
        </w:rPr>
        <w:t xml:space="preserve">TypeScript strict mode is enabled in tsconfig.json, which is correct. The codebase has very few any types (only 2 instances found, both in inline comment strings, not actual type annotations). Type definitions for booking data (Hotel, Activity, FlightRow) are redeclared in each city client file rather than centralised in the models/ directory.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Hotel, Activity, FlightRow, and TabKey types are redeclared in each of the 4 city booking client files.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Move shared types to app/models/booking.ts and import from there. Eliminates ~60 lines of duplicate type declarations.</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tsconfig.json include array contains duplicate .next\dev/types/**/*.ts paths (one with forward slash, one with backslash).</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Remove the duplicate entry. On Windows-only CI this is harmless, but on Linux it generates a warning.</w:t>
            </w:r>
          </w:p>
        </w:tc>
      </w:tr>
    </w:tbl>
    <w:p>
      <w:pPr>
        <w:pBdr>
          <w:bottom w:val="single" w:color="DDDDDD" w:sz="4" w:space="1"/>
        </w:pBdr>
        <w:spacing w:after="160" w:before="160"/>
      </w:pPr>
    </w:p>
    <w:p>
      <w:r>
        <w:br w:type="page"/>
      </w:r>
    </w:p>
    <w:p>
      <w:pPr>
        <w:pStyle w:val="Heading1"/>
      </w:pPr>
      <w:r>
        <w:rPr>
          <w:rFonts w:ascii="Arial" w:cs="Arial" w:eastAsia="Arial" w:hAnsi="Arial"/>
          <w:b/>
          <w:bCs/>
          <w:color w:val="1A1A3E"/>
          <w:sz w:val="36"/>
          <w:szCs w:val="36"/>
        </w:rPr>
        <w:t xml:space="preserve">3. Security &amp; Configuration</w:t>
      </w:r>
    </w:p>
    <w:p>
      <w:pPr>
        <w:pStyle w:val="Heading2"/>
        <w:pBdr>
          <w:bottom w:val="single" w:color="2563EB" w:sz="4" w:space="2"/>
        </w:pBdr>
        <w:spacing w:after="120" w:before="280"/>
      </w:pPr>
      <w:r>
        <w:rPr>
          <w:rFonts w:ascii="Arial" w:cs="Arial" w:eastAsia="Arial" w:hAnsi="Arial"/>
          <w:b/>
          <w:bCs/>
          <w:color w:val="2563EB"/>
          <w:sz w:val="26"/>
          <w:szCs w:val="26"/>
        </w:rPr>
        <w:t xml:space="preserve">3.1  API Keys in .env.local</w:t>
      </w:r>
    </w:p>
    <w:p>
      <w:pPr>
        <w:spacing w:after="60" w:before="60"/>
      </w:pPr>
      <w:r>
        <w:rPr>
          <w:rFonts w:ascii="Arial" w:cs="Arial" w:eastAsia="Arial" w:hAnsi="Arial"/>
          <w:sz w:val="20"/>
          <w:szCs w:val="20"/>
        </w:rPr>
        <w:t xml:space="preserve">The .env.local file contains two live API keys: a Travelpayouts token and a RapidAPI key. These are correctly excluded from source control via .gitignore. However, they are real production credentials and the potential blast radius if ever accidentally committed is significant.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Security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TRAVELPAYOUTS_TOKEN and RAPIDAPI_KEY are live production credentials stored only in .env.local. If accidentally committed or leaked via a build log, they are immediately exploitable.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Rotate both keys now and store the new values. Add a pre-commit hook (e.g., git-secrets or detect-secrets) to prevent future accidental commits of key-like strings.</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Security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The .env.local file has no placeholder .env.example committed to the repo, making onboarding new developers harder.</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Add .env.example with empty placeholder values and a comment explaining where to obtain each key.</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3.2  Content Security Policy</w:t>
      </w:r>
    </w:p>
    <w:p>
      <w:pPr>
        <w:spacing w:after="60" w:before="60"/>
      </w:pPr>
      <w:r>
        <w:rPr>
          <w:rFonts w:ascii="Arial" w:cs="Arial" w:eastAsia="Arial" w:hAnsi="Arial"/>
          <w:sz w:val="20"/>
          <w:szCs w:val="20"/>
        </w:rPr>
        <w:t xml:space="preserve">A CSP is implemented in next.config.ts. It is reasonably tight — specific hostnames are whitelisted for img-src and connect-src. However, both script-src and style-src include 'unsafe-inline', which is the most common CSP escape hatch. The script-src unsafe-inline is currently required because Next.js injects inline scripts for hydration; the style-src unsafe-inline is required for CSS-in-JS or &lt;style&gt; tags.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Security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script-src and style-src both allow 'unsafe-inline'. While difficult to remove entirely from Next.js without nonce support, this weakens the XSS protection the CSP provides.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Evaluate adding a nonce-based CSP using Next.js middleware (supported in Next 13+). This allows removal of unsafe-inline for scripts. For styles, ensure all CSS is in modules (not style={{  }}) to eventually remove style unsafe-inline.</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3.3  Wrong Redirects in vercel.json</w:t>
      </w:r>
    </w:p>
    <w:p>
      <w:pPr>
        <w:spacing w:after="60" w:before="60"/>
      </w:pPr>
      <w:r>
        <w:rPr>
          <w:rFonts w:ascii="Arial" w:cs="Arial" w:eastAsia="Arial" w:hAnsi="Arial"/>
          <w:sz w:val="20"/>
          <w:szCs w:val="20"/>
        </w:rPr>
        <w:t xml:space="preserve">Three redirects in vercel.json send old Las Vegas, Orlando, and LA solo-itinerary URLs to the NYC solo-itinerary page instead of their respective city pages. This is clearly a copy-paste error from when the NYC redirects were set up.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Config</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/majorcities/lasvegas/solo-itinerary and /majorcities/orlando/solo-itinerary and /majorcities/losangeles/solo-itinerary all redirect to /destination/nyc/solo-itinerary. Users following old links for Vegas/Orlando/LA land on the wrong city.</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Fix all three redirects:
/majorcities/lasvegas/solo-itinerary → /destination/lasvegas/solo-itinerary
/majorcities/orlando/solo-itinerary → /destination/orlando/solo-itinerary
/majorcities/losangeles/solo-itinerary → /destination/la/solo-itinerary</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3.4  Robots &amp; Sitemap</w:t>
      </w:r>
    </w:p>
    <w:p>
      <w:pPr>
        <w:spacing w:after="60" w:before="60"/>
      </w:pPr>
      <w:r>
        <w:rPr>
          <w:rFonts w:ascii="Arial" w:cs="Arial" w:eastAsia="Arial" w:hAnsi="Arial"/>
          <w:sz w:val="20"/>
          <w:szCs w:val="20"/>
        </w:rPr>
        <w:t xml:space="preserve">The robots.ts is clean and correctly disallows /api/. The sitemap.ts covers 22 routes but is missing all 39 LA / Las Vegas / Orlando content pages and the /destination/nyc/is-nyc-safe-at-night route. These pages are indexable and crawlable but absent from the sitemap, meaning Googlebot must discover them by following links rather than via the sitemap.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SEO/Config</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39 indexable content pages (all LA, Las Vegas, and Orlando sub-pages plus is-nyc-safe-at-night) are absent from sitemap.ts. Google cannot prioritise crawling them via sitemap.</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Add all 39 missing routes to sitemap.ts. A programmatic approach is better long-term: walk the app/ directory at build time and auto-generate entries, excluding /api/, /nyc-subway-map/full, and legal pages.</w:t>
            </w:r>
          </w:p>
        </w:tc>
      </w:tr>
    </w:tbl>
    <w:p>
      <w:pPr>
        <w:pBdr>
          <w:bottom w:val="single" w:color="DDDDDD" w:sz="4" w:space="1"/>
        </w:pBdr>
        <w:spacing w:after="160" w:before="160"/>
      </w:pPr>
    </w:p>
    <w:p>
      <w:r>
        <w:br w:type="page"/>
      </w:r>
    </w:p>
    <w:p>
      <w:pPr>
        <w:pStyle w:val="Heading1"/>
      </w:pPr>
      <w:r>
        <w:rPr>
          <w:rFonts w:ascii="Arial" w:cs="Arial" w:eastAsia="Arial" w:hAnsi="Arial"/>
          <w:b/>
          <w:bCs/>
          <w:color w:val="1A1A3E"/>
          <w:sz w:val="36"/>
          <w:szCs w:val="36"/>
        </w:rPr>
        <w:t xml:space="preserve">4. SEO Code Patterns</w:t>
      </w:r>
    </w:p>
    <w:p>
      <w:pPr>
        <w:pStyle w:val="Heading2"/>
        <w:pBdr>
          <w:bottom w:val="single" w:color="2563EB" w:sz="4" w:space="2"/>
        </w:pBdr>
        <w:spacing w:after="120" w:before="280"/>
      </w:pPr>
      <w:r>
        <w:rPr>
          <w:rFonts w:ascii="Arial" w:cs="Arial" w:eastAsia="Arial" w:hAnsi="Arial"/>
          <w:b/>
          <w:bCs/>
          <w:color w:val="2563EB"/>
          <w:sz w:val="26"/>
          <w:szCs w:val="26"/>
        </w:rPr>
        <w:t xml:space="preserve">4.1  Schema Markup Gap</w:t>
      </w:r>
    </w:p>
    <w:p>
      <w:pPr>
        <w:spacing w:after="60" w:before="60"/>
      </w:pPr>
      <w:r>
        <w:rPr>
          <w:rFonts w:ascii="Arial" w:cs="Arial" w:eastAsia="Arial" w:hAnsi="Arial"/>
          <w:sz w:val="20"/>
          <w:szCs w:val="20"/>
        </w:rPr>
        <w:t xml:space="preserve">31 files have schema markup (structured data). However 39 pages have none at all — primarily the LA, Las Vegas, and Orlando sub-pages. NYC pages are well-covered. For a travel site, schema is a direct path to rich results: FAQPage schema unlocks FAQ accordions in SERPs, TouristDestination/TravelGuide unlocks destination cards, and BreadcrumbList improves sitelink display.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SEO</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39 indexable pages have zero structured data. All LA, Las Vegas, and Orlando content pages are unschemaed. NYC pages are covered.</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Add BreadcrumbList schema to all pages (5 lines per page). Add FAQPage schema to all safety guide, itinerary, and group travel pages. Add TouristDestination schema to all city hub pages. Reuse the NYC pattern already in place.</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SEO</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The nyc-safety-guide title still reads 'Is NYC Safe in 2026? An Honest, Local' — the sentence is cut off (37 chars shown, missing the rest).</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Check the actual title string in nyc-safety-guide/page.tsx and complete it. Currently it appears truncated in the metadata extraction.</w:t>
            </w:r>
          </w:p>
        </w:tc>
      </w:tr>
    </w:tbl>
    <w:p>
      <w:pPr>
        <w:pStyle w:val="Heading2"/>
        <w:pBdr>
          <w:bottom w:val="single" w:color="2563EB" w:sz="4" w:space="2"/>
        </w:pBdr>
        <w:spacing w:after="120" w:before="280"/>
      </w:pPr>
      <w:r>
        <w:rPr>
          <w:rFonts w:ascii="Arial" w:cs="Arial" w:eastAsia="Arial" w:hAnsi="Arial"/>
          <w:b/>
          <w:bCs/>
          <w:color w:val="2563EB"/>
          <w:sz w:val="26"/>
          <w:szCs w:val="26"/>
        </w:rPr>
        <w:t xml:space="preserve">4.2  Heading Hierarchy in Components</w:t>
      </w:r>
    </w:p>
    <w:p>
      <w:pPr>
        <w:spacing w:after="60" w:before="60"/>
      </w:pPr>
      <w:r>
        <w:rPr>
          <w:rFonts w:ascii="Arial" w:cs="Arial" w:eastAsia="Arial" w:hAnsi="Arial"/>
          <w:sz w:val="20"/>
          <w:szCs w:val="20"/>
        </w:rPr>
        <w:t xml:space="preserve">Heading tags appear well-structured in most components — h2 sections contain h3 card titles, and h1 is reserved for page banners. One exception: quicksummary.tsx opens with an h3 without a preceding h2 in the same component, which could create a heading skip when the component is embedded on a page that already has h2 sections.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60"/>
        <w:gridCol w:w="3600"/>
      </w:tblGrid>
      <w:tr>
        <w:trPr>
          <w:tblHeader/>
        </w:trPr>
        <w:tc>
          <w:tcPr>
            <w:tcW w:type="dxa" w:w="1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6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SEO</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QuickSummary component uses h3 as its first heading (no h2 wrapper), which can create a heading hierarchy skip when embedded.</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Change the QuickSummary heading from h3 to h2, or ensure every page that embeds it has an h2 container above it.</w:t>
            </w:r>
          </w:p>
        </w:tc>
      </w:tr>
      <w:tr>
        <w:tc>
          <w:tcPr>
            <w:tcW w:type="dxa" w:w="1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SEO</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cardqanda.tsx uses multiple h2 tags for individual Q&amp;A pairs ('Can You Travel to NYC Alone?', 'Is NYC Good for Solo Travel?'). Multiple h2s on the same topic dilute heading signal.</w:t>
            </w:r>
          </w:p>
        </w:tc>
        <w:tc>
          <w:tcPr>
            <w:tcW w:type="dxa" w:w="36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Change individual Q&amp;A headings from h2 to h3 and keep a single h2 as the section container.</w:t>
            </w:r>
          </w:p>
        </w:tc>
      </w:tr>
    </w:tbl>
    <w:p>
      <w:pPr>
        <w:pBdr>
          <w:bottom w:val="single" w:color="DDDDDD" w:sz="4" w:space="1"/>
        </w:pBdr>
        <w:spacing w:after="160" w:before="160"/>
      </w:pPr>
    </w:p>
    <w:p>
      <w:r>
        <w:br w:type="page"/>
      </w:r>
    </w:p>
    <w:p>
      <w:pPr>
        <w:pStyle w:val="Heading1"/>
      </w:pPr>
      <w:r>
        <w:rPr>
          <w:rFonts w:ascii="Arial" w:cs="Arial" w:eastAsia="Arial" w:hAnsi="Arial"/>
          <w:b/>
          <w:bCs/>
          <w:color w:val="1A1A3E"/>
          <w:sz w:val="36"/>
          <w:szCs w:val="36"/>
        </w:rPr>
        <w:t xml:space="preserve">5. Prioritised Action Plan</w:t>
      </w:r>
    </w:p>
    <w:p>
      <w:pPr>
        <w:spacing w:after="60" w:before="60"/>
      </w:pPr>
      <w:r>
        <w:rPr>
          <w:rFonts w:ascii="Arial" w:cs="Arial" w:eastAsia="Arial" w:hAnsi="Arial"/>
          <w:sz w:val="20"/>
          <w:szCs w:val="20"/>
        </w:rPr>
        <w:t xml:space="preserve">The table below consolidates all findings ranked by business impact. Fix Critical items before the next content push; High items within two sprints; Medium and Low in the backlog.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900"/>
        <w:gridCol w:w="3360"/>
        <w:gridCol w:w="3400"/>
      </w:tblGrid>
      <w:tr>
        <w:trPr>
          <w:tblHeader/>
        </w:trPr>
        <w:tc>
          <w:tcPr>
            <w:tcW w:type="dxa" w:w="5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36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00"/>
            <w:tcBorders>
              <w:top w:val="single" w:color="DDDDDD" w:sz="1"/>
              <w:left w:val="single" w:color="DDDDDD" w:sz="1"/>
              <w:bottom w:val="single" w:color="DDDDDD" w:sz="1"/>
              <w:right w:val="single" w:color="DDDDDD" w:sz="1"/>
            </w:tcBorders>
            <w:shd w:fill="1A1A3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Config</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8"/>
                <w:szCs w:val="18"/>
              </w:rPr>
              <w:t xml:space="preserve">Critical</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3 vercel.json redirects send LV/Orlando/LA solo-itinerary to NYC</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Fix destination in all 3 entries immediately</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2</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SEO/Config</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C0392B"/>
                <w:sz w:val="18"/>
                <w:szCs w:val="18"/>
              </w:rPr>
              <w:t xml:space="preserve">Critical</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39 pages absent from sitemap.ts</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Add all missing routes; automate going forward</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Performance</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City hub pages are 'use client' — hydrates entire tree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Refactor static sections to server components</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4</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No loading.tsx anywhere — blank screen during navigation</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Add loading.tsx at app/ and app/destination/ level</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Code Quality</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~2,400 lines of booking tab code duplicated 4x</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Extract shared &lt;BookingClient city={...} /&gt; component</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6</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No error.tsx — runtime errors crash pages with no recovery UI</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Add app/error.tsx and app/destination/error.tsx</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SEO</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39 pages have zero schema markup (all LA, LV, Orlando content pages)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Add BreadcrumbList + FAQPage schema to all missing pages</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8</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Performance</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20+ images in /public still PNG/JPG &gt; 200 KB</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Convert remaining assets to WebP via Pillow script</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Performance</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D35400"/>
                <w:sz w:val="18"/>
                <w:szCs w:val="18"/>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No dynamic() imports — heavy booking JS in initial bundle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Wrap booking tab clients with next/dynamic({ ssr: false })</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10</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Security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No pre-commit hook to prevent accidental key commits</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Add detect-secrets or git-secrets hook; add .env.example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Performance</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banner.webp exists unused; homepage still references banner_new.png</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Update OG image refs in page.tsx and layout.tsx</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12</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Tailwind installed but only used in 21 files; CSS Modules used in 108</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Decide: commit to one system. Recommend removing Tailwind.</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13</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Code Quality</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Mixed PascalCase/lowercase component folder naming</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Adopt PascalCase convention for all component folders</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14</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No not-found.tsx — missing routes return unstyled 404</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Add branded app/not-found.tsx</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15</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Performance</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7950B"/>
                <w:sz w:val="18"/>
                <w:szCs w:val="18"/>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Plain .css files (9) alongside CSS modules — global leak risk</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Convert all plain .css to .module.css</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16</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Hotel/Activity/FlightRow types redeclared in 4 booking files</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Centralise in app/models/booking.ts</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17</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Performance</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Corben font files in /public/data/corben-cdnfonts/ not used anywhere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Delete dead font files (~150 KB)</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18</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Code Quality</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tsconfig.json has duplicate include path (forward vs backslash)</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Remove the duplicate .next/dev/types entry</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8"/>
                <w:szCs w:val="18"/>
              </w:rPr>
              <w:t xml:space="preserve">19</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SEO</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QuickSummary opens with h3 — possible heading hierarchy skip</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Change first heading to h2 or add h2 wrapper</w:t>
            </w:r>
          </w:p>
        </w:tc>
      </w:tr>
      <w:tr>
        <w:tc>
          <w:tcPr>
            <w:tcW w:type="dxa" w:w="5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sz w:val="18"/>
                <w:szCs w:val="18"/>
              </w:rPr>
              <w:t xml:space="preserve">20</w:t>
            </w:r>
          </w:p>
        </w:tc>
        <w:tc>
          <w:tcPr>
            <w:tcW w:type="dxa" w:w="12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val="false"/>
                <w:bCs w:val="false"/>
                <w:sz w:val="18"/>
                <w:szCs w:val="18"/>
              </w:rPr>
              <w:t xml:space="preserve">SEO</w:t>
            </w:r>
          </w:p>
        </w:tc>
        <w:tc>
          <w:tcPr>
            <w:tcW w:type="dxa" w:w="9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b/>
                <w:bCs/>
                <w:color w:val="1E8449"/>
                <w:sz w:val="18"/>
                <w:szCs w:val="18"/>
              </w:rPr>
              <w:t xml:space="preserve">Low</w:t>
            </w:r>
          </w:p>
        </w:tc>
        <w:tc>
          <w:tcPr>
            <w:tcW w:type="dxa" w:w="336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cardqanda.tsx uses multiple h2 tags for individual Q&amp;As</w:t>
            </w:r>
          </w:p>
        </w:tc>
        <w:tc>
          <w:tcPr>
            <w:tcW w:type="dxa" w:w="3400"/>
            <w:tcBorders>
              <w:top w:val="single" w:color="DDDDDD" w:sz="1"/>
              <w:left w:val="single" w:color="DDDDDD" w:sz="1"/>
              <w:bottom w:val="single" w:color="DDDDDD" w:sz="1"/>
              <w:right w:val="single" w:color="DDDDDD" w:sz="1"/>
            </w:tcBorders>
            <w:shd w:fill="F8F9FB" w:val="clear"/>
            <w:tcMar>
              <w:top w:type="dxa" w:w="70"/>
              <w:left w:type="dxa" w:w="120"/>
              <w:bottom w:type="dxa" w:w="70"/>
              <w:right w:type="dxa" w:w="120"/>
            </w:tcMar>
          </w:tcPr>
          <w:p>
            <w:r>
              <w:rPr>
                <w:rFonts w:ascii="Arial" w:cs="Arial" w:eastAsia="Arial" w:hAnsi="Arial"/>
                <w:sz w:val="18"/>
                <w:szCs w:val="18"/>
              </w:rPr>
              <w:t xml:space="preserve">Change individual Q&amp;A tags from h2 to h3</w:t>
            </w:r>
          </w:p>
        </w:tc>
      </w:tr>
    </w:tbl>
    <w:p>
      <w:pPr>
        <w:spacing w:after="40" w:before="40"/>
      </w:pPr>
      <w:r>
        <w:t xml:space="preserve"/>
      </w:r>
    </w:p>
    <w:p>
      <w:pPr>
        <w:spacing w:after="40" w:before="40"/>
      </w:pPr>
      <w:r>
        <w:t xml:space="preserve"/>
      </w:r>
    </w:p>
    <w:p>
      <w:pPr>
        <w:pBdr>
          <w:bottom w:val="single" w:color="DDDDDD" w:sz="4" w:space="1"/>
        </w:pBdr>
        <w:spacing w:after="160" w:before="160"/>
      </w:pPr>
    </w:p>
    <w:p>
      <w:pPr>
        <w:pStyle w:val="Heading1"/>
        <w:pageBreakBefore/>
      </w:pPr>
      <w:r>
        <w:t>6. Component Duplication Beyond Booking Code</w:t>
      </w:r>
    </w:p>
    <w:p>
      <w:pPr>
        <w:pStyle w:val="Heading2"/>
      </w:pPr>
      <w:r>
        <w:t>6.1 Hero, FAQ, and ScenarioCard Reinvention</w:t>
      </w:r>
    </w:p>
    <w:p>
      <w:pPr>
        <w:spacing w:after="120" w:before="60"/>
      </w:pPr>
      <w:r>
        <w:rPr>
          <w:rFonts w:ascii="Arial" w:cs="Arial" w:eastAsia="Arial" w:hAnsi="Arial"/>
          <w:sz w:val="22"/>
          <w:szCs w:val="22"/>
        </w:rPr>
        <w:t xml:space="preserve">Section 2.1 covers the 4x booking client duplication. A separate but equally significant problem is that three core UI primitives have been reimplemented independently in each page folder rather than using the shared components in app/components/destination/.</w:t>
      </w:r>
    </w:p>
    <w:p>
      <w:pPr>
        <w:spacing w:after="80" w:before="80"/>
      </w:pPr>
      <w:r>
        <w:rPr>
          <w:rFonts w:ascii="Arial" w:cs="Arial" w:eastAsia="Arial" w:hAnsi="Arial"/>
          <w:b/>
          <w:sz w:val="22"/>
          <w:szCs w:val="22"/>
        </w:rPr>
        <w:t>Hero component — 6 implementations:</w:t>
      </w:r>
    </w:p>
    <w:p>
      <w:pPr>
        <w:spacing w:after="40" w:before="40"/>
        <w:ind w:left="360"/>
      </w:pPr>
      <w:r>
        <w:rPr>
          <w:rFonts w:ascii="Courier New" w:cs="Courier New" w:hAnsi="Courier New"/>
          <w:sz w:val="18"/>
          <w:szCs w:val="18"/>
          <w:color w:val="444444"/>
        </w:rPr>
        <w:t>destination/nyc/components/Hero/HeroSection.tsx</w:t>
      </w:r>
    </w:p>
    <w:p>
      <w:pPr>
        <w:spacing w:after="40" w:before="40"/>
        <w:ind w:left="360"/>
      </w:pPr>
      <w:r>
        <w:rPr>
          <w:rFonts w:ascii="Courier New" w:cs="Courier New" w:hAnsi="Courier New"/>
          <w:sz w:val="18"/>
          <w:szCs w:val="18"/>
          <w:color w:val="444444"/>
        </w:rPr>
        <w:t>destination/nyc/is-nyc-safe-at-night/components/hero/hero.tsx</w:t>
      </w:r>
    </w:p>
    <w:p>
      <w:pPr>
        <w:spacing w:after="40" w:before="40"/>
        <w:ind w:left="360"/>
      </w:pPr>
      <w:r>
        <w:rPr>
          <w:rFonts w:ascii="Courier New" w:cs="Courier New" w:hAnsi="Courier New"/>
          <w:sz w:val="18"/>
          <w:szCs w:val="18"/>
          <w:color w:val="444444"/>
        </w:rPr>
        <w:t>destination/nyc/nyc-female-solo-travel-guide/components/Hero/herobanner.tsx</w:t>
      </w:r>
    </w:p>
    <w:p>
      <w:pPr>
        <w:spacing w:after="40" w:before="40"/>
        <w:ind w:left="360"/>
      </w:pPr>
      <w:r>
        <w:rPr>
          <w:rFonts w:ascii="Courier New" w:cs="Courier New" w:hAnsi="Courier New"/>
          <w:sz w:val="18"/>
          <w:szCs w:val="18"/>
          <w:color w:val="444444"/>
        </w:rPr>
        <w:t>destination/nyc/nyc-safety-guide/components/herobanner/safetyhero.tsx</w:t>
      </w:r>
    </w:p>
    <w:p>
      <w:pPr>
        <w:spacing w:after="40" w:before="40"/>
        <w:ind w:left="360"/>
      </w:pPr>
      <w:r>
        <w:rPr>
          <w:rFonts w:ascii="Courier New" w:cs="Courier New" w:hAnsi="Courier New"/>
          <w:sz w:val="18"/>
          <w:szCs w:val="18"/>
          <w:color w:val="444444"/>
        </w:rPr>
        <w:t>destination/nyc/nyc-subway-map/components/herobanner/herobanner.tsx</w:t>
      </w:r>
    </w:p>
    <w:p>
      <w:pPr>
        <w:spacing w:after="80" w:before="40"/>
        <w:ind w:left="360"/>
      </w:pPr>
      <w:r>
        <w:rPr>
          <w:rFonts w:ascii="Courier New" w:cs="Courier New" w:hAnsi="Courier New"/>
          <w:sz w:val="18"/>
          <w:szCs w:val="18"/>
          <w:color w:val="444444"/>
        </w:rPr>
        <w:t>destination/nyc/subway-safety-guide/components/Hero/Hero.tsx</w:t>
      </w:r>
    </w:p>
    <w:p>
      <w:pPr>
        <w:spacing w:after="80" w:before="80"/>
      </w:pPr>
      <w:r>
        <w:rPr>
          <w:rFonts w:ascii="Arial" w:cs="Arial" w:eastAsia="Arial" w:hAnsi="Arial"/>
          <w:b/>
          <w:sz w:val="22"/>
          <w:szCs w:val="22"/>
        </w:rPr>
        <w:t>FAQ Accordion — 5 implementations (note: “FAQAccordian” typo in some folder names):</w:t>
      </w:r>
    </w:p>
    <w:p>
      <w:pPr>
        <w:spacing w:after="40" w:before="40"/>
        <w:ind w:left="360"/>
      </w:pPr>
      <w:r>
        <w:rPr>
          <w:rFonts w:ascii="Courier New" w:cs="Courier New" w:hAnsi="Courier New"/>
          <w:sz w:val="18"/>
          <w:szCs w:val="18"/>
          <w:color w:val="444444"/>
        </w:rPr>
        <w:t>app/components/destination/faqsection/faqsection.tsx (shared — use this)</w:t>
      </w:r>
    </w:p>
    <w:p>
      <w:pPr>
        <w:spacing w:after="40" w:before="40"/>
        <w:ind w:left="360"/>
      </w:pPr>
      <w:r>
        <w:rPr>
          <w:rFonts w:ascii="Courier New" w:cs="Courier New" w:hAnsi="Courier New"/>
          <w:sz w:val="18"/>
          <w:szCs w:val="18"/>
          <w:color w:val="444444"/>
        </w:rPr>
        <w:t>app/components/faq/faq.tsx (grouped-object variant, also shared)</w:t>
      </w:r>
    </w:p>
    <w:p>
      <w:pPr>
        <w:spacing w:after="40" w:before="40"/>
        <w:ind w:left="360"/>
      </w:pPr>
      <w:r>
        <w:rPr>
          <w:rFonts w:ascii="Courier New" w:cs="Courier New" w:hAnsi="Courier New"/>
          <w:sz w:val="18"/>
          <w:szCs w:val="18"/>
          <w:color w:val="444444"/>
        </w:rPr>
        <w:t>destination/nyc/is-nyc-safe-at-night/components/FAQAccordion/</w:t>
      </w:r>
    </w:p>
    <w:p>
      <w:pPr>
        <w:spacing w:after="40" w:before="40"/>
        <w:ind w:left="360"/>
      </w:pPr>
      <w:r>
        <w:rPr>
          <w:rFonts w:ascii="Courier New" w:cs="Courier New" w:hAnsi="Courier New"/>
          <w:sz w:val="18"/>
          <w:szCs w:val="18"/>
          <w:color w:val="444444"/>
        </w:rPr>
        <w:t>destination/nyc/nyc-safety-guide/components/FAQAccordian/ (typo)</w:t>
      </w:r>
    </w:p>
    <w:p>
      <w:pPr>
        <w:spacing w:after="80" w:before="40"/>
        <w:ind w:left="360"/>
      </w:pPr>
      <w:r>
        <w:rPr>
          <w:rFonts w:ascii="Courier New" w:cs="Courier New" w:hAnsi="Courier New"/>
          <w:sz w:val="18"/>
          <w:szCs w:val="18"/>
          <w:color w:val="444444"/>
        </w:rPr>
        <w:t>destination/nyc/nyc-female-solo-travel-guide/components/FAQAccordian/ (typo)</w:t>
      </w:r>
    </w:p>
    <w:p>
      <w:pPr>
        <w:spacing w:after="80" w:before="80"/>
      </w:pPr>
      <w:r>
        <w:rPr>
          <w:rFonts w:ascii="Arial" w:cs="Arial" w:eastAsia="Arial" w:hAnsi="Arial"/>
          <w:b/>
          <w:sz w:val="22"/>
          <w:szCs w:val="22"/>
        </w:rPr>
        <w:t>ScenarioCard — 4 implementations:</w:t>
      </w:r>
    </w:p>
    <w:p>
      <w:pPr>
        <w:spacing w:after="40" w:before="40"/>
        <w:ind w:left="360"/>
      </w:pPr>
      <w:r>
        <w:rPr>
          <w:rFonts w:ascii="Courier New" w:cs="Courier New" w:hAnsi="Courier New"/>
          <w:sz w:val="18"/>
          <w:szCs w:val="18"/>
          <w:color w:val="444444"/>
        </w:rPr>
        <w:t>app/components/destination/scenariocard/scenariocard.tsx (shared — underused)</w:t>
      </w:r>
    </w:p>
    <w:p>
      <w:pPr>
        <w:spacing w:after="40" w:before="40"/>
        <w:ind w:left="360"/>
      </w:pPr>
      <w:r>
        <w:rPr>
          <w:rFonts w:ascii="Courier New" w:cs="Courier New" w:hAnsi="Courier New"/>
          <w:sz w:val="18"/>
          <w:szCs w:val="18"/>
          <w:color w:val="444444"/>
        </w:rPr>
        <w:t>destination/nyc/is-nyc-safe-at-night/components/ScenarioCards/</w:t>
      </w:r>
    </w:p>
    <w:p>
      <w:pPr>
        <w:spacing w:after="40" w:before="40"/>
        <w:ind w:left="360"/>
      </w:pPr>
      <w:r>
        <w:rPr>
          <w:rFonts w:ascii="Courier New" w:cs="Courier New" w:hAnsi="Courier New"/>
          <w:sz w:val="18"/>
          <w:szCs w:val="18"/>
          <w:color w:val="444444"/>
        </w:rPr>
        <w:t>destination/nyc/nyc-female-solo-travel-guide/components/scenariosection/</w:t>
      </w:r>
    </w:p>
    <w:p>
      <w:pPr>
        <w:spacing w:after="80" w:before="40"/>
        <w:ind w:left="360"/>
      </w:pPr>
      <w:r>
        <w:rPr>
          <w:rFonts w:ascii="Courier New" w:cs="Courier New" w:hAnsi="Courier New"/>
          <w:sz w:val="18"/>
          <w:szCs w:val="18"/>
          <w:color w:val="444444"/>
        </w:rPr>
        <w:t>destination/nyc/nyc-safety-guide/components/scenariosection/</w:t>
      </w:r>
    </w:p>
    <w:p>
      <w:pPr>
        <w:spacing w:after="120" w:before="60"/>
      </w:pPr>
      <w:r>
        <w:rPr>
          <w:rFonts w:ascii="Arial" w:cs="Arial" w:eastAsia="Arial" w:hAnsi="Arial"/>
          <w:sz w:val="22"/>
          <w:szCs w:val="22"/>
        </w:rPr>
        <w:t xml:space="preserve">Recommendation: All new pages must use the shared components in app/components/destination/. Migrate local implementations to the shared versions in priority order: FAQ → ScenarioCard → Hero. Rename the “FAQAccordian” typo folders to “FAQAccordion” when migrating.</w:t>
      </w:r>
    </w:p>
    <w:p>
      <w:pPr>
        <w:spacing w:after="120" w:before="60"/>
      </w:pPr>
      <w:r>
        <w:rPr>
          <w:rFonts w:ascii="Arial" w:cs="Arial" w:eastAsia="Arial" w:hAnsi="Arial"/>
          <w:b/>
          <w:sz w:val="22"/>
          <w:szCs w:val="22"/>
        </w:rPr>
        <w:t xml:space="preserve">Note on ‘use client’ count: </w:t>
      </w:r>
      <w:r>
        <w:rPr>
          <w:rFonts w:ascii="Arial" w:cs="Arial" w:eastAsia="Arial" w:hAnsi="Arial"/>
          <w:sz w:val="22"/>
          <w:szCs w:val="22"/>
        </w:rPr>
        <w:t xml:space="preserve">This report was written when the count stood at 77. As of June 14, 2026 the count has grown to 100 “use client” files. The recommendation in section 1.1 applies with greater urgency.</w:t>
      </w:r>
    </w:p>
    <w:p>
      <w:pPr>
        <w:pStyle w:val="Heading1"/>
        <w:pageBreakBefore/>
      </w:pPr>
      <w:r>
        <w:t>7. Affiliate &amp; Monetisation Strategy</w:t>
      </w:r>
    </w:p>
    <w:p>
      <w:pPr>
        <w:spacing w:after="120" w:before="60"/>
      </w:pPr>
      <w:r>
        <w:rPr>
          <w:rFonts w:ascii="Arial" w:cs="Arial" w:eastAsia="Arial" w:hAnsi="Arial"/>
          <w:sz w:val="22"/>
          <w:szCs w:val="22"/>
        </w:rPr>
        <w:t xml:space="preserve">Booking.com’s Affiliate Program is technically free with no published traffic minimum, but new-site applications are rejected without demonstrated traffic and content. Items below remain open from the May 2026 review.</w:t>
      </w:r>
    </w:p>
    <w:p>
      <w:pPr>
        <w:pStyle w:val="Heading2"/>
      </w:pPr>
      <w:r>
        <w:t>7.1 Affiliate Programs to Join Now (low barrier)</w:t>
      </w:r>
    </w:p>
    <w:p>
      <w:pPr>
        <w:spacing w:after="80" w:before="60"/>
      </w:pPr>
      <w:r>
        <w:rPr>
          <w:rFonts w:ascii="Arial" w:cs="Arial" w:eastAsia="Arial" w:hAnsi="Arial"/>
          <w:sz w:val="22"/>
          <w:szCs w:val="22"/>
        </w:rPr>
        <w:t>These accept new sites and can be live within days:</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500"/>
        <w:gridCol w:w="4360"/>
        <w:gridCol w:w="2500"/>
      </w:tblGrid>
      <w:tr>
        <w:tc>
          <w:tcPr>
            <w:tcW w:w="2500" w:type="dxa"/>
            <w:shd w:val="clear" w:fill="1F3864"/>
          </w:tcPr>
          <w:p>
            <w:r>
              <w:rPr>
                <w:rFonts w:ascii="Arial" w:cs="Arial" w:hAnsi="Arial"/>
                <w:b/>
                <w:color w:val="FFFFFF"/>
                <w:sz w:val="20"/>
              </w:rPr>
              <w:t>Program</w:t>
            </w:r>
          </w:p>
        </w:tc>
        <w:tc>
          <w:tcPr>
            <w:tcW w:w="4360" w:type="dxa"/>
            <w:shd w:val="clear" w:fill="1F3864"/>
          </w:tcPr>
          <w:p>
            <w:r>
              <w:rPr>
                <w:rFonts w:ascii="Arial" w:cs="Arial" w:hAnsi="Arial"/>
                <w:b/>
                <w:color w:val="FFFFFF"/>
                <w:sz w:val="20"/>
              </w:rPr>
              <w:t>Best for</w:t>
            </w:r>
          </w:p>
        </w:tc>
        <w:tc>
          <w:tcPr>
            <w:tcW w:w="2500" w:type="dxa"/>
            <w:shd w:val="clear" w:fill="1F3864"/>
          </w:tcPr>
          <w:p>
            <w:r>
              <w:rPr>
                <w:rFonts w:ascii="Arial" w:cs="Arial" w:hAnsi="Arial"/>
                <w:b/>
                <w:color w:val="FFFFFF"/>
                <w:sz w:val="20"/>
              </w:rPr>
              <w:t>Approval bar</w:t>
            </w:r>
          </w:p>
        </w:tc>
      </w:tr>
      <w:tr>
        <w:tc>
          <w:tcPr>
            <w:tcW w:w="2500" w:type="dxa"/>
            <w:shd w:val="clear" w:fill="EEF2F7"/>
          </w:tcPr>
          <w:p>
            <w:r>
              <w:rPr>
                <w:rFonts w:ascii="Arial" w:cs="Arial" w:hAnsi="Arial"/>
                <w:b/>
                <w:sz w:val="20"/>
              </w:rPr>
              <w:t>Travelpayouts</w:t>
            </w:r>
          </w:p>
        </w:tc>
        <w:tc>
          <w:tcPr>
            <w:tcW w:w="4360" w:type="dxa"/>
            <w:shd w:val="clear" w:fill="EEF2F7"/>
          </w:tcPr>
          <w:p>
            <w:r>
              <w:rPr>
                <w:rFonts w:ascii="Arial" w:cs="Arial" w:hAnsi="Arial"/>
                <w:sz w:val="20"/>
              </w:rPr>
              <w:t>Flights (Aviasales), hotels, insurance</w:t>
            </w:r>
          </w:p>
        </w:tc>
        <w:tc>
          <w:tcPr>
            <w:tcW w:w="2500" w:type="dxa"/>
            <w:shd w:val="clear" w:fill="EEF2F7"/>
          </w:tcPr>
          <w:p>
            <w:r>
              <w:rPr>
                <w:rFonts w:ascii="Arial" w:cs="Arial" w:hAnsi="Arial"/>
                <w:sz w:val="20"/>
              </w:rPr>
              <w:t>Low — most new sites approved</w:t>
            </w:r>
          </w:p>
        </w:tc>
      </w:tr>
      <w:tr>
        <w:tc>
          <w:tcPr>
            <w:tcW w:w="2500" w:type="dxa"/>
          </w:tcPr>
          <w:p>
            <w:r>
              <w:rPr>
                <w:rFonts w:ascii="Arial" w:cs="Arial" w:hAnsi="Arial"/>
                <w:b/>
                <w:sz w:val="20"/>
              </w:rPr>
              <w:t>Stay22</w:t>
            </w:r>
          </w:p>
        </w:tc>
        <w:tc>
          <w:tcPr>
            <w:tcW w:w="4360" w:type="dxa"/>
          </w:tcPr>
          <w:p>
            <w:r>
              <w:rPr>
                <w:rFonts w:ascii="Arial" w:cs="Arial" w:hAnsi="Arial"/>
                <w:sz w:val="20"/>
              </w:rPr>
              <w:t>Auto-monetise hotel mentions; smart OTA redirect</w:t>
            </w:r>
          </w:p>
        </w:tc>
        <w:tc>
          <w:tcPr>
            <w:tcW w:w="2500" w:type="dxa"/>
          </w:tcPr>
          <w:p>
            <w:r>
              <w:rPr>
                <w:rFonts w:ascii="Arial" w:cs="Arial" w:hAnsi="Arial"/>
                <w:sz w:val="20"/>
              </w:rPr>
              <w:t>Very low — JS snippet install</w:t>
            </w:r>
          </w:p>
        </w:tc>
      </w:tr>
      <w:tr>
        <w:tc>
          <w:tcPr>
            <w:tcW w:w="2500" w:type="dxa"/>
            <w:shd w:val="clear" w:fill="EEF2F7"/>
          </w:tcPr>
          <w:p>
            <w:r>
              <w:rPr>
                <w:rFonts w:ascii="Arial" w:cs="Arial" w:hAnsi="Arial"/>
                <w:b/>
                <w:sz w:val="20"/>
              </w:rPr>
              <w:t>GetYourGuide / Viator</w:t>
            </w:r>
          </w:p>
        </w:tc>
        <w:tc>
          <w:tcPr>
            <w:tcW w:w="4360" w:type="dxa"/>
            <w:shd w:val="clear" w:fill="EEF2F7"/>
          </w:tcPr>
          <w:p>
            <w:r>
              <w:rPr>
                <w:rFonts w:ascii="Arial" w:cs="Arial" w:hAnsi="Arial"/>
                <w:sz w:val="20"/>
              </w:rPr>
              <w:t>Tours, activities, attractions — fits safety/itinerary content</w:t>
            </w:r>
          </w:p>
        </w:tc>
        <w:tc>
          <w:tcPr>
            <w:tcW w:w="2500" w:type="dxa"/>
            <w:shd w:val="clear" w:fill="EEF2F7"/>
          </w:tcPr>
          <w:p>
            <w:r>
              <w:rPr>
                <w:rFonts w:ascii="Arial" w:cs="Arial" w:hAnsi="Arial"/>
                <w:sz w:val="20"/>
              </w:rPr>
              <w:t>Low</w:t>
            </w:r>
          </w:p>
        </w:tc>
      </w:tr>
      <w:tr>
        <w:tc>
          <w:tcPr>
            <w:tcW w:w="2500" w:type="dxa"/>
          </w:tcPr>
          <w:p>
            <w:r>
              <w:rPr>
                <w:rFonts w:ascii="Arial" w:cs="Arial" w:hAnsi="Arial"/>
                <w:b/>
                <w:sz w:val="20"/>
              </w:rPr>
              <w:t>Trip.com Affiliate</w:t>
            </w:r>
          </w:p>
        </w:tc>
        <w:tc>
          <w:tcPr>
            <w:tcW w:w="4360" w:type="dxa"/>
          </w:tcPr>
          <w:p>
            <w:r>
              <w:rPr>
                <w:rFonts w:ascii="Arial" w:cs="Arial" w:hAnsi="Arial"/>
                <w:sz w:val="20"/>
              </w:rPr>
              <w:t>Hotels + flights, broad coverage</w:t>
            </w:r>
          </w:p>
        </w:tc>
        <w:tc>
          <w:tcPr>
            <w:tcW w:w="2500" w:type="dxa"/>
          </w:tcPr>
          <w:p>
            <w:r>
              <w:rPr>
                <w:rFonts w:ascii="Arial" w:cs="Arial" w:hAnsi="Arial"/>
                <w:sz w:val="20"/>
              </w:rPr>
              <w:t>Low</w:t>
            </w:r>
          </w:p>
        </w:tc>
      </w:tr>
      <w:tr>
        <w:tc>
          <w:tcPr>
            <w:tcW w:w="2500" w:type="dxa"/>
            <w:shd w:val="clear" w:fill="EEF2F7"/>
          </w:tcPr>
          <w:p>
            <w:r>
              <w:rPr>
                <w:rFonts w:ascii="Arial" w:cs="Arial" w:hAnsi="Arial"/>
                <w:b/>
                <w:sz w:val="20"/>
              </w:rPr>
              <w:t>Booking.com via Awin</w:t>
            </w:r>
          </w:p>
        </w:tc>
        <w:tc>
          <w:tcPr>
            <w:tcW w:w="4360" w:type="dxa"/>
            <w:shd w:val="clear" w:fill="EEF2F7"/>
          </w:tcPr>
          <w:p>
            <w:r>
              <w:rPr>
                <w:rFonts w:ascii="Arial" w:cs="Arial" w:hAnsi="Arial"/>
                <w:sz w:val="20"/>
              </w:rPr>
              <w:t>Alternative path — sometimes easier than direct application</w:t>
            </w:r>
          </w:p>
        </w:tc>
        <w:tc>
          <w:tcPr>
            <w:tcW w:w="2500" w:type="dxa"/>
            <w:shd w:val="clear" w:fill="EEF2F7"/>
          </w:tcPr>
          <w:p>
            <w:r>
              <w:rPr>
                <w:rFonts w:ascii="Arial" w:cs="Arial" w:hAnsi="Arial"/>
                <w:sz w:val="20"/>
              </w:rPr>
              <w:t>Moderate</w:t>
            </w:r>
          </w:p>
        </w:tc>
      </w:tr>
    </w:tbl>
    <w:p>
      <w:pPr>
        <w:pStyle w:val="Heading2"/>
      </w:pPr>
      <w:r>
        <w:t>7.2 Booking.com Direct Application Prerequisites</w:t>
      </w:r>
    </w:p>
    <w:p>
      <w:pPr>
        <w:spacing w:after="80" w:before="60"/>
      </w:pPr>
      <w:r>
        <w:rPr>
          <w:rFonts w:ascii="Arial" w:cs="Arial" w:eastAsia="Arial" w:hAnsi="Arial"/>
          <w:sz w:val="22"/>
          <w:szCs w:val="22"/>
        </w:rPr>
        <w:t>Apply at partners.booking.com once all of the following are met:</w:t>
      </w:r>
    </w:p>
    <w:p>
      <w:pPr>
        <w:spacing w:after="60" w:before="40"/>
        <w:ind w:left="360" w:hanging="180"/>
      </w:pPr>
      <w:r>
        <w:rPr>
          <w:rFonts w:ascii="Arial" w:cs="Arial" w:hAnsi="Arial"/>
          <w:sz w:val="22"/>
          <w:szCs w:val="22"/>
        </w:rPr>
        <w:t xml:space="preserve">•  200+ organic clicks/month (Google Search Console)</w:t>
      </w:r>
    </w:p>
    <w:p>
      <w:pPr>
        <w:spacing w:after="60" w:before="40"/>
        <w:ind w:left="360" w:hanging="180"/>
      </w:pPr>
      <w:r>
        <w:rPr>
          <w:rFonts w:ascii="Arial" w:cs="Arial" w:hAnsi="Arial"/>
          <w:sz w:val="22"/>
          <w:szCs w:val="22"/>
        </w:rPr>
        <w:t xml:space="preserve">•  50+ pages indexed in Google</w:t>
      </w:r>
    </w:p>
    <w:p>
      <w:pPr>
        <w:spacing w:after="60" w:before="40"/>
        <w:ind w:left="360" w:hanging="180"/>
      </w:pPr>
      <w:r>
        <w:rPr>
          <w:rFonts w:ascii="Arial" w:cs="Arial" w:hAnsi="Arial"/>
          <w:sz w:val="22"/>
          <w:szCs w:val="22"/>
        </w:rPr>
        <w:t xml:space="preserve">•  5+ referring domains (backlinks)</w:t>
      </w:r>
    </w:p>
    <w:p>
      <w:pPr>
        <w:spacing w:after="60" w:before="40"/>
        <w:ind w:left="360" w:hanging="180"/>
      </w:pPr>
      <w:r>
        <w:rPr>
          <w:rFonts w:ascii="Arial" w:cs="Arial" w:hAnsi="Arial"/>
          <w:sz w:val="22"/>
          <w:szCs w:val="22"/>
        </w:rPr>
        <w:t xml:space="preserve">•  Email list (any size &gt; 50 — shows audience beyond search)</w:t>
      </w:r>
    </w:p>
    <w:p>
      <w:pPr>
        <w:spacing w:after="60" w:before="40"/>
        <w:ind w:left="360" w:hanging="180"/>
      </w:pPr>
      <w:r>
        <w:rPr>
          <w:rFonts w:ascii="Arial" w:cs="Arial" w:hAnsi="Arial"/>
          <w:sz w:val="22"/>
          <w:szCs w:val="22"/>
        </w:rPr>
        <w:t xml:space="preserve">•  Affiliate disclosure on every page with outbound affiliate links</w:t>
      </w:r>
    </w:p>
    <w:p>
      <w:pPr>
        <w:spacing w:after="60" w:before="40"/>
        <w:ind w:left="360" w:hanging="180"/>
      </w:pPr>
      <w:r>
        <w:rPr>
          <w:rFonts w:ascii="Arial" w:cs="Arial" w:hAnsi="Arial"/>
          <w:sz w:val="22"/>
          <w:szCs w:val="22"/>
        </w:rPr>
        <w:t xml:space="preserve">•  “About” page with real bio, named author, and contact form</w:t>
      </w:r>
    </w:p>
    <w:p>
      <w:pPr>
        <w:spacing w:after="120" w:before="60"/>
      </w:pPr>
      <w:r>
        <w:rPr>
          <w:rFonts w:ascii="Arial" w:cs="Arial" w:eastAsia="Arial" w:hAnsi="Arial"/>
          <w:sz w:val="22"/>
          <w:szCs w:val="22"/>
        </w:rPr>
        <w:t xml:space="preserve">Apply via Awin simultaneously as a parallel path — the review process is sometimes less stringent than the direct partner portal.</w:t>
      </w:r>
    </w:p>
    <w:p>
      <w:pPr>
        <w:spacing w:after="60" w:before="60"/>
      </w:pPr>
      <w:r>
        <w:rPr>
          <w:rFonts w:ascii="Arial" w:cs="Arial" w:eastAsia="Arial" w:hAnsi="Arial"/>
          <w:i/>
          <w:iCs/>
          <w:color w:val="666666"/>
          <w:sz w:val="20"/>
          <w:szCs w:val="20"/>
        </w:rPr>
        <w:t xml:space="preserve">Sections 6–7 consolidated from deep-repo-review.md (May 25 2026) and code-review-and-90-day-plan.md (May 24 2026). Both source files deleted after merge.</w:t>
      </w:r>
    </w:p>
    <w:p>
      <w:pPr>
        <w:spacing w:after="60" w:before="60"/>
      </w:pPr>
      <w:r>
        <w:rPr>
          <w:rFonts w:ascii="Arial" w:cs="Arial" w:eastAsia="Arial" w:hAnsi="Arial"/>
          <w:i/>
          <w:iCs/>
          <w:color w:val="666666"/>
          <w:sz w:val="20"/>
          <w:szCs w:val="20"/>
        </w:rPr>
        <w:t xml:space="preserve">End of Report — Travels Americas Deep Code Review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666666"/>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666666"/>
        <w:sz w:val="16"/>
        <w:szCs w:val="16"/>
      </w:rPr>
      <w:t xml:space="preserve">Travels Americas — Deep Code Review</w:t>
    </w:r>
    <w:r>
      <w:rPr>
        <w:rFonts w:ascii="Arial" w:cs="Arial" w:eastAsia="Arial" w:hAnsi="Arial"/>
        <w:sz w:val="16"/>
        <w:szCs w:val="16"/>
      </w:rPr>
      <w:t xml:space="preserve">	</w:t>
    </w:r>
    <w:r>
      <w:rPr>
        <w:rFonts w:ascii="Arial" w:cs="Arial" w:eastAsia="Arial" w:hAnsi="Arial"/>
        <w:color w:val="666666"/>
        <w:sz w:val="16"/>
        <w:szCs w:val="16"/>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3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2026-06-03T00:39:13.574Z</dcterms:created>
  <dcterms:modified xsi:type="dcterms:W3CDTF">2026-06-03T00:39:13.574Z</dcterms:modified>
</cp:coreProperties>
</file>

<file path=docProps/custom.xml><?xml version="1.0" encoding="utf-8"?>
<Properties xmlns="http://schemas.openxmlformats.org/officeDocument/2006/custom-properties" xmlns:vt="http://schemas.openxmlformats.org/officeDocument/2006/docPropsVTypes"/>
</file>