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GUK Lead Consolidation – KT Document</w:t>
      </w:r>
    </w:p>
    <w:p>
      <w:pPr>
        <w:jc w:val="center"/>
      </w:pPr>
      <w:r>
        <w:rPr>
          <w:i/>
          <w:sz w:val="22"/>
        </w:rPr>
        <w:t>Business Requirement → Data Processing → Output → Automation</w:t>
      </w:r>
    </w:p>
    <w:p>
      <w:r>
        <w:t>This document explains the GUK lead consolidation process in a way that can be used for Knowledge Transfer. It covers what the business needs, how the script processes the source data, how the different output sheets are created, the main issues that were faced during development, and the changes currently implemented.</w:t>
      </w:r>
    </w:p>
    <w:p>
      <w:pPr>
        <w:pStyle w:val="Heading1"/>
      </w:pPr>
      <w:r>
        <w:t>1. Business Requirement</w:t>
      </w:r>
    </w:p>
    <w:p>
      <w:r>
        <w:t>Lead data is maintained across multiple Google Sheets used by BD teams and resellers. The business needs this data to be consolidated automatically into the required GUK output sheets so that users do not have to manually copy, clean, and maintain the same lead information in multiple places.</w:t>
      </w:r>
    </w:p>
    <w:p>
      <w:r>
        <w:t>The consolidation must preserve the important lead fields, identify the correct reseller or Getac Sales owner, remove invalid records, handle duplicate Record IDs, and produce different output structures for different business users.</w:t>
      </w:r>
    </w:p>
    <w:p>
      <w:r>
        <w:t>The final outputs therefore need to be consistent, refreshed regularly, and usable directly by the BD, reseller, and country teams.</w:t>
      </w:r>
    </w:p>
    <w:p>
      <w:pPr>
        <w:pStyle w:val="Heading1"/>
      </w:pPr>
      <w:r>
        <w:t>2. What the Solution Does</w:t>
      </w:r>
    </w:p>
    <w:p>
      <w:pPr>
        <w:pStyle w:val="ListBullet"/>
      </w:pPr>
      <w:r>
        <w:t>Reads the central GUK mapping sheet.</w:t>
      </w:r>
    </w:p>
    <w:p>
      <w:pPr>
        <w:pStyle w:val="ListBullet"/>
      </w:pPr>
      <w:r>
        <w:t>Uses the mapping sheet to identify the source Google Sheets.</w:t>
      </w:r>
    </w:p>
    <w:p>
      <w:pPr>
        <w:pStyle w:val="ListBullet"/>
      </w:pPr>
      <w:r>
        <w:t>Reads lead data from each source Leads Data tab.</w:t>
      </w:r>
    </w:p>
    <w:p>
      <w:pPr>
        <w:pStyle w:val="ListBullet"/>
      </w:pPr>
      <w:r>
        <w:t>Normalizes different source header names into one internal structure.</w:t>
      </w:r>
    </w:p>
    <w:p>
      <w:pPr>
        <w:pStyle w:val="ListBullet"/>
      </w:pPr>
      <w:r>
        <w:t>Fills missing reseller information from the mapping sheet.</w:t>
      </w:r>
    </w:p>
    <w:p>
      <w:pPr>
        <w:pStyle w:val="ListBullet"/>
      </w:pPr>
      <w:r>
        <w:t>Separates Getac Sales email and Reseller Email using regex logic.</w:t>
      </w:r>
    </w:p>
    <w:p>
      <w:pPr>
        <w:pStyle w:val="ListBullet"/>
      </w:pPr>
      <w:r>
        <w:t>Skips records that do not have a Record ID.</w:t>
      </w:r>
    </w:p>
    <w:p>
      <w:pPr>
        <w:pStyle w:val="ListBullet"/>
      </w:pPr>
      <w:r>
        <w:t>Groups and deduplicates records according to the business rules.</w:t>
      </w:r>
    </w:p>
    <w:p>
      <w:pPr>
        <w:pStyle w:val="ListBullet"/>
      </w:pPr>
      <w:r>
        <w:t>Creates the required GUK output datasets.</w:t>
      </w:r>
    </w:p>
    <w:p>
      <w:pPr>
        <w:pStyle w:val="ListBullet"/>
      </w:pPr>
      <w:r>
        <w:t>Writes each dataset using the correct output-specific column structure.</w:t>
      </w:r>
    </w:p>
    <w:p>
      <w:pPr>
        <w:pStyle w:val="ListBullet"/>
      </w:pPr>
      <w:r>
        <w:t>Applies date formatting, dropdowns, and other sheet styling.</w:t>
      </w:r>
    </w:p>
    <w:p>
      <w:pPr>
        <w:pStyle w:val="ListBullet"/>
      </w:pPr>
      <w:r>
        <w:t>Updates existing destination files or creates missing ones.</w:t>
      </w:r>
    </w:p>
    <w:p>
      <w:pPr>
        <w:pStyle w:val="Heading1"/>
      </w:pPr>
      <w:r>
        <w:t>3. Input / Source Structure</w:t>
      </w:r>
    </w:p>
    <w:p>
      <w:pPr>
        <w:pStyle w:val="Heading2"/>
      </w:pPr>
      <w:r>
        <w:t>Mapping Sheet</w:t>
      </w:r>
    </w:p>
    <w:p>
      <w:r>
        <w:t>The mapping sheet is the starting point for the process. It contains the reseller/BD information and the Google Sheet link for each source.</w:t>
      </w:r>
    </w:p>
    <w:p>
      <w:r>
        <w:t>The current mapping structure includes: Reseller Name, First Name, Last Name, Role, Country, Email ID, and Google Sheet Link.</w:t>
      </w:r>
    </w:p>
    <w:p>
      <w:pPr>
        <w:pStyle w:val="Heading2"/>
      </w:pPr>
      <w:r>
        <w:t>Source Sheets</w:t>
      </w:r>
    </w:p>
    <w:p>
      <w:r>
        <w:t>Each mapped source is expected to contain a Leads Data tab. The first row is treated as the source header and the remaining rows are treated as lead records.</w:t>
      </w:r>
    </w:p>
    <w:p>
      <w:pPr>
        <w:pStyle w:val="Heading1"/>
      </w:pPr>
      <w:r>
        <w:t>4. End-to-End Data Flow</w:t>
      </w:r>
    </w:p>
    <w:p>
      <w:pPr>
        <w:pStyle w:val="ListNumber"/>
      </w:pPr>
      <w:r>
        <w:t>Read the GUK mapping sheet.</w:t>
      </w:r>
    </w:p>
    <w:p>
      <w:pPr>
        <w:pStyle w:val="ListNumber"/>
      </w:pPr>
      <w:r>
        <w:t>Validate the mapping records and source links.</w:t>
      </w:r>
    </w:p>
    <w:p>
      <w:pPr>
        <w:pStyle w:val="ListNumber"/>
      </w:pPr>
      <w:r>
        <w:t>Open each source spreadsheet.</w:t>
      </w:r>
    </w:p>
    <w:p>
      <w:pPr>
        <w:pStyle w:val="ListNumber"/>
      </w:pPr>
      <w:r>
        <w:t>Read the Leads Data tab.</w:t>
      </w:r>
    </w:p>
    <w:p>
      <w:pPr>
        <w:pStyle w:val="ListNumber"/>
      </w:pPr>
      <w:r>
        <w:t>Normalize source headers and apply header aliases.</w:t>
      </w:r>
    </w:p>
    <w:p>
      <w:pPr>
        <w:pStyle w:val="ListNumber"/>
      </w:pPr>
      <w:r>
        <w:t>Map source columns into the common internal structure.</w:t>
      </w:r>
    </w:p>
    <w:p>
      <w:pPr>
        <w:pStyle w:val="ListNumber"/>
      </w:pPr>
      <w:r>
        <w:t>Fill missing Reseller Name from the mapping record.</w:t>
      </w:r>
    </w:p>
    <w:p>
      <w:pPr>
        <w:pStyle w:val="ListNumber"/>
      </w:pPr>
      <w:r>
        <w:t>Check the mapping email and classify it as Getac Sales or Reseller Email.</w:t>
      </w:r>
    </w:p>
    <w:p>
      <w:pPr>
        <w:pStyle w:val="ListNumber"/>
      </w:pPr>
      <w:r>
        <w:t>Check Record ID and skip rows where Record ID is missing.</w:t>
      </w:r>
    </w:p>
    <w:p>
      <w:pPr>
        <w:pStyle w:val="ListNumber"/>
      </w:pPr>
      <w:r>
        <w:t>Group records according to role/reseller.</w:t>
      </w:r>
    </w:p>
    <w:p>
      <w:pPr>
        <w:pStyle w:val="ListNumber"/>
      </w:pPr>
      <w:r>
        <w:t>Apply duplicate handling and source priority rules.</w:t>
      </w:r>
    </w:p>
    <w:p>
      <w:pPr>
        <w:pStyle w:val="ListNumber"/>
      </w:pPr>
      <w:r>
        <w:t>Prepare the different output datasets.</w:t>
      </w:r>
    </w:p>
    <w:p>
      <w:pPr>
        <w:pStyle w:val="ListNumber"/>
      </w:pPr>
      <w:r>
        <w:t>Find or create the required destination files.</w:t>
      </w:r>
    </w:p>
    <w:p>
      <w:pPr>
        <w:pStyle w:val="ListNumber"/>
      </w:pPr>
      <w:r>
        <w:t>Convert internal rows into the correct output column order.</w:t>
      </w:r>
    </w:p>
    <w:p>
      <w:pPr>
        <w:pStyle w:val="ListNumber"/>
      </w:pPr>
      <w:r>
        <w:t>Write headers and rows.</w:t>
      </w:r>
    </w:p>
    <w:p>
      <w:pPr>
        <w:pStyle w:val="ListNumber"/>
      </w:pPr>
      <w:r>
        <w:t>Apply date formatting and dynamic dropdowns.</w:t>
      </w:r>
    </w:p>
    <w:p>
      <w:pPr>
        <w:pStyle w:val="ListNumber"/>
      </w:pPr>
      <w:r>
        <w:t>Log the final result.</w:t>
      </w:r>
    </w:p>
    <w:p>
      <w:pPr>
        <w:pStyle w:val="Heading1"/>
      </w:pPr>
      <w:r>
        <w:t>5. Internal Header Structure</w:t>
      </w:r>
    </w:p>
    <w:p>
      <w:r>
        <w:t>The source sheets do not always have exactly the same header names or column order. To solve this, the script uses a common internal header structure. Source data is first converted into this structure before it is sent to the output logic.</w:t>
      </w:r>
    </w:p>
    <w:p>
      <w:r>
        <w:t>This internal structure is different from the final output headers. The internal structure provides a stable way to process all source rows, while the final output structure is selected according to the destination.</w:t>
      </w:r>
    </w:p>
    <w:p>
      <w:pPr>
        <w:pStyle w:val="Heading2"/>
      </w:pPr>
      <w:r>
        <w:t>Header Normalization</w:t>
      </w:r>
    </w:p>
    <w:p>
      <w:r>
        <w:t>gukNorm_() normalizes header text for comparison, while GUK_HEADER_ALIASES handles known variations of the same field name.</w:t>
      </w:r>
    </w:p>
    <w:p>
      <w:pPr>
        <w:pStyle w:val="Heading2"/>
      </w:pPr>
      <w:r>
        <w:t>getGUKColumnMap_()</w:t>
      </w:r>
    </w:p>
    <w:p>
      <w:r>
        <w:t>This function compares the normalized source headers with the internal headers and returns the source-column position for each internal field. This prevents data from being mapped only by fixed column position.</w:t>
      </w:r>
    </w:p>
    <w:p>
      <w:pPr>
        <w:pStyle w:val="Heading1"/>
      </w:pPr>
      <w:r>
        <w:t>6. Getac Sales vs Reseller Email Logic</w:t>
      </w:r>
    </w:p>
    <w:p>
      <w:r>
        <w:t>The mapping email is checked to determine whether it belongs to Getac Sales or the reseller. The check uses an end-anchored regex so the Getac domain must occur at the end of the email address.</w:t>
      </w:r>
    </w:p>
    <w:p>
      <w:r>
        <w:t>Regex used:</w:t>
      </w:r>
    </w:p>
    <w:p>
      <w:r>
        <w:rPr>
          <w:b/>
        </w:rPr>
        <w:t>/@getac(?:\.[a-z]{2,})+$/i</w:t>
      </w:r>
    </w:p>
    <w:p>
      <w:r>
        <w:t>If the regex matches, the email is placed into Getac Sales. Otherwise, it is placed into Reseller Email.</w:t>
      </w:r>
    </w:p>
    <w:p>
      <w:pPr>
        <w:pStyle w:val="Heading1"/>
      </w:pPr>
      <w:r>
        <w:t>7. Record ID Validation</w:t>
      </w:r>
    </w:p>
    <w:p>
      <w:r>
        <w:t>Record ID is required for a lead to enter the normalized output collection. If the Record ID column cannot be found, or the value is blank, that source row is skipped.</w:t>
      </w:r>
    </w:p>
    <w:p>
      <w:r>
        <w:t>This prevents blank or unidentified records from being populated into the final consolidation sheets.</w:t>
      </w:r>
    </w:p>
    <w:p>
      <w:pPr>
        <w:pStyle w:val="Heading1"/>
      </w:pPr>
      <w:r>
        <w:t>8. Grouping and Deduplication</w:t>
      </w:r>
    </w:p>
    <w:p>
      <w:r>
        <w:t>After normalization, records are grouped according to their role and reseller information. Duplicate Record IDs are handled before the final outputs are written.</w:t>
      </w:r>
    </w:p>
    <w:p>
      <w:pPr>
        <w:pStyle w:val="ListBullet"/>
      </w:pPr>
      <w:r>
        <w:t>Record ID is the main duplicate key.</w:t>
      </w:r>
    </w:p>
    <w:p>
      <w:pPr>
        <w:pStyle w:val="ListBullet"/>
      </w:pPr>
      <w:r>
        <w:t>Online/Campaigns has priority over Offline/Events when both versions of the same lead exist.</w:t>
      </w:r>
    </w:p>
    <w:p>
      <w:pPr>
        <w:pStyle w:val="ListBullet"/>
      </w:pPr>
      <w:r>
        <w:t>If duplicate records have the same source category, the first occurrence is retained.</w:t>
      </w:r>
    </w:p>
    <w:p>
      <w:pPr>
        <w:pStyle w:val="ListBullet"/>
      </w:pPr>
      <w:r>
        <w:t>Row counts and duplicate-related information are logged for verification.</w:t>
      </w:r>
    </w:p>
    <w:p>
      <w:pPr>
        <w:pStyle w:val="Heading1"/>
      </w:pPr>
      <w:r>
        <w:t>9. Four Output Structures</w:t>
      </w:r>
    </w:p>
    <w:p>
      <w:r>
        <w:t>The output sheets do not all have the same number or order of columns. Therefore, one universal output header array cannot be used.</w:t>
      </w:r>
    </w:p>
    <w:tbl>
      <w:tblPr>
        <w:tblStyle w:val="TableGrid"/>
        <w:tblW w:type="auto" w:w="0"/>
        <w:tblLook w:firstColumn="1" w:firstRow="1" w:lastColumn="0" w:lastRow="0" w:noHBand="0" w:noVBand="1" w:val="04A0"/>
      </w:tblPr>
      <w:tblGrid>
        <w:gridCol w:w="3360"/>
        <w:gridCol w:w="3360"/>
        <w:gridCol w:w="3360"/>
      </w:tblGrid>
      <w:tr>
        <w:tc>
          <w:tcPr>
            <w:tcW w:type="dxa" w:w="3360"/>
          </w:tcPr>
          <w:p>
            <w:r>
              <w:t>Output Type</w:t>
            </w:r>
          </w:p>
        </w:tc>
        <w:tc>
          <w:tcPr>
            <w:tcW w:type="dxa" w:w="3360"/>
          </w:tcPr>
          <w:p>
            <w:r>
              <w:t>Purpose</w:t>
            </w:r>
          </w:p>
        </w:tc>
        <w:tc>
          <w:tcPr>
            <w:tcW w:type="dxa" w:w="3360"/>
          </w:tcPr>
          <w:p>
            <w:r>
              <w:t>Header Structure</w:t>
            </w:r>
          </w:p>
        </w:tc>
      </w:tr>
      <w:tr>
        <w:tc>
          <w:tcPr>
            <w:tcW w:type="dxa" w:w="3360"/>
          </w:tcPr>
          <w:p>
            <w:r>
              <w:t>BD</w:t>
            </w:r>
          </w:p>
        </w:tc>
        <w:tc>
          <w:tcPr>
            <w:tcW w:type="dxa" w:w="3360"/>
          </w:tcPr>
          <w:p>
            <w:r>
              <w:t>BD consolidation</w:t>
            </w:r>
          </w:p>
        </w:tc>
        <w:tc>
          <w:tcPr>
            <w:tcW w:type="dxa" w:w="3360"/>
          </w:tcPr>
          <w:p>
            <w:r>
              <w:t>GUK_BD_HEADERS</w:t>
            </w:r>
          </w:p>
        </w:tc>
      </w:tr>
      <w:tr>
        <w:tc>
          <w:tcPr>
            <w:tcW w:type="dxa" w:w="3360"/>
          </w:tcPr>
          <w:p>
            <w:r>
              <w:t>Reseller Individual</w:t>
            </w:r>
          </w:p>
        </w:tc>
        <w:tc>
          <w:tcPr>
            <w:tcW w:type="dxa" w:w="3360"/>
          </w:tcPr>
          <w:p>
            <w:r>
              <w:t>Individual reseller output</w:t>
            </w:r>
          </w:p>
        </w:tc>
        <w:tc>
          <w:tcPr>
            <w:tcW w:type="dxa" w:w="3360"/>
          </w:tcPr>
          <w:p>
            <w:r>
              <w:t>GUK_RESELLER_INDIVIDUAL_HEADERS</w:t>
            </w:r>
          </w:p>
        </w:tc>
      </w:tr>
      <w:tr>
        <w:tc>
          <w:tcPr>
            <w:tcW w:type="dxa" w:w="3360"/>
          </w:tcPr>
          <w:p>
            <w:r>
              <w:t>Reseller Company</w:t>
            </w:r>
          </w:p>
        </w:tc>
        <w:tc>
          <w:tcPr>
            <w:tcW w:type="dxa" w:w="3360"/>
          </w:tcPr>
          <w:p>
            <w:r>
              <w:t>Overall/company reseller output</w:t>
            </w:r>
          </w:p>
        </w:tc>
        <w:tc>
          <w:tcPr>
            <w:tcW w:type="dxa" w:w="3360"/>
          </w:tcPr>
          <w:p>
            <w:r>
              <w:t>GUK_RESELLER_COMPANY_HEADERS</w:t>
            </w:r>
          </w:p>
        </w:tc>
      </w:tr>
      <w:tr>
        <w:tc>
          <w:tcPr>
            <w:tcW w:type="dxa" w:w="3360"/>
          </w:tcPr>
          <w:p>
            <w:r>
              <w:t>Country Consolidation</w:t>
            </w:r>
          </w:p>
        </w:tc>
        <w:tc>
          <w:tcPr>
            <w:tcW w:type="dxa" w:w="3360"/>
          </w:tcPr>
          <w:p>
            <w:r>
              <w:t>Final country-level consolidation</w:t>
            </w:r>
          </w:p>
        </w:tc>
        <w:tc>
          <w:tcPr>
            <w:tcW w:type="dxa" w:w="3360"/>
          </w:tcPr>
          <w:p>
            <w:r>
              <w:t>GUK_COUNTRY_CONSOLIDATION_HEADERS</w:t>
            </w:r>
          </w:p>
        </w:tc>
      </w:tr>
    </w:tbl>
    <w:p>
      <w:r>
        <w:t>The output-specific header array is selected through headerType. The internal row is then converted into the order and number of columns required by that destination.</w:t>
      </w:r>
    </w:p>
    <w:p>
      <w:pPr>
        <w:pStyle w:val="Heading1"/>
      </w:pPr>
      <w:r>
        <w:t>10. writeGUKSheet_()</w:t>
      </w:r>
    </w:p>
    <w:p>
      <w:r>
        <w:t>writeGUKSheet_() is the common function used to write the different output sheets. It receives the destination, rows, template information, and headerType.</w:t>
      </w:r>
    </w:p>
    <w:p>
      <w:pPr>
        <w:pStyle w:val="ListNumber"/>
      </w:pPr>
      <w:r>
        <w:t>Checks that a destination exists.</w:t>
      </w:r>
    </w:p>
    <w:p>
      <w:pPr>
        <w:pStyle w:val="ListNumber"/>
      </w:pPr>
      <w:r>
        <w:t>Stops without modifying files when dry-run mode is enabled.</w:t>
      </w:r>
    </w:p>
    <w:p>
      <w:pPr>
        <w:pStyle w:val="ListNumber"/>
      </w:pPr>
      <w:r>
        <w:t>Selects the correct output header array from headerType.</w:t>
      </w:r>
    </w:p>
    <w:p>
      <w:pPr>
        <w:pStyle w:val="ListNumber"/>
      </w:pPr>
      <w:r>
        <w:t>Finds the leads_data destination tab or creates it.</w:t>
      </w:r>
    </w:p>
    <w:p>
      <w:pPr>
        <w:pStyle w:val="ListNumber"/>
      </w:pPr>
      <w:r>
        <w:t>Clears old validation rules and previous output.</w:t>
      </w:r>
    </w:p>
    <w:p>
      <w:pPr>
        <w:pStyle w:val="ListNumber"/>
      </w:pPr>
      <w:r>
        <w:t>Writes the selected output headers.</w:t>
      </w:r>
    </w:p>
    <w:p>
      <w:pPr>
        <w:pStyle w:val="ListNumber"/>
      </w:pPr>
      <w:r>
        <w:t>Writes the converted rows using the destination's column count.</w:t>
      </w:r>
    </w:p>
    <w:p>
      <w:pPr>
        <w:pStyle w:val="ListNumber"/>
      </w:pPr>
      <w:r>
        <w:t>Formats date columns using the current output header structure.</w:t>
      </w:r>
    </w:p>
    <w:p>
      <w:pPr>
        <w:pStyle w:val="ListNumber"/>
      </w:pPr>
      <w:r>
        <w:t>Applies dropdowns and template styling.</w:t>
      </w:r>
    </w:p>
    <w:p>
      <w:pPr>
        <w:pStyle w:val="ListNumber"/>
      </w:pPr>
      <w:r>
        <w:t>Logs the number of written rows.</w:t>
      </w:r>
    </w:p>
    <w:p>
      <w:pPr>
        <w:pStyle w:val="Heading1"/>
      </w:pPr>
      <w:r>
        <w:t>11. Why Row Conversion Is Required</w:t>
      </w:r>
    </w:p>
    <w:p>
      <w:r>
        <w:t>The same lead is stored internally using the common structure, but each destination has a different column count and order. Therefore, the internal row cannot simply be written directly to every destination.</w:t>
      </w:r>
    </w:p>
    <w:p>
      <w:r>
        <w:t>The conversion logic finds each required output header in the internal structure and builds a new row in the exact order required by the destination. This prevents values from shifting into the wrong columns.</w:t>
      </w:r>
    </w:p>
    <w:p>
      <w:pPr>
        <w:pStyle w:val="Heading1"/>
      </w:pPr>
      <w:r>
        <w:t>12. Date Formatting</w:t>
      </w:r>
    </w:p>
    <w:p>
      <w:r>
        <w:t>formatGUKDateColumns_() identifies date columns from the actual output headers rather than assuming a fixed column position. This is important because the same date field can appear in different positions in the four output structures.</w:t>
      </w:r>
    </w:p>
    <w:p>
      <w:r>
        <w:t>Configured date fields include items such as Create Date, Lead Assignment Date, Acknowledgement Date, and Last Updated.</w:t>
      </w:r>
    </w:p>
    <w:p>
      <w:r>
        <w:t>The output display format is configured as dd/mm/yyyy.</w:t>
      </w:r>
    </w:p>
    <w:p>
      <w:pPr>
        <w:pStyle w:val="Heading1"/>
      </w:pPr>
      <w:r>
        <w:t>13. Dynamic Dropdown Logic</w:t>
      </w:r>
    </w:p>
    <w:p>
      <w:r>
        <w:t>Dropdowns need to work with the current output structure. Because the four output types have different columns, the script must first find the dropdown header in the actual output headers and then apply validation to that column.</w:t>
      </w:r>
    </w:p>
    <w:p>
      <w:r>
        <w:t>The dropdown logic is intended for fields such as Lead Status, Contact Source, Lead Qualification GUK, 3rd Party Data Consent, Reseller Name, Reseller Email, and Product Model.</w:t>
      </w:r>
    </w:p>
    <w:p>
      <w:pPr>
        <w:pStyle w:val="Heading2"/>
      </w:pPr>
      <w:r>
        <w:t>Important dropdown issue that was fixed</w:t>
      </w:r>
    </w:p>
    <w:p>
      <w:r>
        <w:t>A source/template dropdown could contain a validation rule pointing to an external range such as Instructions!$F$41:$F$61. Copying that validation rule directly into another spreadsheet caused the error that the data validation rule argument was invalid.</w:t>
      </w:r>
    </w:p>
    <w:p>
      <w:r>
        <w:t>The fix is to read the values from the referenced range and create a local validation rule in the destination instead of copying the external range reference.</w:t>
      </w:r>
    </w:p>
    <w:p>
      <w:r>
        <w:t>The fallback logic also allows usable values to be collected dynamically when the source/template dropdown does not provide usable values.</w:t>
      </w:r>
    </w:p>
    <w:p>
      <w:pPr>
        <w:pStyle w:val="Heading1"/>
      </w:pPr>
      <w:r>
        <w:t>14. Main Development Problems and Fixes</w:t>
      </w:r>
    </w:p>
    <w:tbl>
      <w:tblPr>
        <w:tblStyle w:val="TableGrid"/>
        <w:tblW w:type="auto" w:w="0"/>
        <w:tblLook w:firstColumn="1" w:firstRow="1" w:lastColumn="0" w:lastRow="0" w:noHBand="0" w:noVBand="1" w:val="04A0"/>
      </w:tblPr>
      <w:tblGrid>
        <w:gridCol w:w="3360"/>
        <w:gridCol w:w="3360"/>
        <w:gridCol w:w="3360"/>
      </w:tblGrid>
      <w:tr>
        <w:tc>
          <w:tcPr>
            <w:tcW w:type="dxa" w:w="3360"/>
          </w:tcPr>
          <w:p>
            <w:r>
              <w:t>Problem</w:t>
            </w:r>
          </w:p>
        </w:tc>
        <w:tc>
          <w:tcPr>
            <w:tcW w:type="dxa" w:w="3360"/>
          </w:tcPr>
          <w:p>
            <w:r>
              <w:t>Why it happened</w:t>
            </w:r>
          </w:p>
        </w:tc>
        <w:tc>
          <w:tcPr>
            <w:tcW w:type="dxa" w:w="3360"/>
          </w:tcPr>
          <w:p>
            <w:r>
              <w:t>Solution</w:t>
            </w:r>
          </w:p>
        </w:tc>
      </w:tr>
      <w:tr>
        <w:tc>
          <w:tcPr>
            <w:tcW w:type="dxa" w:w="3360"/>
          </w:tcPr>
          <w:p>
            <w:r>
              <w:t>One common header structure</w:t>
            </w:r>
          </w:p>
        </w:tc>
        <w:tc>
          <w:tcPr>
            <w:tcW w:type="dxa" w:w="3360"/>
          </w:tcPr>
          <w:p>
            <w:r>
              <w:t>Different outputs have different column counts.</w:t>
            </w:r>
          </w:p>
        </w:tc>
        <w:tc>
          <w:tcPr>
            <w:tcW w:type="dxa" w:w="3360"/>
          </w:tcPr>
          <w:p>
            <w:r>
              <w:t>Introduced four explicit output header arrays and headerType.</w:t>
            </w:r>
          </w:p>
        </w:tc>
      </w:tr>
      <w:tr>
        <w:tc>
          <w:tcPr>
            <w:tcW w:type="dxa" w:w="3360"/>
          </w:tcPr>
          <w:p>
            <w:r>
              <w:t>GUK_CANONICAL_HEADERS reference errors</w:t>
            </w:r>
          </w:p>
        </w:tc>
        <w:tc>
          <w:tcPr>
            <w:tcW w:type="dxa" w:w="3360"/>
          </w:tcPr>
          <w:p>
            <w:r>
              <w:t>Old code still referenced the previous common header constant.</w:t>
            </w:r>
          </w:p>
        </w:tc>
        <w:tc>
          <w:tcPr>
            <w:tcW w:type="dxa" w:w="3360"/>
          </w:tcPr>
          <w:p>
            <w:r>
              <w:t>Updated functions to use the current internal/output header structures consistently.</w:t>
            </w:r>
          </w:p>
        </w:tc>
      </w:tr>
      <w:tr>
        <w:tc>
          <w:tcPr>
            <w:tcW w:type="dxa" w:w="3360"/>
          </w:tcPr>
          <w:p>
            <w:r>
              <w:t>source is not defined</w:t>
            </w:r>
          </w:p>
        </w:tc>
        <w:tc>
          <w:tcPr>
            <w:tcW w:type="dxa" w:w="3360"/>
          </w:tcPr>
          <w:p>
            <w:r>
              <w:t>Code was using source outside the scope where it was created.</w:t>
            </w:r>
          </w:p>
        </w:tc>
        <w:tc>
          <w:tcPr>
            <w:tcW w:type="dxa" w:w="3360"/>
          </w:tcPr>
          <w:p>
            <w:r>
              <w:t>Kept source-dependent logic inside the source processing loop.</w:t>
            </w:r>
          </w:p>
        </w:tc>
      </w:tr>
      <w:tr>
        <w:tc>
          <w:tcPr>
            <w:tcW w:type="dxa" w:w="3360"/>
          </w:tcPr>
          <w:p>
            <w:r>
              <w:t>Missing Record ID records</w:t>
            </w:r>
          </w:p>
        </w:tc>
        <w:tc>
          <w:tcPr>
            <w:tcW w:type="dxa" w:w="3360"/>
          </w:tcPr>
          <w:p>
            <w:r>
              <w:t>Blank records were entering the output.</w:t>
            </w:r>
          </w:p>
        </w:tc>
        <w:tc>
          <w:tcPr>
            <w:tcW w:type="dxa" w:w="3360"/>
          </w:tcPr>
          <w:p>
            <w:r>
              <w:t>Added Record ID validation before pushing rows.</w:t>
            </w:r>
          </w:p>
        </w:tc>
      </w:tr>
      <w:tr>
        <w:tc>
          <w:tcPr>
            <w:tcW w:type="dxa" w:w="3360"/>
          </w:tcPr>
          <w:p>
            <w:r>
              <w:t>Getac vs reseller email</w:t>
            </w:r>
          </w:p>
        </w:tc>
        <w:tc>
          <w:tcPr>
            <w:tcW w:type="dxa" w:w="3360"/>
          </w:tcPr>
          <w:p>
            <w:r>
              <w:t>The email needed to go into different output fields.</w:t>
            </w:r>
          </w:p>
        </w:tc>
        <w:tc>
          <w:tcPr>
            <w:tcW w:type="dxa" w:w="3360"/>
          </w:tcPr>
          <w:p>
            <w:r>
              <w:t>Added end-anchored regex classification.</w:t>
            </w:r>
          </w:p>
        </w:tc>
      </w:tr>
      <w:tr>
        <w:tc>
          <w:tcPr>
            <w:tcW w:type="dxa" w:w="3360"/>
          </w:tcPr>
          <w:p>
            <w:r>
              <w:t>Invalid external dropdown range</w:t>
            </w:r>
          </w:p>
        </w:tc>
        <w:tc>
          <w:tcPr>
            <w:tcW w:type="dxa" w:w="3360"/>
          </w:tcPr>
          <w:p>
            <w:r>
              <w:t>A copied validation rule referenced a range from another spreadsheet.</w:t>
            </w:r>
          </w:p>
        </w:tc>
        <w:tc>
          <w:tcPr>
            <w:tcW w:type="dxa" w:w="3360"/>
          </w:tcPr>
          <w:p>
            <w:r>
              <w:t>Read the values and rebuild the validation locally.</w:t>
            </w:r>
          </w:p>
        </w:tc>
      </w:tr>
      <w:tr>
        <w:tc>
          <w:tcPr>
            <w:tcW w:type="dxa" w:w="3360"/>
          </w:tcPr>
          <w:p>
            <w:r>
              <w:t>Dropdown applied to wrong column</w:t>
            </w:r>
          </w:p>
        </w:tc>
        <w:tc>
          <w:tcPr>
            <w:tcW w:type="dxa" w:w="3360"/>
          </w:tcPr>
          <w:p>
            <w:r>
              <w:t>Fixed internal positions did not match destination positions.</w:t>
            </w:r>
          </w:p>
        </w:tc>
        <w:tc>
          <w:tcPr>
            <w:tcW w:type="dxa" w:w="3360"/>
          </w:tcPr>
          <w:p>
            <w:r>
              <w:t>Find dropdown columns from the actual output header array.</w:t>
            </w:r>
          </w:p>
        </w:tc>
      </w:tr>
    </w:tbl>
    <w:p>
      <w:pPr>
        <w:pStyle w:val="Heading1"/>
      </w:pPr>
      <w:r>
        <w:t>15. Destination Output Handling</w:t>
      </w:r>
    </w:p>
    <w:p>
      <w:r>
        <w:t>The script checks whether the required destination file already exists. Existing files are reused and updated. If a required file does not exist, the script creates the output in the appropriate folder.</w:t>
      </w:r>
    </w:p>
    <w:p>
      <w:pPr>
        <w:pStyle w:val="ListBullet"/>
      </w:pPr>
      <w:r>
        <w:t>BD → GUK BD Consolidation Sheet</w:t>
      </w:r>
    </w:p>
    <w:p>
      <w:pPr>
        <w:pStyle w:val="ListBullet"/>
      </w:pPr>
      <w:r>
        <w:t>Overall reseller → GUK Reseller Consolidation Sheet</w:t>
      </w:r>
    </w:p>
    <w:p>
      <w:pPr>
        <w:pStyle w:val="ListBullet"/>
      </w:pPr>
      <w:r>
        <w:t>Final GUK → GUK Consolidation Sheet</w:t>
      </w:r>
    </w:p>
    <w:p>
      <w:pPr>
        <w:pStyle w:val="ListBullet"/>
      </w:pPr>
      <w:r>
        <w:t>Individual reseller → Consolidated - &lt;Reseller Name&gt;</w:t>
      </w:r>
    </w:p>
    <w:p>
      <w:pPr>
        <w:pStyle w:val="Heading1"/>
      </w:pPr>
      <w:r>
        <w:t>16. Execution and Testing</w:t>
      </w:r>
    </w:p>
    <w:p>
      <w:r>
        <w:t>The recommended process is to test using dry-run mode first. Dry run verifies source counts, normalized rows, output row counts, header selection, and logic without changing the destination sheets.</w:t>
      </w:r>
    </w:p>
    <w:p>
      <w:pPr>
        <w:pStyle w:val="ListNumber"/>
      </w:pPr>
      <w:r>
        <w:t>Run with GUK_DRY_RUN = true.</w:t>
      </w:r>
    </w:p>
    <w:p>
      <w:pPr>
        <w:pStyle w:val="ListNumber"/>
      </w:pPr>
      <w:r>
        <w:t>Check mapping record count.</w:t>
      </w:r>
    </w:p>
    <w:p>
      <w:pPr>
        <w:pStyle w:val="ListNumber"/>
      </w:pPr>
      <w:r>
        <w:t>Check source rows read and normalized rows.</w:t>
      </w:r>
    </w:p>
    <w:p>
      <w:pPr>
        <w:pStyle w:val="ListNumber"/>
      </w:pPr>
      <w:r>
        <w:t>Check all output row counts.</w:t>
      </w:r>
    </w:p>
    <w:p>
      <w:pPr>
        <w:pStyle w:val="ListNumber"/>
      </w:pPr>
      <w:r>
        <w:t>Check for header-type, validation, and ReferenceError messages.</w:t>
      </w:r>
    </w:p>
    <w:p>
      <w:pPr>
        <w:pStyle w:val="ListNumber"/>
      </w:pPr>
      <w:r>
        <w:t>Verify the four output structures.</w:t>
      </w:r>
    </w:p>
    <w:p>
      <w:pPr>
        <w:pStyle w:val="ListNumber"/>
      </w:pPr>
      <w:r>
        <w:t>Verify dropdown placement.</w:t>
      </w:r>
    </w:p>
    <w:p>
      <w:pPr>
        <w:pStyle w:val="ListNumber"/>
      </w:pPr>
      <w:r>
        <w:t>Set GUK_DRY_RUN = false only after the dry run is correct.</w:t>
      </w:r>
    </w:p>
    <w:p>
      <w:pPr>
        <w:pStyle w:val="ListNumber"/>
      </w:pPr>
      <w:r>
        <w:t>Run the live process and verify the destination sheets.</w:t>
      </w:r>
    </w:p>
    <w:p>
      <w:pPr>
        <w:pStyle w:val="Heading1"/>
      </w:pPr>
      <w:r>
        <w:t>17. Current Automation / Trigger</w:t>
      </w:r>
    </w:p>
    <w:p>
      <w:r>
        <w:t>The GUK consolidation process is configured with a time-based trigger that runs every 5 minutes. Each run reads the current mapping and source data and refreshes the required consolidation outputs.</w:t>
      </w:r>
    </w:p>
    <w:p>
      <w:r>
        <w:t>Because the trigger runs every 5 minutes, the process does not require someone to manually execute the script whenever new lead data is added or changed.</w:t>
      </w:r>
    </w:p>
    <w:p>
      <w:pPr>
        <w:pStyle w:val="Heading1"/>
      </w:pPr>
      <w:r>
        <w:t>18. Current Changes Implemented</w:t>
      </w:r>
    </w:p>
    <w:p>
      <w:pPr>
        <w:pStyle w:val="ListBullet"/>
      </w:pPr>
      <w:r>
        <w:t>Four output header structures are supported.</w:t>
      </w:r>
    </w:p>
    <w:p>
      <w:pPr>
        <w:pStyle w:val="ListBullet"/>
      </w:pPr>
      <w:r>
        <w:t>Output writing now uses headerType to select the correct header structure.</w:t>
      </w:r>
    </w:p>
    <w:p>
      <w:pPr>
        <w:pStyle w:val="ListBullet"/>
      </w:pPr>
      <w:r>
        <w:t>Internal rows are converted into destination-specific column order.</w:t>
      </w:r>
    </w:p>
    <w:p>
      <w:pPr>
        <w:pStyle w:val="ListBullet"/>
      </w:pPr>
      <w:r>
        <w:t>Getac Sales and Reseller Email are separated using regex.</w:t>
      </w:r>
    </w:p>
    <w:p>
      <w:pPr>
        <w:pStyle w:val="ListBullet"/>
      </w:pPr>
      <w:r>
        <w:t>Rows without Record ID are skipped.</w:t>
      </w:r>
    </w:p>
    <w:p>
      <w:pPr>
        <w:pStyle w:val="ListBullet"/>
      </w:pPr>
      <w:r>
        <w:t>Dropdown columns are determined dynamically from the current output headers.</w:t>
      </w:r>
    </w:p>
    <w:p>
      <w:pPr>
        <w:pStyle w:val="ListBullet"/>
      </w:pPr>
      <w:r>
        <w:t>External validation-range references are converted into local validation rules.</w:t>
      </w:r>
    </w:p>
    <w:p>
      <w:pPr>
        <w:pStyle w:val="ListBullet"/>
      </w:pPr>
      <w:r>
        <w:t>Date formatting uses the actual output header structure.</w:t>
      </w:r>
    </w:p>
    <w:p>
      <w:pPr>
        <w:pStyle w:val="ListBullet"/>
      </w:pPr>
      <w:r>
        <w:t>Existing destination files are reused and refreshed.</w:t>
      </w:r>
    </w:p>
    <w:p>
      <w:pPr>
        <w:pStyle w:val="ListBullet"/>
      </w:pPr>
      <w:r>
        <w:t>Dry-run validation is available before live execution.</w:t>
      </w:r>
    </w:p>
    <w:p>
      <w:pPr>
        <w:pStyle w:val="ListBullet"/>
      </w:pPr>
      <w:r>
        <w:t>The process runs automatically every 5 minutes.</w:t>
      </w:r>
    </w:p>
    <w:p>
      <w:pPr>
        <w:pStyle w:val="Heading1"/>
      </w:pPr>
      <w:r>
        <w:t>19. Important Functions – Quick Reference</w:t>
      </w:r>
    </w:p>
    <w:tbl>
      <w:tblPr>
        <w:tblStyle w:val="TableGrid"/>
        <w:tblW w:type="auto" w:w="0"/>
        <w:tblLook w:firstColumn="1" w:firstRow="1" w:lastColumn="0" w:lastRow="0" w:noHBand="0" w:noVBand="1" w:val="04A0"/>
      </w:tblPr>
      <w:tblGrid>
        <w:gridCol w:w="5040"/>
        <w:gridCol w:w="5040"/>
      </w:tblGrid>
      <w:tr>
        <w:tc>
          <w:tcPr>
            <w:tcW w:type="dxa" w:w="5040"/>
          </w:tcPr>
          <w:p>
            <w:r>
              <w:t>Function</w:t>
            </w:r>
          </w:p>
        </w:tc>
        <w:tc>
          <w:tcPr>
            <w:tcW w:type="dxa" w:w="5040"/>
          </w:tcPr>
          <w:p>
            <w:r>
              <w:t>Purpose</w:t>
            </w:r>
          </w:p>
        </w:tc>
      </w:tr>
      <w:tr>
        <w:tc>
          <w:tcPr>
            <w:tcW w:type="dxa" w:w="5040"/>
          </w:tcPr>
          <w:p>
            <w:r>
              <w:t>buildGUKConsolidation()</w:t>
            </w:r>
          </w:p>
        </w:tc>
        <w:tc>
          <w:tcPr>
            <w:tcW w:type="dxa" w:w="5040"/>
          </w:tcPr>
          <w:p>
            <w:r>
              <w:t>Main orchestration function.</w:t>
            </w:r>
          </w:p>
        </w:tc>
      </w:tr>
      <w:tr>
        <w:tc>
          <w:tcPr>
            <w:tcW w:type="dxa" w:w="5040"/>
          </w:tcPr>
          <w:p>
            <w:r>
              <w:t>openGUKSource_()</w:t>
            </w:r>
          </w:p>
        </w:tc>
        <w:tc>
          <w:tcPr>
            <w:tcW w:type="dxa" w:w="5040"/>
          </w:tcPr>
          <w:p>
            <w:r>
              <w:t>Opens a mapped source spreadsheet and reads Leads Data.</w:t>
            </w:r>
          </w:p>
        </w:tc>
      </w:tr>
      <w:tr>
        <w:tc>
          <w:tcPr>
            <w:tcW w:type="dxa" w:w="5040"/>
          </w:tcPr>
          <w:p>
            <w:r>
              <w:t>getGUKColumnMap_()</w:t>
            </w:r>
          </w:p>
        </w:tc>
        <w:tc>
          <w:tcPr>
            <w:tcW w:type="dxa" w:w="5040"/>
          </w:tcPr>
          <w:p>
            <w:r>
              <w:t>Maps normalized source headers to the internal structure.</w:t>
            </w:r>
          </w:p>
        </w:tc>
      </w:tr>
      <w:tr>
        <w:tc>
          <w:tcPr>
            <w:tcW w:type="dxa" w:w="5040"/>
          </w:tcPr>
          <w:p>
            <w:r>
              <w:t>collectGUKSourceRows_()</w:t>
            </w:r>
          </w:p>
        </w:tc>
        <w:tc>
          <w:tcPr>
            <w:tcW w:type="dxa" w:w="5040"/>
          </w:tcPr>
          <w:p>
            <w:r>
              <w:t>Reads, normalizes, enriches, validates, and collects source rows.</w:t>
            </w:r>
          </w:p>
        </w:tc>
      </w:tr>
      <w:tr>
        <w:tc>
          <w:tcPr>
            <w:tcW w:type="dxa" w:w="5040"/>
          </w:tcPr>
          <w:p>
            <w:r>
              <w:t>writeGUKSheet_()</w:t>
            </w:r>
          </w:p>
        </w:tc>
        <w:tc>
          <w:tcPr>
            <w:tcW w:type="dxa" w:w="5040"/>
          </w:tcPr>
          <w:p>
            <w:r>
              <w:t>Writes a selected output using the correct header type.</w:t>
            </w:r>
          </w:p>
        </w:tc>
      </w:tr>
      <w:tr>
        <w:tc>
          <w:tcPr>
            <w:tcW w:type="dxa" w:w="5040"/>
          </w:tcPr>
          <w:p>
            <w:r>
              <w:t>formatGUKDateColumns_()</w:t>
            </w:r>
          </w:p>
        </w:tc>
        <w:tc>
          <w:tcPr>
            <w:tcW w:type="dxa" w:w="5040"/>
          </w:tcPr>
          <w:p>
            <w:r>
              <w:t>Formats date fields based on the current output headers.</w:t>
            </w:r>
          </w:p>
        </w:tc>
      </w:tr>
      <w:tr>
        <w:tc>
          <w:tcPr>
            <w:tcW w:type="dxa" w:w="5040"/>
          </w:tcPr>
          <w:p>
            <w:r>
              <w:t>applyGUKTemplateStyling_()</w:t>
            </w:r>
          </w:p>
        </w:tc>
        <w:tc>
          <w:tcPr>
            <w:tcW w:type="dxa" w:w="5040"/>
          </w:tcPr>
          <w:p>
            <w:r>
              <w:t>Applies dropdowns and output styling.</w:t>
            </w:r>
          </w:p>
        </w:tc>
      </w:tr>
      <w:tr>
        <w:tc>
          <w:tcPr>
            <w:tcW w:type="dxa" w:w="5040"/>
          </w:tcPr>
          <w:p>
            <w:r>
              <w:t>convertGUKRowsForOutput_()</w:t>
            </w:r>
          </w:p>
        </w:tc>
        <w:tc>
          <w:tcPr>
            <w:tcW w:type="dxa" w:w="5040"/>
          </w:tcPr>
          <w:p>
            <w:r>
              <w:t>Converts internal rows into destination-specific column order.</w:t>
            </w:r>
          </w:p>
        </w:tc>
      </w:tr>
    </w:tbl>
    <w:p>
      <w:pPr>
        <w:pStyle w:val="Heading1"/>
      </w:pPr>
      <w:r>
        <w:t>20. Simple KT Explanation</w:t>
      </w:r>
    </w:p>
    <w:p>
      <w:r>
        <w:t>The easiest way to explain the project during KT is: the mapping sheet tells the script which source files to read; the script reads each Leads Data tab and converts different source formats into one internal structure. It then applies the business rules such as reseller/Getac email separation, Record ID validation, grouping, and deduplication. Finally, it converts the common data into four different output structures and writes them to the required destination sheets. Dropdowns and date formatting are applied according to the current output structure, and the whole process is automatically triggered every 5 minutes.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GUK Consolidation – KT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