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LOnormal"/>
        <w:jc w:val="center"/>
        <w:rPr>
          <w:b/>
          <w:b/>
          <w:sz w:val="44"/>
          <w:szCs w:val="44"/>
          <w:highlight w:val="darkRed"/>
          <w:u w:val="single"/>
        </w:rPr>
      </w:pPr>
      <w:r>
        <w:rPr>
          <w:b/>
          <w:sz w:val="44"/>
          <w:szCs w:val="44"/>
          <w:highlight w:val="darkRed"/>
          <w:u w:val="single"/>
        </w:rPr>
        <w:t>Advance Django Topics</w:t>
      </w:r>
    </w:p>
    <w:p>
      <w:pPr>
        <w:pStyle w:val="LO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Abstract and Abstract Base User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>Django Database Handling (Postgres, MySQL, and MongoDB)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>Django Admin Customization With Tabular and Stacked Inline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>Django Mail Sending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color w:val="000000"/>
          <w:sz w:val="30"/>
          <w:szCs w:val="30"/>
          <w:highlight w:val="darkGreen"/>
        </w:rPr>
        <w:t>Django Logger Debug Info Warning Error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highlight w:val="darkCyan"/>
        </w:rPr>
        <w:t>Django .env and environ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 xml:space="preserve">Django Middleware and </w:t>
      </w:r>
      <w:r>
        <w:rPr>
          <w:sz w:val="30"/>
          <w:szCs w:val="30"/>
          <w:highlight w:val="darkCyan"/>
        </w:rPr>
        <w:t>Custom Middleware(Pre Defind Method)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>Django Debugging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darkGreen"/>
        </w:rPr>
      </w:pPr>
      <w:r>
        <w:rPr>
          <w:sz w:val="30"/>
          <w:szCs w:val="30"/>
          <w:highlight w:val="darkGreen"/>
        </w:rPr>
        <w:t>Django Exception Handling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Caching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Custom Management Commands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Celery Integration with  Redis and RabbitMQ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Signals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Fixtures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Test Cases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Test Coverage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Context Processors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Translation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Web Socket</w:t>
      </w:r>
    </w:p>
    <w:p>
      <w:pPr>
        <w:pStyle w:val="LOnormal"/>
        <w:numPr>
          <w:ilvl w:val="0"/>
          <w:numId w:val="1"/>
        </w:numPr>
        <w:ind w:left="720" w:right="0" w:hanging="360"/>
        <w:rPr>
          <w:color w:val="000000"/>
          <w:highlight w:val="red"/>
        </w:rPr>
      </w:pPr>
      <w:r>
        <w:rPr>
          <w:color w:val="000000"/>
          <w:sz w:val="30"/>
          <w:szCs w:val="30"/>
          <w:highlight w:val="red"/>
        </w:rPr>
        <w:t>Django Settings Distribution For Production, staging, and local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 xml:space="preserve">Django Sentry Integration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Payment Integration (Stripe and Razorpay)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Settings For Deployment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Deployment With Heroku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Django Deployment With Apache and Nginx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darkGreen"/>
        </w:rPr>
      </w:pPr>
      <w:r>
        <w:rPr>
          <w:sz w:val="30"/>
          <w:szCs w:val="30"/>
          <w:highlight w:val="darkGreen"/>
        </w:rPr>
        <w:t>Django Deployment with Mod_wsgi and supervisor,Sytemd and gunicorn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</w:rPr>
      </w:pPr>
      <w:r>
        <w:rPr>
          <w:sz w:val="30"/>
          <w:szCs w:val="30"/>
          <w:highlight w:val="darkGreen"/>
        </w:rPr>
        <w:t>NoSQL Vs SQL Difference</w:t>
      </w:r>
      <w:r>
        <w:rPr>
          <w:sz w:val="30"/>
          <w:szCs w:val="30"/>
          <w:highlight w:val="darkGreen"/>
        </w:rPr>
        <w:t xml:space="preserve"> ,</w:t>
      </w:r>
      <w:r>
        <w:rPr>
          <w:sz w:val="30"/>
          <w:szCs w:val="30"/>
          <w:highlight w:val="darkGreen"/>
        </w:rPr>
        <w:t>MySQL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2711</TotalTime>
  <Application>LibreOffice/6.4.7.2$Linux_X86_64 LibreOffice_project/40$Build-2</Application>
  <Pages>1</Pages>
  <Words>151</Words>
  <Characters>834</Characters>
  <CharactersWithSpaces>939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2022-05-03T12:04:22Z</dcterms:modified>
  <cp:revision>22</cp:revision>
  <dc:subject/>
  <dc:title/>
</cp:coreProperties>
</file>