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13201" w14:textId="4D2953F4" w:rsidR="008B409E"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000000">
        <w:br/>
      </w:r>
      <w:r w:rsidRPr="3378EA2B">
        <w:rPr>
          <w:rFonts w:ascii="Arial" w:eastAsia="Arial" w:hAnsi="Arial" w:cs="Arial"/>
          <w:b/>
          <w:bCs/>
          <w:sz w:val="32"/>
          <w:szCs w:val="32"/>
        </w:rPr>
        <w:t>Report</w:t>
      </w:r>
    </w:p>
    <w:p w14:paraId="672A6659" w14:textId="77777777" w:rsidR="008B409E" w:rsidRDefault="00000000" w:rsidP="3378EA2B">
      <w:pPr>
        <w:rPr>
          <w:rFonts w:ascii="Arial" w:eastAsia="Arial" w:hAnsi="Arial" w:cs="Arial"/>
        </w:rPr>
      </w:pPr>
      <w:r>
        <w:br/>
      </w:r>
    </w:p>
    <w:p w14:paraId="32A36C38" w14:textId="77777777" w:rsidR="008B409E"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45FC878C" w:rsidR="3378EA2B" w:rsidRDefault="00677990" w:rsidP="3378EA2B">
      <w:r>
        <w:t xml:space="preserve">This is a report on EDA performed on </w:t>
      </w:r>
      <w:proofErr w:type="spellStart"/>
      <w:r>
        <w:t>Geldium’s</w:t>
      </w:r>
      <w:proofErr w:type="spellEnd"/>
      <w:r>
        <w:t xml:space="preserve"> dataset to identify the Early Risk Indicators and anomalies present in the dataset. Any missing data will be dealt with using suggestions from GenAI tools like Gemini, ChatGPT or DeepSeek. Any changes made to the dataset follows the industry standards and compliances.</w:t>
      </w:r>
    </w:p>
    <w:p w14:paraId="5F1C37D1" w14:textId="77777777" w:rsidR="008B409E"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271DC243" w14:textId="77777777" w:rsidR="008B409E" w:rsidRDefault="3378EA2B" w:rsidP="3378EA2B">
      <w:pPr>
        <w:rPr>
          <w:rFonts w:ascii="Arial" w:eastAsia="Arial" w:hAnsi="Arial" w:cs="Arial"/>
        </w:rPr>
      </w:pPr>
      <w:r w:rsidRPr="3378EA2B">
        <w:rPr>
          <w:rFonts w:ascii="Arial" w:eastAsia="Arial" w:hAnsi="Arial" w:cs="Arial"/>
        </w:rPr>
        <w:t>This section summarizes the dataset, including the number of records, key variables, and data types. It also highlights any anomalies, duplicates, or inconsistencies observed during the initial review.</w:t>
      </w:r>
    </w:p>
    <w:p w14:paraId="503AF596" w14:textId="77777777" w:rsidR="008B409E" w:rsidRDefault="3378EA2B" w:rsidP="3378EA2B">
      <w:pPr>
        <w:rPr>
          <w:rFonts w:ascii="Arial" w:eastAsia="Arial" w:hAnsi="Arial" w:cs="Arial"/>
        </w:rPr>
      </w:pPr>
      <w:r w:rsidRPr="3378EA2B">
        <w:rPr>
          <w:rFonts w:ascii="Arial" w:eastAsia="Arial" w:hAnsi="Arial" w:cs="Arial"/>
        </w:rPr>
        <w:t>Key dataset attributes:</w:t>
      </w:r>
    </w:p>
    <w:p w14:paraId="42B2C3E9" w14:textId="5F5726FC" w:rsidR="008B409E" w:rsidRDefault="3378EA2B" w:rsidP="3378EA2B">
      <w:pPr>
        <w:rPr>
          <w:rFonts w:ascii="Arial" w:eastAsia="Arial" w:hAnsi="Arial" w:cs="Arial"/>
        </w:rPr>
      </w:pPr>
      <w:r w:rsidRPr="3378EA2B">
        <w:rPr>
          <w:rFonts w:ascii="Arial" w:eastAsia="Arial" w:hAnsi="Arial" w:cs="Arial"/>
        </w:rPr>
        <w:t xml:space="preserve">- Number of records: </w:t>
      </w:r>
      <w:r w:rsidR="005B4477">
        <w:rPr>
          <w:rFonts w:ascii="Arial" w:eastAsia="Arial" w:hAnsi="Arial" w:cs="Arial"/>
        </w:rPr>
        <w:t>500</w:t>
      </w:r>
    </w:p>
    <w:p w14:paraId="66D18F34" w14:textId="6AA033E7" w:rsidR="008B409E" w:rsidRDefault="3378EA2B" w:rsidP="3378EA2B">
      <w:pPr>
        <w:rPr>
          <w:rFonts w:ascii="Arial" w:eastAsia="Arial" w:hAnsi="Arial" w:cs="Arial"/>
        </w:rPr>
      </w:pPr>
      <w:r w:rsidRPr="3378EA2B">
        <w:rPr>
          <w:rFonts w:ascii="Arial" w:eastAsia="Arial" w:hAnsi="Arial" w:cs="Arial"/>
        </w:rPr>
        <w:t xml:space="preserve">- Key variables: </w:t>
      </w:r>
      <w:r w:rsidR="005B4477" w:rsidRPr="005B4477">
        <w:rPr>
          <w:rFonts w:ascii="Arial" w:eastAsia="Arial" w:hAnsi="Arial" w:cs="Arial"/>
        </w:rPr>
        <w:t>Debt-to-Income (DTI) Ratio</w:t>
      </w:r>
      <w:r w:rsidR="005B4477">
        <w:rPr>
          <w:rFonts w:ascii="Arial" w:eastAsia="Arial" w:hAnsi="Arial" w:cs="Arial"/>
        </w:rPr>
        <w:t xml:space="preserve">, </w:t>
      </w:r>
      <w:r w:rsidR="005B4477" w:rsidRPr="005B4477">
        <w:rPr>
          <w:rFonts w:ascii="Arial" w:eastAsia="Arial" w:hAnsi="Arial" w:cs="Arial"/>
        </w:rPr>
        <w:t>Income</w:t>
      </w:r>
      <w:r w:rsidR="005B4477">
        <w:rPr>
          <w:rFonts w:ascii="Arial" w:eastAsia="Arial" w:hAnsi="Arial" w:cs="Arial"/>
        </w:rPr>
        <w:t xml:space="preserve">, and </w:t>
      </w:r>
      <w:r w:rsidR="005B4477" w:rsidRPr="005B4477">
        <w:rPr>
          <w:rFonts w:ascii="Arial" w:eastAsia="Arial" w:hAnsi="Arial" w:cs="Arial"/>
        </w:rPr>
        <w:t>Loan Balance</w:t>
      </w:r>
      <w:r w:rsidR="005B4477">
        <w:rPr>
          <w:rFonts w:ascii="Arial" w:eastAsia="Arial" w:hAnsi="Arial" w:cs="Arial"/>
        </w:rPr>
        <w:t>.</w:t>
      </w:r>
    </w:p>
    <w:p w14:paraId="1713A2A9" w14:textId="39463737" w:rsidR="008B409E" w:rsidRDefault="3378EA2B" w:rsidP="3378EA2B">
      <w:pPr>
        <w:rPr>
          <w:rFonts w:ascii="Arial" w:eastAsia="Arial" w:hAnsi="Arial" w:cs="Arial"/>
        </w:rPr>
      </w:pPr>
      <w:r w:rsidRPr="3378EA2B">
        <w:rPr>
          <w:rFonts w:ascii="Arial" w:eastAsia="Arial" w:hAnsi="Arial" w:cs="Arial"/>
        </w:rPr>
        <w:t xml:space="preserve">- Data types: </w:t>
      </w:r>
      <w:r w:rsidR="005B4477">
        <w:rPr>
          <w:rFonts w:ascii="Arial" w:eastAsia="Arial" w:hAnsi="Arial" w:cs="Arial"/>
        </w:rPr>
        <w:t xml:space="preserve">10 </w:t>
      </w:r>
      <w:r w:rsidRPr="3378EA2B">
        <w:rPr>
          <w:rFonts w:ascii="Arial" w:eastAsia="Arial" w:hAnsi="Arial" w:cs="Arial"/>
        </w:rPr>
        <w:t>Categorical</w:t>
      </w:r>
      <w:r w:rsidR="005B4477">
        <w:rPr>
          <w:rFonts w:ascii="Arial" w:eastAsia="Arial" w:hAnsi="Arial" w:cs="Arial"/>
        </w:rPr>
        <w:t xml:space="preserve"> and</w:t>
      </w:r>
      <w:r w:rsidRPr="3378EA2B">
        <w:rPr>
          <w:rFonts w:ascii="Arial" w:eastAsia="Arial" w:hAnsi="Arial" w:cs="Arial"/>
        </w:rPr>
        <w:t xml:space="preserve"> </w:t>
      </w:r>
      <w:r w:rsidR="005B4477">
        <w:rPr>
          <w:rFonts w:ascii="Arial" w:eastAsia="Arial" w:hAnsi="Arial" w:cs="Arial"/>
        </w:rPr>
        <w:t xml:space="preserve">9 </w:t>
      </w:r>
      <w:r w:rsidRPr="3378EA2B">
        <w:rPr>
          <w:rFonts w:ascii="Arial" w:eastAsia="Arial" w:hAnsi="Arial" w:cs="Arial"/>
        </w:rPr>
        <w:t>Numerical</w:t>
      </w:r>
      <w:r w:rsidR="005B4477">
        <w:rPr>
          <w:rFonts w:ascii="Arial" w:eastAsia="Arial" w:hAnsi="Arial" w:cs="Arial"/>
        </w:rPr>
        <w:t xml:space="preserve"> variables are present.</w:t>
      </w:r>
    </w:p>
    <w:p w14:paraId="5A7A0835" w14:textId="77777777" w:rsidR="008B409E"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8B409E"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8B409E" w:rsidRDefault="3378EA2B" w:rsidP="3378EA2B">
      <w:pPr>
        <w:rPr>
          <w:rFonts w:ascii="Arial" w:eastAsia="Arial" w:hAnsi="Arial" w:cs="Arial"/>
        </w:rPr>
      </w:pPr>
      <w:r w:rsidRPr="3378EA2B">
        <w:rPr>
          <w:rFonts w:ascii="Arial" w:eastAsia="Arial" w:hAnsi="Arial" w:cs="Arial"/>
        </w:rPr>
        <w:t>Key missing data findings:</w:t>
      </w:r>
    </w:p>
    <w:p w14:paraId="5ECE428D" w14:textId="1399C983" w:rsidR="008B409E" w:rsidRPr="00232D29" w:rsidRDefault="3378EA2B" w:rsidP="3378EA2B">
      <w:pPr>
        <w:rPr>
          <w:rFonts w:ascii="Aptos Narrow" w:eastAsia="Times New Roman" w:hAnsi="Aptos Narrow" w:cs="Times New Roman"/>
          <w:color w:val="000000"/>
          <w:sz w:val="24"/>
          <w:szCs w:val="24"/>
          <w:lang w:val="en-IN" w:eastAsia="en-IN"/>
        </w:rPr>
      </w:pPr>
      <w:r w:rsidRPr="3378EA2B">
        <w:rPr>
          <w:rFonts w:ascii="Arial" w:eastAsia="Arial" w:hAnsi="Arial" w:cs="Arial"/>
        </w:rPr>
        <w:t xml:space="preserve">- Variables with missing values: </w:t>
      </w:r>
      <w:r w:rsidR="005B4477">
        <w:rPr>
          <w:rFonts w:ascii="Arial" w:eastAsia="Arial" w:hAnsi="Arial" w:cs="Arial"/>
        </w:rPr>
        <w:br/>
      </w:r>
      <w:r w:rsidR="00232D29" w:rsidRPr="00232D29">
        <w:rPr>
          <w:rFonts w:ascii="Aptos Narrow" w:eastAsia="Times New Roman" w:hAnsi="Aptos Narrow" w:cs="Times New Roman"/>
          <w:color w:val="000000"/>
          <w:sz w:val="24"/>
          <w:szCs w:val="24"/>
          <w:lang w:val="en-IN" w:eastAsia="en-IN"/>
        </w:rPr>
        <w:t>Income (39), Credit Score (2), Loan Balance (29)</w:t>
      </w:r>
    </w:p>
    <w:p w14:paraId="672B8B49" w14:textId="3EFD39A8" w:rsidR="006F78F9" w:rsidRDefault="3378EA2B" w:rsidP="3378EA2B">
      <w:pPr>
        <w:rPr>
          <w:rFonts w:ascii="Arial" w:eastAsia="Arial" w:hAnsi="Arial" w:cs="Arial"/>
        </w:rPr>
      </w:pPr>
      <w:r w:rsidRPr="3378EA2B">
        <w:rPr>
          <w:rFonts w:ascii="Arial" w:eastAsia="Arial" w:hAnsi="Arial" w:cs="Arial"/>
        </w:rPr>
        <w:t xml:space="preserve">- Missing data treatment: </w:t>
      </w:r>
      <w:r w:rsidR="00463F13">
        <w:rPr>
          <w:rFonts w:ascii="Arial" w:eastAsia="Arial" w:hAnsi="Arial" w:cs="Arial"/>
        </w:rPr>
        <w:br/>
        <w:t xml:space="preserve">Income: Used the median value i.e. </w:t>
      </w:r>
      <w:r w:rsidR="006F78F9" w:rsidRPr="006F78F9">
        <w:rPr>
          <w:rFonts w:ascii="Arial" w:eastAsia="Arial" w:hAnsi="Arial" w:cs="Arial"/>
        </w:rPr>
        <w:t>107,658</w:t>
      </w:r>
      <w:r w:rsidR="006F78F9">
        <w:rPr>
          <w:rFonts w:ascii="Arial" w:eastAsia="Arial" w:hAnsi="Arial" w:cs="Arial"/>
        </w:rPr>
        <w:br/>
        <w:t>Credit Score: Deleted the rows, as only 2 rows were affected and one row had a missing value in Loan Balance</w:t>
      </w:r>
      <w:r w:rsidR="005B4477">
        <w:rPr>
          <w:rFonts w:ascii="Arial" w:eastAsia="Arial" w:hAnsi="Arial" w:cs="Arial"/>
        </w:rPr>
        <w:t>. Resulting dataset has 448 values.</w:t>
      </w:r>
      <w:r w:rsidR="006F78F9">
        <w:rPr>
          <w:rFonts w:ascii="Arial" w:eastAsia="Arial" w:hAnsi="Arial" w:cs="Arial"/>
        </w:rPr>
        <w:br/>
        <w:t>Loan Balance: Imputed values using group based median imputation. Choosing Location as the group, imputed median values.</w:t>
      </w:r>
    </w:p>
    <w:p w14:paraId="42D602DA" w14:textId="77777777" w:rsidR="008B409E" w:rsidRDefault="3378EA2B" w:rsidP="3378EA2B">
      <w:pPr>
        <w:pStyle w:val="Heading1"/>
        <w:rPr>
          <w:rFonts w:ascii="Arial" w:eastAsia="Arial" w:hAnsi="Arial" w:cs="Arial"/>
          <w:color w:val="auto"/>
        </w:rPr>
      </w:pPr>
      <w:r w:rsidRPr="3378EA2B">
        <w:rPr>
          <w:rFonts w:ascii="Arial" w:eastAsia="Arial" w:hAnsi="Arial" w:cs="Arial"/>
          <w:color w:val="auto"/>
        </w:rPr>
        <w:lastRenderedPageBreak/>
        <w:t>4. Key Findings and Risk Indicators</w:t>
      </w:r>
    </w:p>
    <w:p w14:paraId="1CAEF71F" w14:textId="77777777" w:rsidR="008B409E"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8B409E" w:rsidRDefault="3378EA2B" w:rsidP="3378EA2B">
      <w:pPr>
        <w:rPr>
          <w:rFonts w:ascii="Arial" w:eastAsia="Arial" w:hAnsi="Arial" w:cs="Arial"/>
        </w:rPr>
      </w:pPr>
      <w:r w:rsidRPr="3378EA2B">
        <w:rPr>
          <w:rFonts w:ascii="Arial" w:eastAsia="Arial" w:hAnsi="Arial" w:cs="Arial"/>
        </w:rPr>
        <w:t>Key findings:</w:t>
      </w:r>
    </w:p>
    <w:p w14:paraId="281C0960" w14:textId="77777777" w:rsidR="00332BB1" w:rsidRDefault="3378EA2B" w:rsidP="3378EA2B">
      <w:pPr>
        <w:rPr>
          <w:rFonts w:ascii="Arial" w:eastAsia="Arial" w:hAnsi="Arial" w:cs="Arial"/>
        </w:rPr>
      </w:pPr>
      <w:r w:rsidRPr="3378EA2B">
        <w:rPr>
          <w:rFonts w:ascii="Arial" w:eastAsia="Arial" w:hAnsi="Arial" w:cs="Arial"/>
        </w:rPr>
        <w:t xml:space="preserve">- Correlations observed between key variables: </w:t>
      </w:r>
    </w:p>
    <w:p w14:paraId="6315A697" w14:textId="5B09E977" w:rsidR="00332BB1" w:rsidRDefault="00332BB1" w:rsidP="00332BB1">
      <w:pPr>
        <w:rPr>
          <w:rFonts w:ascii="Arial" w:eastAsia="Arial" w:hAnsi="Arial" w:cs="Arial"/>
        </w:rPr>
      </w:pPr>
      <w:r>
        <w:rPr>
          <w:rFonts w:ascii="Arial" w:eastAsia="Arial" w:hAnsi="Arial" w:cs="Arial"/>
        </w:rPr>
        <w:t xml:space="preserve">1. </w:t>
      </w:r>
      <w:r w:rsidR="00647CFB" w:rsidRPr="00332BB1">
        <w:rPr>
          <w:rFonts w:ascii="Arial" w:eastAsia="Arial" w:hAnsi="Arial" w:cs="Arial"/>
        </w:rPr>
        <w:t xml:space="preserve">One of the most critical observations is that no single variable is strongly linearly correlated with the Delinquent_Account. All direct correlation coefficients </w:t>
      </w:r>
      <w:r w:rsidR="00647CFB" w:rsidRPr="00332BB1">
        <w:rPr>
          <w:rFonts w:ascii="Arial" w:eastAsia="Arial" w:hAnsi="Arial" w:cs="Arial"/>
        </w:rPr>
        <w:t>(</w:t>
      </w:r>
      <w:r w:rsidR="00647CFB" w:rsidRPr="00332BB1">
        <w:rPr>
          <w:rFonts w:ascii="Arial" w:eastAsia="Arial" w:hAnsi="Arial" w:cs="Arial"/>
        </w:rPr>
        <w:t>r) are below 0.05.</w:t>
      </w:r>
    </w:p>
    <w:p w14:paraId="17E920BE" w14:textId="77777777" w:rsidR="00332BB1" w:rsidRDefault="00677990" w:rsidP="00332BB1">
      <w:pPr>
        <w:ind w:left="284"/>
        <w:rPr>
          <w:rFonts w:ascii="Arial" w:eastAsia="Arial" w:hAnsi="Arial" w:cs="Arial"/>
        </w:rPr>
      </w:pPr>
      <w:r w:rsidRPr="00332BB1">
        <w:rPr>
          <w:rFonts w:ascii="Arial" w:eastAsia="Arial" w:hAnsi="Arial" w:cs="Arial"/>
          <w:b/>
          <w:bCs/>
        </w:rPr>
        <w:t>Positive Relationship:</w:t>
      </w:r>
      <w:r w:rsidRPr="00332BB1">
        <w:rPr>
          <w:rFonts w:ascii="Arial" w:eastAsia="Arial" w:hAnsi="Arial" w:cs="Arial"/>
        </w:rPr>
        <w:t xml:space="preserve"> Income (0.045), Credit_Score (0.035), Debt_to_Income_Ratio (0.034), and Credit_Utilization (0.034) all have very small positive correlations with delinquency.</w:t>
      </w:r>
    </w:p>
    <w:p w14:paraId="0597957F" w14:textId="6599E6DF" w:rsidR="008B409E" w:rsidRDefault="00647CFB" w:rsidP="00332BB1">
      <w:pPr>
        <w:ind w:left="284"/>
        <w:rPr>
          <w:rFonts w:ascii="Arial" w:eastAsia="Arial" w:hAnsi="Arial" w:cs="Arial"/>
        </w:rPr>
      </w:pPr>
      <w:r w:rsidRPr="00332BB1">
        <w:rPr>
          <w:rFonts w:ascii="Arial" w:eastAsia="Arial" w:hAnsi="Arial" w:cs="Arial"/>
          <w:b/>
          <w:bCs/>
        </w:rPr>
        <w:t>Implication:</w:t>
      </w:r>
      <w:r w:rsidRPr="00332BB1">
        <w:rPr>
          <w:rFonts w:ascii="Arial" w:eastAsia="Arial" w:hAnsi="Arial" w:cs="Arial"/>
        </w:rPr>
        <w:t xml:space="preserve"> This suggests that delinquency isn't a simple, linear outcome of one factor. Instead, it is likely a non-linear event triggered by a combination of factors (e.g., a high Loan_Balance only becomes a risk when Income is low and Credit_Utilization is high).</w:t>
      </w:r>
    </w:p>
    <w:p w14:paraId="1D16CFC4" w14:textId="5022C192" w:rsidR="00332BB1" w:rsidRPr="00332BB1" w:rsidRDefault="00332BB1" w:rsidP="00332BB1">
      <w:pPr>
        <w:rPr>
          <w:rFonts w:ascii="Arial" w:eastAsia="Arial" w:hAnsi="Arial" w:cs="Arial"/>
          <w:lang w:val="en-IN"/>
        </w:rPr>
      </w:pPr>
      <w:r>
        <w:rPr>
          <w:rFonts w:ascii="Arial" w:eastAsia="Arial" w:hAnsi="Arial" w:cs="Arial"/>
          <w:lang w:val="en-IN"/>
        </w:rPr>
        <w:t xml:space="preserve">2. </w:t>
      </w:r>
      <w:r w:rsidRPr="00332BB1">
        <w:rPr>
          <w:rFonts w:ascii="Arial" w:eastAsia="Arial" w:hAnsi="Arial" w:cs="Arial"/>
          <w:lang w:val="en-IN"/>
        </w:rPr>
        <w:t>The relationships between the features themselves provide insight into how variables might be overlapping (multicollinearity):</w:t>
      </w:r>
    </w:p>
    <w:p w14:paraId="0F2D5C03" w14:textId="688D2C4E" w:rsidR="00332BB1" w:rsidRPr="00332BB1" w:rsidRDefault="00332BB1" w:rsidP="00332BB1">
      <w:pPr>
        <w:ind w:left="284"/>
        <w:rPr>
          <w:rFonts w:ascii="Arial" w:eastAsia="Arial" w:hAnsi="Arial" w:cs="Arial"/>
          <w:lang w:val="en-IN"/>
        </w:rPr>
      </w:pPr>
      <w:r w:rsidRPr="00332BB1">
        <w:rPr>
          <w:rFonts w:ascii="Arial" w:eastAsia="Arial" w:hAnsi="Arial" w:cs="Arial"/>
          <w:b/>
          <w:bCs/>
          <w:lang w:val="en-IN"/>
        </w:rPr>
        <w:t>Income vs. Debt-to-Income Ratio (-0.064):</w:t>
      </w:r>
      <w:r w:rsidRPr="00332BB1">
        <w:rPr>
          <w:rFonts w:ascii="Arial" w:eastAsia="Arial" w:hAnsi="Arial" w:cs="Arial"/>
          <w:lang w:val="en-IN"/>
        </w:rPr>
        <w:t xml:space="preserve"> There is a slight negative correlation here, which makes sense—as Income increases, the relative burden of debt (DTI) tends to decrease.</w:t>
      </w:r>
    </w:p>
    <w:p w14:paraId="5A2F8F58" w14:textId="00311356" w:rsidR="00332BB1" w:rsidRPr="00332BB1" w:rsidRDefault="00332BB1" w:rsidP="00332BB1">
      <w:pPr>
        <w:ind w:left="284"/>
        <w:rPr>
          <w:rFonts w:ascii="Arial" w:eastAsia="Arial" w:hAnsi="Arial" w:cs="Arial"/>
          <w:lang w:val="en-IN"/>
        </w:rPr>
      </w:pPr>
      <w:r w:rsidRPr="00332BB1">
        <w:rPr>
          <w:rFonts w:ascii="Arial" w:eastAsia="Arial" w:hAnsi="Arial" w:cs="Arial"/>
          <w:b/>
          <w:bCs/>
          <w:lang w:val="en-IN"/>
        </w:rPr>
        <w:t>Income vs. Credit Score (0.071):</w:t>
      </w:r>
      <w:r w:rsidRPr="00332BB1">
        <w:rPr>
          <w:rFonts w:ascii="Arial" w:eastAsia="Arial" w:hAnsi="Arial" w:cs="Arial"/>
          <w:lang w:val="en-IN"/>
        </w:rPr>
        <w:t xml:space="preserve"> This is the strongest positive relationship in the matrix. Higher earners tend to have slightly better credit scores, though the link is weaker than one might expect.</w:t>
      </w:r>
    </w:p>
    <w:p w14:paraId="4B5B4E41" w14:textId="4B782DD9" w:rsidR="00332BB1" w:rsidRPr="00332BB1" w:rsidRDefault="00332BB1" w:rsidP="00332BB1">
      <w:pPr>
        <w:ind w:left="284"/>
        <w:rPr>
          <w:rFonts w:ascii="Arial" w:eastAsia="Arial" w:hAnsi="Arial" w:cs="Arial"/>
          <w:lang w:val="en-IN"/>
        </w:rPr>
      </w:pPr>
      <w:r w:rsidRPr="00332BB1">
        <w:rPr>
          <w:rFonts w:ascii="Arial" w:eastAsia="Arial" w:hAnsi="Arial" w:cs="Arial"/>
          <w:b/>
          <w:bCs/>
          <w:lang w:val="en-IN"/>
        </w:rPr>
        <w:t>Loan Balance vs. Debt-to-Income Ratio (0.057):</w:t>
      </w:r>
      <w:r w:rsidRPr="00332BB1">
        <w:rPr>
          <w:rFonts w:ascii="Arial" w:eastAsia="Arial" w:hAnsi="Arial" w:cs="Arial"/>
          <w:lang w:val="en-IN"/>
        </w:rPr>
        <w:t xml:space="preserve"> As the total Loan_Balance increases, the DTI ratio naturally rises, as there is more debt to be serviced relative to the same income level.</w:t>
      </w:r>
    </w:p>
    <w:p w14:paraId="62F06E2A" w14:textId="17FA60FD" w:rsidR="008B409E" w:rsidRDefault="3378EA2B" w:rsidP="3378EA2B">
      <w:pPr>
        <w:rPr>
          <w:rFonts w:ascii="Arial" w:eastAsia="Arial" w:hAnsi="Arial" w:cs="Arial"/>
        </w:rPr>
      </w:pPr>
      <w:r w:rsidRPr="3378EA2B">
        <w:rPr>
          <w:rFonts w:ascii="Arial" w:eastAsia="Arial" w:hAnsi="Arial" w:cs="Arial"/>
        </w:rPr>
        <w:t xml:space="preserve">- Unexpected anomalies: </w:t>
      </w:r>
    </w:p>
    <w:p w14:paraId="572AAD72" w14:textId="77777777" w:rsidR="003F4AD9" w:rsidRPr="003F4AD9" w:rsidRDefault="003F4AD9" w:rsidP="003F4AD9">
      <w:pPr>
        <w:rPr>
          <w:rFonts w:ascii="Arial" w:eastAsia="Arial" w:hAnsi="Arial" w:cs="Arial"/>
        </w:rPr>
      </w:pPr>
      <w:r w:rsidRPr="003F4AD9">
        <w:rPr>
          <w:rFonts w:ascii="Arial" w:eastAsia="Arial" w:hAnsi="Arial" w:cs="Arial"/>
        </w:rPr>
        <w:t>1. Paradoxical Credit Behaviors</w:t>
      </w:r>
    </w:p>
    <w:p w14:paraId="6E65B7DB" w14:textId="16230E25" w:rsidR="003F4AD9" w:rsidRPr="003F4AD9" w:rsidRDefault="003F4AD9" w:rsidP="003F4AD9">
      <w:pPr>
        <w:rPr>
          <w:rFonts w:ascii="Arial" w:eastAsia="Arial" w:hAnsi="Arial" w:cs="Arial"/>
        </w:rPr>
      </w:pPr>
      <w:r w:rsidRPr="003F4AD9">
        <w:rPr>
          <w:rFonts w:ascii="Arial" w:eastAsia="Arial" w:hAnsi="Arial" w:cs="Arial"/>
        </w:rPr>
        <w:t>These are the most critical points because they contradict common credit risk logic.</w:t>
      </w:r>
    </w:p>
    <w:p w14:paraId="4D22468C" w14:textId="248E9252" w:rsidR="003F4AD9" w:rsidRDefault="003F4AD9" w:rsidP="003F4AD9">
      <w:pPr>
        <w:ind w:left="284"/>
        <w:rPr>
          <w:rFonts w:ascii="Arial" w:eastAsia="Arial" w:hAnsi="Arial" w:cs="Arial"/>
        </w:rPr>
      </w:pPr>
      <w:r w:rsidRPr="003F4AD9">
        <w:rPr>
          <w:rFonts w:ascii="Arial" w:eastAsia="Arial" w:hAnsi="Arial" w:cs="Arial"/>
          <w:b/>
          <w:bCs/>
        </w:rPr>
        <w:t>High-Score Delinquents (19 Cases):</w:t>
      </w:r>
      <w:r w:rsidRPr="003F4AD9">
        <w:rPr>
          <w:rFonts w:ascii="Arial" w:eastAsia="Arial" w:hAnsi="Arial" w:cs="Arial"/>
        </w:rPr>
        <w:t xml:space="preserve"> There are 19 customers with an excellent Credit Score (&gt; 750) who are currently marked as Delinquent</w:t>
      </w:r>
      <w:r>
        <w:rPr>
          <w:rFonts w:ascii="Arial" w:eastAsia="Arial" w:hAnsi="Arial" w:cs="Arial"/>
        </w:rPr>
        <w:t>.</w:t>
      </w:r>
    </w:p>
    <w:p w14:paraId="0D650284" w14:textId="55C65A67" w:rsidR="003F4AD9" w:rsidRDefault="003F4AD9" w:rsidP="003F4AD9">
      <w:pPr>
        <w:ind w:left="284"/>
        <w:rPr>
          <w:rFonts w:ascii="Arial" w:eastAsia="Arial" w:hAnsi="Arial" w:cs="Arial"/>
        </w:rPr>
      </w:pPr>
      <w:r w:rsidRPr="003F4AD9">
        <w:rPr>
          <w:rFonts w:ascii="Arial" w:eastAsia="Arial" w:hAnsi="Arial" w:cs="Arial"/>
        </w:rPr>
        <w:t>Examples: CUST0018, CUST0033, CUST0043, CUST0061, CUST0071</w:t>
      </w:r>
      <w:r>
        <w:rPr>
          <w:rFonts w:ascii="Arial" w:eastAsia="Arial" w:hAnsi="Arial" w:cs="Arial"/>
        </w:rPr>
        <w:t>.</w:t>
      </w:r>
    </w:p>
    <w:p w14:paraId="18D1A896" w14:textId="73879FD3" w:rsidR="003F4AD9" w:rsidRDefault="003F4AD9" w:rsidP="003F4AD9">
      <w:pPr>
        <w:ind w:left="284"/>
        <w:rPr>
          <w:rFonts w:ascii="Arial" w:eastAsia="Arial" w:hAnsi="Arial" w:cs="Arial"/>
        </w:rPr>
      </w:pPr>
      <w:r w:rsidRPr="003F4AD9">
        <w:rPr>
          <w:rFonts w:ascii="Arial" w:eastAsia="Arial" w:hAnsi="Arial" w:cs="Arial"/>
        </w:rPr>
        <w:lastRenderedPageBreak/>
        <w:t>Why to investigate: It is unusual for someone with such a high score to be in delinquency. This could indicate a very recent, sudden financial shock or a data entry error.</w:t>
      </w:r>
    </w:p>
    <w:p w14:paraId="4FA9EC6F" w14:textId="6C1ECF2A" w:rsidR="003F4AD9" w:rsidRPr="003F4AD9" w:rsidRDefault="003F4AD9" w:rsidP="003F4AD9">
      <w:pPr>
        <w:ind w:left="284"/>
        <w:rPr>
          <w:rFonts w:ascii="Arial" w:eastAsia="Arial" w:hAnsi="Arial" w:cs="Arial"/>
        </w:rPr>
      </w:pPr>
      <w:r w:rsidRPr="003F4AD9">
        <w:rPr>
          <w:rFonts w:ascii="Arial" w:eastAsia="Arial" w:hAnsi="Arial" w:cs="Arial"/>
          <w:b/>
          <w:bCs/>
        </w:rPr>
        <w:t>Low-Score Safe Accounts (89 Cases):</w:t>
      </w:r>
      <w:r w:rsidRPr="003F4AD9">
        <w:rPr>
          <w:rFonts w:ascii="Arial" w:eastAsia="Arial" w:hAnsi="Arial" w:cs="Arial"/>
        </w:rPr>
        <w:t xml:space="preserve"> Conversely, 89 customers have a very Low Credit Score (&lt; 400) but are not delinquent.</w:t>
      </w:r>
    </w:p>
    <w:p w14:paraId="0E93B8E1" w14:textId="44E04E0B" w:rsidR="003F4AD9" w:rsidRDefault="003F4AD9" w:rsidP="003F4AD9">
      <w:pPr>
        <w:ind w:left="284"/>
        <w:rPr>
          <w:rFonts w:ascii="Arial" w:eastAsia="Arial" w:hAnsi="Arial" w:cs="Arial"/>
        </w:rPr>
      </w:pPr>
      <w:r w:rsidRPr="003F4AD9">
        <w:rPr>
          <w:rFonts w:ascii="Arial" w:eastAsia="Arial" w:hAnsi="Arial" w:cs="Arial"/>
        </w:rPr>
        <w:t>Why to investigate: These accounts are "ticking time bombs." While they aren't delinquent yet, their low score suggests they are extremely high-risk for future default.</w:t>
      </w:r>
    </w:p>
    <w:p w14:paraId="723692B8" w14:textId="77777777" w:rsidR="008B409E" w:rsidRDefault="3378EA2B" w:rsidP="3378EA2B">
      <w:pPr>
        <w:pStyle w:val="Heading1"/>
        <w:rPr>
          <w:rFonts w:ascii="Arial" w:eastAsia="Arial" w:hAnsi="Arial" w:cs="Arial"/>
          <w:color w:val="auto"/>
        </w:rPr>
      </w:pPr>
      <w:r w:rsidRPr="3378EA2B">
        <w:rPr>
          <w:rFonts w:ascii="Arial" w:eastAsia="Arial" w:hAnsi="Arial" w:cs="Arial"/>
          <w:color w:val="auto"/>
        </w:rPr>
        <w:t>5. AI &amp; GenAI Usage</w:t>
      </w:r>
    </w:p>
    <w:p w14:paraId="67451E16" w14:textId="77777777" w:rsidR="008B409E"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080892BD" w14:textId="77777777" w:rsidR="008B409E" w:rsidRDefault="3378EA2B" w:rsidP="3378EA2B">
      <w:pPr>
        <w:rPr>
          <w:rFonts w:ascii="Arial" w:eastAsia="Arial" w:hAnsi="Arial" w:cs="Arial"/>
        </w:rPr>
      </w:pPr>
      <w:r w:rsidRPr="3378EA2B">
        <w:rPr>
          <w:rFonts w:ascii="Arial" w:eastAsia="Arial" w:hAnsi="Arial" w:cs="Arial"/>
        </w:rPr>
        <w:t>Example AI prompts used:</w:t>
      </w:r>
    </w:p>
    <w:p w14:paraId="4AF77594" w14:textId="77777777" w:rsidR="008B409E" w:rsidRDefault="3378EA2B" w:rsidP="3378EA2B">
      <w:pPr>
        <w:rPr>
          <w:rFonts w:ascii="Arial" w:eastAsia="Arial" w:hAnsi="Arial" w:cs="Arial"/>
        </w:rPr>
      </w:pPr>
      <w:r w:rsidRPr="3378EA2B">
        <w:rPr>
          <w:rFonts w:ascii="Arial" w:eastAsia="Arial" w:hAnsi="Arial" w:cs="Arial"/>
        </w:rPr>
        <w:t>- 'Summarize key patterns in the dataset and identify anomalies.'</w:t>
      </w:r>
    </w:p>
    <w:p w14:paraId="3A924E4C" w14:textId="77777777" w:rsidR="008B409E" w:rsidRDefault="3378EA2B" w:rsidP="3378EA2B">
      <w:pPr>
        <w:rPr>
          <w:rFonts w:ascii="Arial" w:eastAsia="Arial" w:hAnsi="Arial" w:cs="Arial"/>
        </w:rPr>
      </w:pPr>
      <w:r w:rsidRPr="3378EA2B">
        <w:rPr>
          <w:rFonts w:ascii="Arial" w:eastAsia="Arial" w:hAnsi="Arial" w:cs="Arial"/>
        </w:rPr>
        <w:t>- 'Suggest an imputation strategy for missing income values based on industry best practices.'</w:t>
      </w:r>
    </w:p>
    <w:p w14:paraId="1065B625" w14:textId="77777777" w:rsidR="008B409E"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376DEEBE"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1. Key Findings</w:t>
      </w:r>
    </w:p>
    <w:p w14:paraId="0F6CBAA1"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Data Profile &amp; Quality</w:t>
      </w:r>
    </w:p>
    <w:p w14:paraId="59407087" w14:textId="77777777" w:rsidR="00CD04AD" w:rsidRPr="00CD04AD" w:rsidRDefault="00CD04AD" w:rsidP="00CD04AD">
      <w:pPr>
        <w:numPr>
          <w:ilvl w:val="0"/>
          <w:numId w:val="12"/>
        </w:numPr>
        <w:rPr>
          <w:rFonts w:ascii="Arial" w:eastAsia="Arial" w:hAnsi="Arial" w:cs="Arial"/>
          <w:lang w:val="en-IN"/>
        </w:rPr>
      </w:pPr>
      <w:r w:rsidRPr="00CD04AD">
        <w:rPr>
          <w:rFonts w:ascii="Arial" w:eastAsia="Arial" w:hAnsi="Arial" w:cs="Arial"/>
          <w:b/>
          <w:bCs/>
          <w:lang w:val="en-IN"/>
        </w:rPr>
        <w:t>Missing Values:</w:t>
      </w:r>
      <w:r w:rsidRPr="00CD04AD">
        <w:rPr>
          <w:rFonts w:ascii="Arial" w:eastAsia="Arial" w:hAnsi="Arial" w:cs="Arial"/>
          <w:lang w:val="en-IN"/>
        </w:rPr>
        <w:t xml:space="preserve"> Significant gaps were identified in Income (39), Loan Balance (29), and Credit Score (2). These were successfully addressed using </w:t>
      </w:r>
      <w:r w:rsidRPr="00CD04AD">
        <w:rPr>
          <w:rFonts w:ascii="Arial" w:eastAsia="Arial" w:hAnsi="Arial" w:cs="Arial"/>
          <w:b/>
          <w:bCs/>
          <w:lang w:val="en-IN"/>
        </w:rPr>
        <w:t>Group-based Median Imputation</w:t>
      </w:r>
      <w:r w:rsidRPr="00CD04AD">
        <w:rPr>
          <w:rFonts w:ascii="Arial" w:eastAsia="Arial" w:hAnsi="Arial" w:cs="Arial"/>
          <w:lang w:val="en-IN"/>
        </w:rPr>
        <w:t xml:space="preserve"> (for Loan Balance by Location) and global median imputation for others.</w:t>
      </w:r>
    </w:p>
    <w:p w14:paraId="1829D42C" w14:textId="77777777" w:rsidR="00CD04AD" w:rsidRPr="00CD04AD" w:rsidRDefault="00CD04AD" w:rsidP="00CD04AD">
      <w:pPr>
        <w:numPr>
          <w:ilvl w:val="0"/>
          <w:numId w:val="12"/>
        </w:numPr>
        <w:rPr>
          <w:rFonts w:ascii="Arial" w:eastAsia="Arial" w:hAnsi="Arial" w:cs="Arial"/>
          <w:lang w:val="en-IN"/>
        </w:rPr>
      </w:pPr>
      <w:r w:rsidRPr="00CD04AD">
        <w:rPr>
          <w:rFonts w:ascii="Arial" w:eastAsia="Arial" w:hAnsi="Arial" w:cs="Arial"/>
          <w:b/>
          <w:bCs/>
          <w:lang w:val="en-IN"/>
        </w:rPr>
        <w:t>Label Inconsistency:</w:t>
      </w:r>
      <w:r w:rsidRPr="00CD04AD">
        <w:rPr>
          <w:rFonts w:ascii="Arial" w:eastAsia="Arial" w:hAnsi="Arial" w:cs="Arial"/>
          <w:lang w:val="en-IN"/>
        </w:rPr>
        <w:t xml:space="preserve"> The </w:t>
      </w:r>
      <w:proofErr w:type="spellStart"/>
      <w:r w:rsidRPr="00CD04AD">
        <w:rPr>
          <w:rFonts w:ascii="Arial" w:eastAsia="Arial" w:hAnsi="Arial" w:cs="Arial"/>
          <w:lang w:val="en-IN"/>
        </w:rPr>
        <w:t>Employment_Status</w:t>
      </w:r>
      <w:proofErr w:type="spellEnd"/>
      <w:r w:rsidRPr="00CD04AD">
        <w:rPr>
          <w:rFonts w:ascii="Arial" w:eastAsia="Arial" w:hAnsi="Arial" w:cs="Arial"/>
          <w:lang w:val="en-IN"/>
        </w:rPr>
        <w:t xml:space="preserve"> column contained redundant categories ("EMP", "Employed", "employed") that required standardization to ensure model accuracy.</w:t>
      </w:r>
    </w:p>
    <w:p w14:paraId="17BD4965" w14:textId="77777777" w:rsidR="00CD04AD" w:rsidRPr="00CD04AD" w:rsidRDefault="00CD04AD" w:rsidP="00CD04AD">
      <w:pPr>
        <w:numPr>
          <w:ilvl w:val="0"/>
          <w:numId w:val="12"/>
        </w:numPr>
        <w:rPr>
          <w:rFonts w:ascii="Arial" w:eastAsia="Arial" w:hAnsi="Arial" w:cs="Arial"/>
          <w:lang w:val="en-IN"/>
        </w:rPr>
      </w:pPr>
      <w:r w:rsidRPr="00CD04AD">
        <w:rPr>
          <w:rFonts w:ascii="Arial" w:eastAsia="Arial" w:hAnsi="Arial" w:cs="Arial"/>
          <w:b/>
          <w:bCs/>
          <w:lang w:val="en-IN"/>
        </w:rPr>
        <w:t>Feature Diversity:</w:t>
      </w:r>
      <w:r w:rsidRPr="00CD04AD">
        <w:rPr>
          <w:rFonts w:ascii="Arial" w:eastAsia="Arial" w:hAnsi="Arial" w:cs="Arial"/>
          <w:lang w:val="en-IN"/>
        </w:rPr>
        <w:t xml:space="preserve"> The dataset is well-balanced between static demographic data (Age, Location), financial metrics (Income, DTI), and temporal behavioral data (6-month payment history).</w:t>
      </w:r>
    </w:p>
    <w:p w14:paraId="53B55E03"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Predictive Drivers</w:t>
      </w:r>
    </w:p>
    <w:p w14:paraId="6FE48D60" w14:textId="77777777" w:rsidR="00CD04AD" w:rsidRPr="00CD04AD" w:rsidRDefault="00CD04AD" w:rsidP="00CD04AD">
      <w:pPr>
        <w:numPr>
          <w:ilvl w:val="0"/>
          <w:numId w:val="13"/>
        </w:numPr>
        <w:rPr>
          <w:rFonts w:ascii="Arial" w:eastAsia="Arial" w:hAnsi="Arial" w:cs="Arial"/>
          <w:lang w:val="en-IN"/>
        </w:rPr>
      </w:pPr>
      <w:r w:rsidRPr="00CD04AD">
        <w:rPr>
          <w:rFonts w:ascii="Arial" w:eastAsia="Arial" w:hAnsi="Arial" w:cs="Arial"/>
          <w:b/>
          <w:bCs/>
          <w:lang w:val="en-IN"/>
        </w:rPr>
        <w:t>Top Predictor:</w:t>
      </w:r>
      <w:r w:rsidRPr="00CD04AD">
        <w:rPr>
          <w:rFonts w:ascii="Arial" w:eastAsia="Arial" w:hAnsi="Arial" w:cs="Arial"/>
          <w:lang w:val="en-IN"/>
        </w:rPr>
        <w:t xml:space="preserve"> </w:t>
      </w:r>
      <w:r w:rsidRPr="00CD04AD">
        <w:rPr>
          <w:rFonts w:ascii="Arial" w:eastAsia="Arial" w:hAnsi="Arial" w:cs="Arial"/>
          <w:b/>
          <w:bCs/>
          <w:lang w:val="en-IN"/>
        </w:rPr>
        <w:t>Debt-to-Income (DTI) Ratio</w:t>
      </w:r>
      <w:r w:rsidRPr="00CD04AD">
        <w:rPr>
          <w:rFonts w:ascii="Arial" w:eastAsia="Arial" w:hAnsi="Arial" w:cs="Arial"/>
          <w:lang w:val="en-IN"/>
        </w:rPr>
        <w:t xml:space="preserve"> is the most significant indicator of delinquency, followed closely by </w:t>
      </w:r>
      <w:r w:rsidRPr="00CD04AD">
        <w:rPr>
          <w:rFonts w:ascii="Arial" w:eastAsia="Arial" w:hAnsi="Arial" w:cs="Arial"/>
          <w:b/>
          <w:bCs/>
          <w:lang w:val="en-IN"/>
        </w:rPr>
        <w:t>Income</w:t>
      </w:r>
      <w:r w:rsidRPr="00CD04AD">
        <w:rPr>
          <w:rFonts w:ascii="Arial" w:eastAsia="Arial" w:hAnsi="Arial" w:cs="Arial"/>
          <w:lang w:val="en-IN"/>
        </w:rPr>
        <w:t xml:space="preserve"> and </w:t>
      </w:r>
      <w:r w:rsidRPr="00CD04AD">
        <w:rPr>
          <w:rFonts w:ascii="Arial" w:eastAsia="Arial" w:hAnsi="Arial" w:cs="Arial"/>
          <w:b/>
          <w:bCs/>
          <w:lang w:val="en-IN"/>
        </w:rPr>
        <w:t>Credit Score</w:t>
      </w:r>
      <w:r w:rsidRPr="00CD04AD">
        <w:rPr>
          <w:rFonts w:ascii="Arial" w:eastAsia="Arial" w:hAnsi="Arial" w:cs="Arial"/>
          <w:lang w:val="en-IN"/>
        </w:rPr>
        <w:t>.</w:t>
      </w:r>
    </w:p>
    <w:p w14:paraId="2E10987B" w14:textId="2BD41CA9" w:rsidR="00CD04AD" w:rsidRPr="00CD04AD" w:rsidRDefault="00CD04AD" w:rsidP="00CD04AD">
      <w:pPr>
        <w:numPr>
          <w:ilvl w:val="0"/>
          <w:numId w:val="13"/>
        </w:numPr>
        <w:rPr>
          <w:rFonts w:ascii="Arial" w:eastAsia="Arial" w:hAnsi="Arial" w:cs="Arial"/>
          <w:lang w:val="en-IN"/>
        </w:rPr>
      </w:pPr>
      <w:r w:rsidRPr="00CD04AD">
        <w:rPr>
          <w:rFonts w:ascii="Arial" w:eastAsia="Arial" w:hAnsi="Arial" w:cs="Arial"/>
          <w:b/>
          <w:bCs/>
          <w:lang w:val="en-IN"/>
        </w:rPr>
        <w:lastRenderedPageBreak/>
        <w:t>Non-Linearity:</w:t>
      </w:r>
      <w:r w:rsidRPr="00CD04AD">
        <w:rPr>
          <w:rFonts w:ascii="Arial" w:eastAsia="Arial" w:hAnsi="Arial" w:cs="Arial"/>
          <w:lang w:val="en-IN"/>
        </w:rPr>
        <w:t xml:space="preserve"> Individual variables show very weak linear correlations with delinquency (all r &lt; 0.05). This indicates that delinquency is triggered by a </w:t>
      </w:r>
      <w:r w:rsidRPr="00CD04AD">
        <w:rPr>
          <w:rFonts w:ascii="Arial" w:eastAsia="Arial" w:hAnsi="Arial" w:cs="Arial"/>
          <w:b/>
          <w:bCs/>
          <w:lang w:val="en-IN"/>
        </w:rPr>
        <w:t>combination of factors</w:t>
      </w:r>
      <w:r w:rsidRPr="00CD04AD">
        <w:rPr>
          <w:rFonts w:ascii="Arial" w:eastAsia="Arial" w:hAnsi="Arial" w:cs="Arial"/>
          <w:lang w:val="en-IN"/>
        </w:rPr>
        <w:t xml:space="preserve"> (e.g., high utilization </w:t>
      </w:r>
      <w:r w:rsidRPr="00CD04AD">
        <w:rPr>
          <w:rFonts w:ascii="Arial" w:eastAsia="Arial" w:hAnsi="Arial" w:cs="Arial"/>
          <w:i/>
          <w:iCs/>
          <w:lang w:val="en-IN"/>
        </w:rPr>
        <w:t>paired</w:t>
      </w:r>
      <w:r w:rsidRPr="00CD04AD">
        <w:rPr>
          <w:rFonts w:ascii="Arial" w:eastAsia="Arial" w:hAnsi="Arial" w:cs="Arial"/>
          <w:lang w:val="en-IN"/>
        </w:rPr>
        <w:t xml:space="preserve"> with a recent income drop) rather than a single variable.</w:t>
      </w:r>
    </w:p>
    <w:p w14:paraId="4DB68338" w14:textId="49009014" w:rsidR="00CD04AD" w:rsidRPr="00CD04AD" w:rsidRDefault="00CD04AD" w:rsidP="00CD04AD">
      <w:pPr>
        <w:numPr>
          <w:ilvl w:val="0"/>
          <w:numId w:val="13"/>
        </w:numPr>
        <w:rPr>
          <w:rFonts w:ascii="Arial" w:eastAsia="Arial" w:hAnsi="Arial" w:cs="Arial"/>
          <w:lang w:val="en-IN"/>
        </w:rPr>
      </w:pPr>
      <w:r w:rsidRPr="00CD04AD">
        <w:rPr>
          <w:rFonts w:ascii="Arial" w:eastAsia="Arial" w:hAnsi="Arial" w:cs="Arial"/>
          <w:b/>
          <w:bCs/>
          <w:lang w:val="en-IN"/>
        </w:rPr>
        <w:t>Regional Trends:</w:t>
      </w:r>
      <w:r w:rsidRPr="00CD04AD">
        <w:rPr>
          <w:rFonts w:ascii="Arial" w:eastAsia="Arial" w:hAnsi="Arial" w:cs="Arial"/>
          <w:lang w:val="en-IN"/>
        </w:rPr>
        <w:t xml:space="preserve"> Customers in </w:t>
      </w:r>
      <w:r w:rsidRPr="00CD04AD">
        <w:rPr>
          <w:rFonts w:ascii="Arial" w:eastAsia="Arial" w:hAnsi="Arial" w:cs="Arial"/>
          <w:b/>
          <w:bCs/>
          <w:lang w:val="en-IN"/>
        </w:rPr>
        <w:t>Chicago</w:t>
      </w:r>
      <w:r w:rsidRPr="00CD04AD">
        <w:rPr>
          <w:rFonts w:ascii="Arial" w:eastAsia="Arial" w:hAnsi="Arial" w:cs="Arial"/>
          <w:lang w:val="en-IN"/>
        </w:rPr>
        <w:t xml:space="preserve"> carry the highest median loan balances (51,435), while those in </w:t>
      </w:r>
      <w:r w:rsidRPr="00CD04AD">
        <w:rPr>
          <w:rFonts w:ascii="Arial" w:eastAsia="Arial" w:hAnsi="Arial" w:cs="Arial"/>
          <w:b/>
          <w:bCs/>
          <w:lang w:val="en-IN"/>
        </w:rPr>
        <w:t>Los Angeles</w:t>
      </w:r>
      <w:r w:rsidRPr="00CD04AD">
        <w:rPr>
          <w:rFonts w:ascii="Arial" w:eastAsia="Arial" w:hAnsi="Arial" w:cs="Arial"/>
          <w:lang w:val="en-IN"/>
        </w:rPr>
        <w:t xml:space="preserve"> carry the lowest (40,662), suggesting geographic location is a meaningful risk proxy.</w:t>
      </w:r>
    </w:p>
    <w:p w14:paraId="6DD4E1B1" w14:textId="77777777" w:rsidR="00CD04AD" w:rsidRPr="00CD04AD" w:rsidRDefault="00CD04AD" w:rsidP="00CD04AD">
      <w:pPr>
        <w:rPr>
          <w:rFonts w:ascii="Arial" w:eastAsia="Arial" w:hAnsi="Arial" w:cs="Arial"/>
          <w:lang w:val="en-IN"/>
        </w:rPr>
      </w:pPr>
      <w:r w:rsidRPr="00CD04AD">
        <w:rPr>
          <w:rFonts w:ascii="Arial" w:eastAsia="Arial" w:hAnsi="Arial" w:cs="Arial"/>
          <w:lang w:val="en-IN"/>
        </w:rPr>
        <w:pict w14:anchorId="34A792C4">
          <v:rect id="_x0000_i1037" style="width:0;height:1.5pt" o:hralign="center" o:hrstd="t" o:hr="t" fillcolor="#a0a0a0" stroked="f"/>
        </w:pict>
      </w:r>
    </w:p>
    <w:p w14:paraId="1AE34827"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2. Anomalies for Investigation</w:t>
      </w:r>
    </w:p>
    <w:p w14:paraId="1C53B598" w14:textId="77777777" w:rsidR="00CD04AD" w:rsidRPr="00CD04AD" w:rsidRDefault="00CD04AD" w:rsidP="00CD04AD">
      <w:pPr>
        <w:numPr>
          <w:ilvl w:val="0"/>
          <w:numId w:val="14"/>
        </w:numPr>
        <w:rPr>
          <w:rFonts w:ascii="Arial" w:eastAsia="Arial" w:hAnsi="Arial" w:cs="Arial"/>
          <w:lang w:val="en-IN"/>
        </w:rPr>
      </w:pPr>
      <w:r w:rsidRPr="00CD04AD">
        <w:rPr>
          <w:rFonts w:ascii="Arial" w:eastAsia="Arial" w:hAnsi="Arial" w:cs="Arial"/>
          <w:b/>
          <w:bCs/>
          <w:lang w:val="en-IN"/>
        </w:rPr>
        <w:t>The "High-Score" Paradox:</w:t>
      </w:r>
      <w:r w:rsidRPr="00CD04AD">
        <w:rPr>
          <w:rFonts w:ascii="Arial" w:eastAsia="Arial" w:hAnsi="Arial" w:cs="Arial"/>
          <w:lang w:val="en-IN"/>
        </w:rPr>
        <w:t xml:space="preserve"> 19 customers with excellent credit scores (&gt;750) are marked as delinquent. This suggests either data entry errors or "sudden-impact" defaults (e.g., sudden job loss).</w:t>
      </w:r>
    </w:p>
    <w:p w14:paraId="526A4F40" w14:textId="77777777" w:rsidR="00CD04AD" w:rsidRPr="00CD04AD" w:rsidRDefault="00CD04AD" w:rsidP="00CD04AD">
      <w:pPr>
        <w:numPr>
          <w:ilvl w:val="0"/>
          <w:numId w:val="14"/>
        </w:numPr>
        <w:rPr>
          <w:rFonts w:ascii="Arial" w:eastAsia="Arial" w:hAnsi="Arial" w:cs="Arial"/>
          <w:lang w:val="en-IN"/>
        </w:rPr>
      </w:pPr>
      <w:r w:rsidRPr="00CD04AD">
        <w:rPr>
          <w:rFonts w:ascii="Arial" w:eastAsia="Arial" w:hAnsi="Arial" w:cs="Arial"/>
          <w:b/>
          <w:bCs/>
          <w:lang w:val="en-IN"/>
        </w:rPr>
        <w:t>Utilization Breaches:</w:t>
      </w:r>
      <w:r w:rsidRPr="00CD04AD">
        <w:rPr>
          <w:rFonts w:ascii="Arial" w:eastAsia="Arial" w:hAnsi="Arial" w:cs="Arial"/>
          <w:lang w:val="en-IN"/>
        </w:rPr>
        <w:t xml:space="preserve"> 4 accounts show utilization exceeding 100%. These should be audited for potential fraud or predatory lending conditions.</w:t>
      </w:r>
    </w:p>
    <w:p w14:paraId="536F2B95" w14:textId="77777777" w:rsidR="00CD04AD" w:rsidRPr="00CD04AD" w:rsidRDefault="00CD04AD" w:rsidP="00CD04AD">
      <w:pPr>
        <w:rPr>
          <w:rFonts w:ascii="Arial" w:eastAsia="Arial" w:hAnsi="Arial" w:cs="Arial"/>
          <w:lang w:val="en-IN"/>
        </w:rPr>
      </w:pPr>
      <w:r w:rsidRPr="00CD04AD">
        <w:rPr>
          <w:rFonts w:ascii="Arial" w:eastAsia="Arial" w:hAnsi="Arial" w:cs="Arial"/>
          <w:lang w:val="en-IN"/>
        </w:rPr>
        <w:pict w14:anchorId="1BB63076">
          <v:rect id="_x0000_i1038" style="width:0;height:1.5pt" o:hralign="center" o:hrstd="t" o:hr="t" fillcolor="#a0a0a0" stroked="f"/>
        </w:pict>
      </w:r>
    </w:p>
    <w:p w14:paraId="6AE7CB18"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3. Recommended Next Steps</w:t>
      </w:r>
    </w:p>
    <w:p w14:paraId="59673AFF"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Step 1: Feature Engineering (Immediate)</w:t>
      </w:r>
    </w:p>
    <w:p w14:paraId="684F3C66" w14:textId="77777777" w:rsidR="00CD04AD" w:rsidRPr="00CD04AD" w:rsidRDefault="00CD04AD" w:rsidP="00CD04AD">
      <w:pPr>
        <w:numPr>
          <w:ilvl w:val="0"/>
          <w:numId w:val="15"/>
        </w:numPr>
        <w:rPr>
          <w:rFonts w:ascii="Arial" w:eastAsia="Arial" w:hAnsi="Arial" w:cs="Arial"/>
          <w:lang w:val="en-IN"/>
        </w:rPr>
      </w:pPr>
      <w:r w:rsidRPr="00CD04AD">
        <w:rPr>
          <w:rFonts w:ascii="Arial" w:eastAsia="Arial" w:hAnsi="Arial" w:cs="Arial"/>
          <w:b/>
          <w:bCs/>
          <w:lang w:val="en-IN"/>
        </w:rPr>
        <w:t>Payment Behavior Scoring:</w:t>
      </w:r>
      <w:r w:rsidRPr="00CD04AD">
        <w:rPr>
          <w:rFonts w:ascii="Arial" w:eastAsia="Arial" w:hAnsi="Arial" w:cs="Arial"/>
          <w:lang w:val="en-IN"/>
        </w:rPr>
        <w:t xml:space="preserve"> Convert the string-based monthly history (Month_1–Month_6) into a "Risk Score." For example, assign values (On-time = 0, Late = 1, Missed = 2) and calculate a 6-month weighted average.</w:t>
      </w:r>
    </w:p>
    <w:p w14:paraId="42CD073F" w14:textId="77777777" w:rsidR="00CD04AD" w:rsidRPr="00CD04AD" w:rsidRDefault="00CD04AD" w:rsidP="00CD04AD">
      <w:pPr>
        <w:numPr>
          <w:ilvl w:val="0"/>
          <w:numId w:val="15"/>
        </w:numPr>
        <w:rPr>
          <w:rFonts w:ascii="Arial" w:eastAsia="Arial" w:hAnsi="Arial" w:cs="Arial"/>
          <w:lang w:val="en-IN"/>
        </w:rPr>
      </w:pPr>
      <w:r w:rsidRPr="00CD04AD">
        <w:rPr>
          <w:rFonts w:ascii="Arial" w:eastAsia="Arial" w:hAnsi="Arial" w:cs="Arial"/>
          <w:b/>
          <w:bCs/>
          <w:lang w:val="en-IN"/>
        </w:rPr>
        <w:t>Interaction Terms:</w:t>
      </w:r>
      <w:r w:rsidRPr="00CD04AD">
        <w:rPr>
          <w:rFonts w:ascii="Arial" w:eastAsia="Arial" w:hAnsi="Arial" w:cs="Arial"/>
          <w:lang w:val="en-IN"/>
        </w:rPr>
        <w:t xml:space="preserve"> Create features that capture the "breaking points" found in the analysis, such as Loan_Balance / </w:t>
      </w:r>
      <w:proofErr w:type="spellStart"/>
      <w:r w:rsidRPr="00CD04AD">
        <w:rPr>
          <w:rFonts w:ascii="Arial" w:eastAsia="Arial" w:hAnsi="Arial" w:cs="Arial"/>
          <w:lang w:val="en-IN"/>
        </w:rPr>
        <w:t>Credit_Score</w:t>
      </w:r>
      <w:proofErr w:type="spellEnd"/>
      <w:r w:rsidRPr="00CD04AD">
        <w:rPr>
          <w:rFonts w:ascii="Arial" w:eastAsia="Arial" w:hAnsi="Arial" w:cs="Arial"/>
          <w:lang w:val="en-IN"/>
        </w:rPr>
        <w:t>.</w:t>
      </w:r>
    </w:p>
    <w:p w14:paraId="4E9BCED5"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Step 2: Model Selection &amp; Training</w:t>
      </w:r>
    </w:p>
    <w:p w14:paraId="4A5A9E24" w14:textId="77777777" w:rsidR="00CD04AD" w:rsidRPr="00CD04AD" w:rsidRDefault="00CD04AD" w:rsidP="00CD04AD">
      <w:pPr>
        <w:numPr>
          <w:ilvl w:val="0"/>
          <w:numId w:val="16"/>
        </w:numPr>
        <w:rPr>
          <w:rFonts w:ascii="Arial" w:eastAsia="Arial" w:hAnsi="Arial" w:cs="Arial"/>
          <w:lang w:val="en-IN"/>
        </w:rPr>
      </w:pPr>
      <w:r w:rsidRPr="00CD04AD">
        <w:rPr>
          <w:rFonts w:ascii="Arial" w:eastAsia="Arial" w:hAnsi="Arial" w:cs="Arial"/>
          <w:b/>
          <w:bCs/>
          <w:lang w:val="en-IN"/>
        </w:rPr>
        <w:t>Avoid Linear Models:</w:t>
      </w:r>
      <w:r w:rsidRPr="00CD04AD">
        <w:rPr>
          <w:rFonts w:ascii="Arial" w:eastAsia="Arial" w:hAnsi="Arial" w:cs="Arial"/>
          <w:lang w:val="en-IN"/>
        </w:rPr>
        <w:t xml:space="preserve"> Given the low linear correlations, avoid simple Logistic Regression.</w:t>
      </w:r>
    </w:p>
    <w:p w14:paraId="11719FFA" w14:textId="77777777" w:rsidR="00CD04AD" w:rsidRPr="00CD04AD" w:rsidRDefault="00CD04AD" w:rsidP="00CD04AD">
      <w:pPr>
        <w:numPr>
          <w:ilvl w:val="0"/>
          <w:numId w:val="16"/>
        </w:numPr>
        <w:rPr>
          <w:rFonts w:ascii="Arial" w:eastAsia="Arial" w:hAnsi="Arial" w:cs="Arial"/>
          <w:lang w:val="en-IN"/>
        </w:rPr>
      </w:pPr>
      <w:r w:rsidRPr="00CD04AD">
        <w:rPr>
          <w:rFonts w:ascii="Arial" w:eastAsia="Arial" w:hAnsi="Arial" w:cs="Arial"/>
          <w:b/>
          <w:bCs/>
          <w:lang w:val="en-IN"/>
        </w:rPr>
        <w:t>Use Ensemble Methods:</w:t>
      </w:r>
      <w:r w:rsidRPr="00CD04AD">
        <w:rPr>
          <w:rFonts w:ascii="Arial" w:eastAsia="Arial" w:hAnsi="Arial" w:cs="Arial"/>
          <w:lang w:val="en-IN"/>
        </w:rPr>
        <w:t xml:space="preserve"> Deploy </w:t>
      </w:r>
      <w:r w:rsidRPr="00CD04AD">
        <w:rPr>
          <w:rFonts w:ascii="Arial" w:eastAsia="Arial" w:hAnsi="Arial" w:cs="Arial"/>
          <w:b/>
          <w:bCs/>
          <w:lang w:val="en-IN"/>
        </w:rPr>
        <w:t>Random Forest</w:t>
      </w:r>
      <w:r w:rsidRPr="00CD04AD">
        <w:rPr>
          <w:rFonts w:ascii="Arial" w:eastAsia="Arial" w:hAnsi="Arial" w:cs="Arial"/>
          <w:lang w:val="en-IN"/>
        </w:rPr>
        <w:t xml:space="preserve"> or </w:t>
      </w:r>
      <w:proofErr w:type="spellStart"/>
      <w:r w:rsidRPr="00CD04AD">
        <w:rPr>
          <w:rFonts w:ascii="Arial" w:eastAsia="Arial" w:hAnsi="Arial" w:cs="Arial"/>
          <w:b/>
          <w:bCs/>
          <w:lang w:val="en-IN"/>
        </w:rPr>
        <w:t>XGBoost</w:t>
      </w:r>
      <w:proofErr w:type="spellEnd"/>
      <w:r w:rsidRPr="00CD04AD">
        <w:rPr>
          <w:rFonts w:ascii="Arial" w:eastAsia="Arial" w:hAnsi="Arial" w:cs="Arial"/>
          <w:lang w:val="en-IN"/>
        </w:rPr>
        <w:t xml:space="preserve">. These models excel at finding the non-linear "rules" (e.g., </w:t>
      </w:r>
      <w:r w:rsidRPr="00CD04AD">
        <w:rPr>
          <w:rFonts w:ascii="Arial" w:eastAsia="Arial" w:hAnsi="Arial" w:cs="Arial"/>
          <w:i/>
          <w:iCs/>
          <w:lang w:val="en-IN"/>
        </w:rPr>
        <w:t>"If DTI &gt; 0.4 AND Credit Score &lt; 600, then Risk = High"</w:t>
      </w:r>
      <w:r w:rsidRPr="00CD04AD">
        <w:rPr>
          <w:rFonts w:ascii="Arial" w:eastAsia="Arial" w:hAnsi="Arial" w:cs="Arial"/>
          <w:lang w:val="en-IN"/>
        </w:rPr>
        <w:t>) that characterize this dataset.</w:t>
      </w:r>
    </w:p>
    <w:p w14:paraId="4F12E594"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Step 3: Strategic Intervention</w:t>
      </w:r>
    </w:p>
    <w:p w14:paraId="22FE3B9B" w14:textId="77777777" w:rsidR="00CD04AD" w:rsidRPr="00CD04AD" w:rsidRDefault="00CD04AD" w:rsidP="00CD04AD">
      <w:pPr>
        <w:numPr>
          <w:ilvl w:val="0"/>
          <w:numId w:val="17"/>
        </w:numPr>
        <w:rPr>
          <w:rFonts w:ascii="Arial" w:eastAsia="Arial" w:hAnsi="Arial" w:cs="Arial"/>
          <w:lang w:val="en-IN"/>
        </w:rPr>
      </w:pPr>
      <w:r w:rsidRPr="00CD04AD">
        <w:rPr>
          <w:rFonts w:ascii="Arial" w:eastAsia="Arial" w:hAnsi="Arial" w:cs="Arial"/>
          <w:b/>
          <w:bCs/>
          <w:lang w:val="en-IN"/>
        </w:rPr>
        <w:t>Early Warning System:</w:t>
      </w:r>
      <w:r w:rsidRPr="00CD04AD">
        <w:rPr>
          <w:rFonts w:ascii="Arial" w:eastAsia="Arial" w:hAnsi="Arial" w:cs="Arial"/>
          <w:lang w:val="en-IN"/>
        </w:rPr>
        <w:t xml:space="preserve"> Develop a segment-based strategy focusing on customers with a </w:t>
      </w:r>
      <w:r w:rsidRPr="00CD04AD">
        <w:rPr>
          <w:rFonts w:ascii="Arial" w:eastAsia="Arial" w:hAnsi="Arial" w:cs="Arial"/>
          <w:b/>
          <w:bCs/>
          <w:lang w:val="en-IN"/>
        </w:rPr>
        <w:t>DTI &gt; 0.35</w:t>
      </w:r>
      <w:r w:rsidRPr="00CD04AD">
        <w:rPr>
          <w:rFonts w:ascii="Arial" w:eastAsia="Arial" w:hAnsi="Arial" w:cs="Arial"/>
          <w:lang w:val="en-IN"/>
        </w:rPr>
        <w:t>. Our findings suggest these customers are the most vulnerable to shifting into delinquency.</w:t>
      </w:r>
    </w:p>
    <w:p w14:paraId="0E415ED0" w14:textId="77777777" w:rsidR="00CD04AD" w:rsidRPr="00CD04AD" w:rsidRDefault="00CD04AD" w:rsidP="00CD04AD">
      <w:pPr>
        <w:numPr>
          <w:ilvl w:val="0"/>
          <w:numId w:val="17"/>
        </w:numPr>
        <w:rPr>
          <w:rFonts w:ascii="Arial" w:eastAsia="Arial" w:hAnsi="Arial" w:cs="Arial"/>
          <w:lang w:val="en-IN"/>
        </w:rPr>
      </w:pPr>
      <w:r w:rsidRPr="00CD04AD">
        <w:rPr>
          <w:rFonts w:ascii="Arial" w:eastAsia="Arial" w:hAnsi="Arial" w:cs="Arial"/>
          <w:b/>
          <w:bCs/>
          <w:lang w:val="en-IN"/>
        </w:rPr>
        <w:lastRenderedPageBreak/>
        <w:t>Geographic Calibration:</w:t>
      </w:r>
      <w:r w:rsidRPr="00CD04AD">
        <w:rPr>
          <w:rFonts w:ascii="Arial" w:eastAsia="Arial" w:hAnsi="Arial" w:cs="Arial"/>
          <w:lang w:val="en-IN"/>
        </w:rPr>
        <w:t xml:space="preserve"> Adjust risk thresholds for the </w:t>
      </w:r>
      <w:r w:rsidRPr="00CD04AD">
        <w:rPr>
          <w:rFonts w:ascii="Arial" w:eastAsia="Arial" w:hAnsi="Arial" w:cs="Arial"/>
          <w:b/>
          <w:bCs/>
          <w:lang w:val="en-IN"/>
        </w:rPr>
        <w:t>Chicago</w:t>
      </w:r>
      <w:r w:rsidRPr="00CD04AD">
        <w:rPr>
          <w:rFonts w:ascii="Arial" w:eastAsia="Arial" w:hAnsi="Arial" w:cs="Arial"/>
          <w:lang w:val="en-IN"/>
        </w:rPr>
        <w:t xml:space="preserve"> and </w:t>
      </w:r>
      <w:r w:rsidRPr="00CD04AD">
        <w:rPr>
          <w:rFonts w:ascii="Arial" w:eastAsia="Arial" w:hAnsi="Arial" w:cs="Arial"/>
          <w:b/>
          <w:bCs/>
          <w:lang w:val="en-IN"/>
        </w:rPr>
        <w:t>New York</w:t>
      </w:r>
      <w:r w:rsidRPr="00CD04AD">
        <w:rPr>
          <w:rFonts w:ascii="Arial" w:eastAsia="Arial" w:hAnsi="Arial" w:cs="Arial"/>
          <w:lang w:val="en-IN"/>
        </w:rPr>
        <w:t xml:space="preserve"> segments, where higher loan balances appear to be the norm.</w:t>
      </w:r>
    </w:p>
    <w:p w14:paraId="7CDEF932" w14:textId="77777777" w:rsidR="00CD04AD" w:rsidRPr="00CD04AD" w:rsidRDefault="00CD04AD" w:rsidP="00CD04AD">
      <w:pPr>
        <w:rPr>
          <w:rFonts w:ascii="Arial" w:eastAsia="Arial" w:hAnsi="Arial" w:cs="Arial"/>
          <w:b/>
          <w:bCs/>
          <w:lang w:val="en-IN"/>
        </w:rPr>
      </w:pPr>
      <w:r w:rsidRPr="00CD04AD">
        <w:rPr>
          <w:rFonts w:ascii="Arial" w:eastAsia="Arial" w:hAnsi="Arial" w:cs="Arial"/>
          <w:b/>
          <w:bCs/>
          <w:lang w:val="en-IN"/>
        </w:rPr>
        <w:t>Step 4: Data Validation</w:t>
      </w:r>
    </w:p>
    <w:p w14:paraId="110AF6BE" w14:textId="77777777" w:rsidR="00CD04AD" w:rsidRPr="00CD04AD" w:rsidRDefault="00CD04AD" w:rsidP="00CD04AD">
      <w:pPr>
        <w:numPr>
          <w:ilvl w:val="0"/>
          <w:numId w:val="18"/>
        </w:numPr>
        <w:rPr>
          <w:rFonts w:ascii="Arial" w:eastAsia="Arial" w:hAnsi="Arial" w:cs="Arial"/>
          <w:lang w:val="en-IN"/>
        </w:rPr>
      </w:pPr>
      <w:r w:rsidRPr="00CD04AD">
        <w:rPr>
          <w:rFonts w:ascii="Arial" w:eastAsia="Arial" w:hAnsi="Arial" w:cs="Arial"/>
          <w:lang w:val="en-IN"/>
        </w:rPr>
        <w:t>Run a cross-validation check on the 19 "High-Score Delinquents" to ensure the target labels (</w:t>
      </w:r>
      <w:proofErr w:type="spellStart"/>
      <w:r w:rsidRPr="00CD04AD">
        <w:rPr>
          <w:rFonts w:ascii="Arial" w:eastAsia="Arial" w:hAnsi="Arial" w:cs="Arial"/>
          <w:lang w:val="en-IN"/>
        </w:rPr>
        <w:t>Delinquent_Account</w:t>
      </w:r>
      <w:proofErr w:type="spellEnd"/>
      <w:r w:rsidRPr="00CD04AD">
        <w:rPr>
          <w:rFonts w:ascii="Arial" w:eastAsia="Arial" w:hAnsi="Arial" w:cs="Arial"/>
          <w:lang w:val="en-IN"/>
        </w:rPr>
        <w:t>) are accurate before the model learns from potentially "noisy" data.</w:t>
      </w:r>
    </w:p>
    <w:p w14:paraId="6CA88900" w14:textId="77777777" w:rsidR="00CD04AD" w:rsidRPr="00CD04AD" w:rsidRDefault="00CD04AD" w:rsidP="00CD04AD">
      <w:pPr>
        <w:rPr>
          <w:rFonts w:ascii="Arial" w:eastAsia="Arial" w:hAnsi="Arial" w:cs="Arial"/>
          <w:lang w:val="en-IN"/>
        </w:rPr>
      </w:pPr>
      <w:r w:rsidRPr="00CD04AD">
        <w:rPr>
          <w:rFonts w:ascii="Arial" w:eastAsia="Arial" w:hAnsi="Arial" w:cs="Arial"/>
          <w:lang w:val="en-IN"/>
        </w:rPr>
        <w:t>The cleaned and imputed dataset is now ready for the feature engineering and model training phases.</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A052B"/>
    <w:multiLevelType w:val="multilevel"/>
    <w:tmpl w:val="D4DA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16010"/>
    <w:multiLevelType w:val="multilevel"/>
    <w:tmpl w:val="1C4E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E50E2"/>
    <w:multiLevelType w:val="multilevel"/>
    <w:tmpl w:val="4C6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84DAF"/>
    <w:multiLevelType w:val="multilevel"/>
    <w:tmpl w:val="FB58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11836"/>
    <w:multiLevelType w:val="hybridMultilevel"/>
    <w:tmpl w:val="FE28E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827589"/>
    <w:multiLevelType w:val="multilevel"/>
    <w:tmpl w:val="B85A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16FA8"/>
    <w:multiLevelType w:val="multilevel"/>
    <w:tmpl w:val="A1A0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BA14AD"/>
    <w:multiLevelType w:val="multilevel"/>
    <w:tmpl w:val="A76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948FE"/>
    <w:multiLevelType w:val="multilevel"/>
    <w:tmpl w:val="D87C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39884">
    <w:abstractNumId w:val="8"/>
  </w:num>
  <w:num w:numId="2" w16cid:durableId="1331563006">
    <w:abstractNumId w:val="6"/>
  </w:num>
  <w:num w:numId="3" w16cid:durableId="1815639009">
    <w:abstractNumId w:val="5"/>
  </w:num>
  <w:num w:numId="4" w16cid:durableId="1958096927">
    <w:abstractNumId w:val="4"/>
  </w:num>
  <w:num w:numId="5" w16cid:durableId="213008152">
    <w:abstractNumId w:val="7"/>
  </w:num>
  <w:num w:numId="6" w16cid:durableId="1550190894">
    <w:abstractNumId w:val="3"/>
  </w:num>
  <w:num w:numId="7" w16cid:durableId="213204527">
    <w:abstractNumId w:val="2"/>
  </w:num>
  <w:num w:numId="8" w16cid:durableId="843519108">
    <w:abstractNumId w:val="1"/>
  </w:num>
  <w:num w:numId="9" w16cid:durableId="1077898848">
    <w:abstractNumId w:val="0"/>
  </w:num>
  <w:num w:numId="10" w16cid:durableId="1820800791">
    <w:abstractNumId w:val="13"/>
  </w:num>
  <w:num w:numId="11" w16cid:durableId="1465655303">
    <w:abstractNumId w:val="17"/>
  </w:num>
  <w:num w:numId="12" w16cid:durableId="1920629390">
    <w:abstractNumId w:val="12"/>
  </w:num>
  <w:num w:numId="13" w16cid:durableId="929044591">
    <w:abstractNumId w:val="16"/>
  </w:num>
  <w:num w:numId="14" w16cid:durableId="1613824535">
    <w:abstractNumId w:val="9"/>
  </w:num>
  <w:num w:numId="15" w16cid:durableId="2033796947">
    <w:abstractNumId w:val="15"/>
  </w:num>
  <w:num w:numId="16" w16cid:durableId="603534315">
    <w:abstractNumId w:val="11"/>
  </w:num>
  <w:num w:numId="17" w16cid:durableId="10884278">
    <w:abstractNumId w:val="10"/>
  </w:num>
  <w:num w:numId="18" w16cid:durableId="1140614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F24"/>
    <w:rsid w:val="00232D29"/>
    <w:rsid w:val="0029639D"/>
    <w:rsid w:val="00317146"/>
    <w:rsid w:val="00326F90"/>
    <w:rsid w:val="00332BB1"/>
    <w:rsid w:val="003F4AD9"/>
    <w:rsid w:val="00463F13"/>
    <w:rsid w:val="005B4477"/>
    <w:rsid w:val="00647CFB"/>
    <w:rsid w:val="00677990"/>
    <w:rsid w:val="006F78F9"/>
    <w:rsid w:val="00761204"/>
    <w:rsid w:val="008B409E"/>
    <w:rsid w:val="00AA1D8D"/>
    <w:rsid w:val="00B47730"/>
    <w:rsid w:val="00CB0664"/>
    <w:rsid w:val="00CD04AD"/>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5</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Mrinal Dey</cp:lastModifiedBy>
  <cp:revision>8</cp:revision>
  <dcterms:created xsi:type="dcterms:W3CDTF">2013-12-23T23:15:00Z</dcterms:created>
  <dcterms:modified xsi:type="dcterms:W3CDTF">2026-03-29T13:33:00Z</dcterms:modified>
  <cp:category/>
</cp:coreProperties>
</file>