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6243638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3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3n4jcj0fvfp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Encoder Side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wzawv60687f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Input Embedding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Converts each input token (word/subword) into a dense vector representation.</w:t>
        <w:br w:type="textWrapping"/>
        <w:t xml:space="preserve"> These embeddings capture semantic meaning so the model can process language numerically.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vefpsqj84gk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Positional Encoding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Adds positional information to embeddings because Transformers do not process tokens sequentially like RNNs.</w:t>
        <w:br w:type="textWrapping"/>
        <w:t xml:space="preserve"> It helps the model understand token order such as first word, second word, etc.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wtt6i2xluo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Multi-Head Attention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Allows the encoder to focus on different words of the sentence simultaneously.</w:t>
        <w:br w:type="textWrapping"/>
        <w:t xml:space="preserve"> Multiple attention heads learn different relationships like grammar, context, and semantic dependency.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bbqrxclksaa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Add &amp; Norm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Performs residual connection followed by layer normalization.</w:t>
        <w:br w:type="textWrapping"/>
        <w:t xml:space="preserve"> This stabilizes training and helps prevent vanishing gradient problems in deep networks.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5ap2x361zx8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Feed Forward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fully connected neural network applied independently to each token.</w:t>
        <w:br w:type="textWrapping"/>
        <w:t xml:space="preserve"> It helps the model learn more complex feature transformations after attention.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edutyltks4g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Nx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Indicates that the encoder block is repeated N times.</w:t>
        <w:br w:type="textWrapping"/>
        <w:t xml:space="preserve"> Stacking multiple layers allows deeper contextual understanding.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rrvsbdyqfmr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Decoder Side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0fdxqxhmg97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Output Embedding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Converts previously generated output tokens into vector embeddings.</w:t>
        <w:br w:type="textWrapping"/>
        <w:t xml:space="preserve"> These embeddings are used by the decoder to predict the next token.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4k9k38azr1w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 Positional Encoding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Adds order information to decoder input tokens.</w:t>
        <w:br w:type="textWrapping"/>
        <w:t xml:space="preserve"> This ensures the decoder understands token positions during generation.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8a84alzl6ts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 Masked Multi-Head Attention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Prevents the decoder from seeing future words during training.</w:t>
        <w:br w:type="textWrapping"/>
        <w:t xml:space="preserve"> This ensures autoregressive generation where prediction depends only on past tokens.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hna8x7uvqkg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 Add &amp; Norm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Again applies residual connection and normalization after masked attention.</w:t>
        <w:br w:type="textWrapping"/>
        <w:t xml:space="preserve"> This improves gradient flow and training stability.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ouinxnuoltn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 Multi-Head Attention (Encoder-Decoder Attention)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Allows the decoder to attend to encoder outputs.</w:t>
        <w:br w:type="textWrapping"/>
        <w:t xml:space="preserve"> This connects input sentence understanding with output generation.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8rlqhw6cgr4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12. Feed Forward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Processes decoder representations through dense neural layers.</w:t>
        <w:br w:type="textWrapping"/>
        <w:t xml:space="preserve"> It refines token-level features before final prediction.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4i0y0x2yazw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 Linear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Projects decoder output vectors into vocabulary-sized logits.</w:t>
        <w:br w:type="textWrapping"/>
        <w:t xml:space="preserve"> Essentially converts hidden representations into word prediction scores.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avmcnovogxr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7aw8krg1w65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k7zt7v8v6w8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14. Softmax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Converts logits into probability distributions over the vocabulary.</w:t>
        <w:br w:type="textWrapping"/>
        <w:t xml:space="preserve"> The token with highest probability is selected as the next generated word.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66bqf8v4bov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Extra Important Concept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eyjps96pph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15. Outputs (shifted right)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During training, decoder inputs are shifted by one position.</w:t>
        <w:br w:type="textWrapping"/>
        <w:t xml:space="preserve"> This teaches the model to predict the next token based on previous tokens only.</w:t>
        <w:br w:type="textWrapping"/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  <w:t xml:space="preserve">Residual connection means the model does not only use the transformed output of a layer, it also directly keeps the original input and adds it back later.</w:t>
        <w:br w:type="textWrapping"/>
        <w:t xml:space="preserve">Mathematically:</w:t>
        <w:br w:type="textWrapping"/>
      </w:r>
      <w:r w:rsidDel="00000000" w:rsidR="00000000" w:rsidRPr="00000000">
        <w:rPr/>
        <w:drawing>
          <wp:inline distB="114300" distT="114300" distL="114300" distR="114300">
            <wp:extent cx="5534025" cy="173355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1733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 Simple Words - 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Instead of saying: “Forget the original input, only use the new transformed data”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Transformer says: “Use the transformed data, but also preserve the original information.”</w:t>
        <w:br w:type="textWrapping"/>
        <w:t xml:space="preserve">That preserved shortcut path is called the </w:t>
      </w:r>
      <w:r w:rsidDel="00000000" w:rsidR="00000000" w:rsidRPr="00000000">
        <w:rPr>
          <w:b w:val="1"/>
          <w:bCs w:val="1"/>
          <w:rtl w:val="0"/>
        </w:rPr>
        <w:t xml:space="preserve">residual connection or skip connection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44577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0" w:before="0" w:line="240" w:lineRule="auto"/>
        <w:rPr>
          <w:sz w:val="22"/>
          <w:szCs w:val="22"/>
        </w:rPr>
      </w:pPr>
      <w:bookmarkStart w:colFirst="0" w:colLast="0" w:name="_76xm93z3g8l2" w:id="20"/>
      <w:bookmarkEnd w:id="2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Encoder: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br w:type="textWrapping"/>
      </w:r>
      <w:r w:rsidDel="00000000" w:rsidR="00000000" w:rsidRPr="00000000">
        <w:rPr>
          <w:sz w:val="22"/>
          <w:szCs w:val="22"/>
          <w:rtl w:val="0"/>
        </w:rPr>
        <w:t xml:space="preserve">The encoder reads the entire input sentence and converts it into contextual representations.</w:t>
        <w:br w:type="textWrapping"/>
        <w:t xml:space="preserve"> It understands relationships between all words before passing information to the decoder.</w:t>
        <w:br w:type="textWrapping"/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after="0" w:before="0" w:line="240" w:lineRule="auto"/>
        <w:rPr>
          <w:color w:val="000000"/>
          <w:sz w:val="20"/>
          <w:szCs w:val="20"/>
        </w:rPr>
      </w:pPr>
      <w:bookmarkStart w:colFirst="0" w:colLast="0" w:name="_2mnz7bqd96x4" w:id="21"/>
      <w:bookmarkEnd w:id="21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Logistics Example - </w:t>
        <w:br w:type="textWrapping"/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Suppose TSP email says:</w:t>
        <w:br w:type="textWrapping"/>
      </w:r>
      <w:r w:rsidDel="00000000" w:rsidR="00000000" w:rsidRPr="00000000">
        <w:rPr>
          <w:b w:val="1"/>
          <w:bCs w:val="1"/>
          <w:color w:val="ff0000"/>
          <w:sz w:val="20"/>
          <w:szCs w:val="20"/>
          <w:rtl w:val="0"/>
        </w:rPr>
        <w:t xml:space="preserve">Truck is waiting for unloading at Hamburg warehouse since morning</w:t>
      </w:r>
      <w:r w:rsidDel="00000000" w:rsidR="00000000" w:rsidRPr="00000000">
        <w:rPr>
          <w:color w:val="000000"/>
          <w:sz w:val="20"/>
          <w:szCs w:val="20"/>
          <w:rtl w:val="0"/>
        </w:rPr>
        <w:br w:type="textWrapping"/>
      </w:r>
    </w:p>
    <w:p w:rsidR="00000000" w:rsidDel="00000000" w:rsidP="00000000" w:rsidRDefault="00000000" w:rsidRPr="00000000" w14:paraId="00000040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Encoder understands: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before="0" w:line="240" w:lineRule="auto"/>
        <w:ind w:left="720" w:hanging="360"/>
      </w:pPr>
      <w:r w:rsidDel="00000000" w:rsidR="00000000" w:rsidRPr="00000000">
        <w:rPr>
          <w:rtl w:val="0"/>
        </w:rPr>
        <w:t xml:space="preserve">“truck” relates to logistics object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before="0" w:line="240" w:lineRule="auto"/>
        <w:ind w:left="720" w:hanging="360"/>
      </w:pPr>
      <w:r w:rsidDel="00000000" w:rsidR="00000000" w:rsidRPr="00000000">
        <w:rPr>
          <w:rtl w:val="0"/>
        </w:rPr>
        <w:t xml:space="preserve">“waiting for unloading” indicates scenario intent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before="0" w:line="240" w:lineRule="auto"/>
        <w:ind w:left="720" w:hanging="360"/>
      </w:pPr>
      <w:r w:rsidDel="00000000" w:rsidR="00000000" w:rsidRPr="00000000">
        <w:rPr>
          <w:rtl w:val="0"/>
        </w:rPr>
        <w:t xml:space="preserve">“Hamburg warehouse” is location context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 the encoder builds semantic understanding of the whole email.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0" w:before="0" w:line="240" w:lineRule="auto"/>
        <w:rPr>
          <w:b w:val="1"/>
          <w:bCs w:val="1"/>
          <w:sz w:val="28"/>
          <w:szCs w:val="28"/>
        </w:rPr>
      </w:pPr>
      <w:bookmarkStart w:colFirst="0" w:colLast="0" w:name="_o0vqpp6gf3ji" w:id="22"/>
      <w:bookmarkEnd w:id="2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Decoder:</w:t>
      </w:r>
    </w:p>
    <w:p w:rsidR="00000000" w:rsidDel="00000000" w:rsidP="00000000" w:rsidRDefault="00000000" w:rsidRPr="00000000" w14:paraId="00000048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The decoder generates the output token by token using encoder information.</w:t>
        <w:br w:type="textWrapping"/>
        <w:t xml:space="preserve"> It predicts the next word while considering previously generated words.</w:t>
      </w:r>
    </w:p>
    <w:p w:rsidR="00000000" w:rsidDel="00000000" w:rsidP="00000000" w:rsidRDefault="00000000" w:rsidRPr="00000000" w14:paraId="00000049">
      <w:pPr>
        <w:spacing w:after="0" w:before="0" w:line="240" w:lineRule="auto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Logistics Example-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After encoder understands the email, decoder may generate:</w:t>
        <w:br w:type="textWrapping"/>
        <w:t xml:space="preserve">Scenario =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Unloading</w:t>
        <w:br w:type="textWrapping"/>
      </w:r>
      <w:r w:rsidDel="00000000" w:rsidR="00000000" w:rsidRPr="00000000">
        <w:rPr>
          <w:rtl w:val="0"/>
        </w:rPr>
        <w:t xml:space="preserve">The decoder creates this response sequentially.</w:t>
      </w:r>
    </w:p>
    <w:p w:rsidR="00000000" w:rsidDel="00000000" w:rsidP="00000000" w:rsidRDefault="00000000" w:rsidRPr="00000000" w14:paraId="0000004B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0" w:before="0" w:line="240" w:lineRule="auto"/>
        <w:rPr>
          <w:b w:val="1"/>
          <w:bCs w:val="1"/>
          <w:sz w:val="28"/>
          <w:szCs w:val="28"/>
        </w:rPr>
      </w:pPr>
      <w:bookmarkStart w:colFirst="0" w:colLast="0" w:name="_d75k1e9mmoyr" w:id="23"/>
      <w:bookmarkEnd w:id="2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Embedding: </w:t>
      </w:r>
    </w:p>
    <w:p w:rsidR="00000000" w:rsidDel="00000000" w:rsidP="00000000" w:rsidRDefault="00000000" w:rsidRPr="00000000" w14:paraId="0000004D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Embedding converts words into dense numerical vectors.</w:t>
        <w:br w:type="textWrapping"/>
        <w:t xml:space="preserve"> Similar words get similar vector representations in high-dimensional space.</w:t>
        <w:br w:type="textWrapping"/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after="0" w:before="0" w:line="240" w:lineRule="auto"/>
        <w:rPr>
          <w:b w:val="1"/>
          <w:bCs w:val="1"/>
          <w:color w:val="ff0000"/>
          <w:sz w:val="22"/>
          <w:szCs w:val="22"/>
        </w:rPr>
      </w:pPr>
      <w:bookmarkStart w:colFirst="0" w:colLast="0" w:name="_2calue7qysmk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Logistics Example</w:t>
        <w:br w:type="textWrapping"/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Words like:</w:t>
        <w:br w:type="textWrapping"/>
        <w:t xml:space="preserve">truck, shipment, carrier, transport</w:t>
        <w:br w:type="textWrapping"/>
      </w:r>
      <w:r w:rsidDel="00000000" w:rsidR="00000000" w:rsidRPr="00000000">
        <w:rPr>
          <w:b w:val="1"/>
          <w:bCs w:val="1"/>
          <w:color w:val="ff0000"/>
          <w:sz w:val="22"/>
          <w:szCs w:val="22"/>
          <w:rtl w:val="0"/>
        </w:rPr>
        <w:t xml:space="preserve">will have nearby vector meanings because they belong to logistics context. 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Similarly:</w:t>
        <w:br w:type="textWrapping"/>
        <w:t xml:space="preserve">delay, waiting, hold, pending</w:t>
        <w:br w:type="textWrapping"/>
        <w:t xml:space="preserve">may cluster semantically.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after="0" w:before="0" w:line="240" w:lineRule="auto"/>
        <w:rPr>
          <w:b w:val="1"/>
          <w:bCs w:val="1"/>
          <w:sz w:val="34"/>
          <w:szCs w:val="34"/>
        </w:rPr>
      </w:pPr>
      <w:bookmarkStart w:colFirst="0" w:colLast="0" w:name="_n43cm96ss914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Multi-Head Self-Attention:</w:t>
      </w:r>
    </w:p>
    <w:p w:rsidR="00000000" w:rsidDel="00000000" w:rsidP="00000000" w:rsidRDefault="00000000" w:rsidRPr="00000000" w14:paraId="00000053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Self-attention allows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 each word to look at other words in the same sentence</w:t>
      </w:r>
      <w:r w:rsidDel="00000000" w:rsidR="00000000" w:rsidRPr="00000000">
        <w:rPr>
          <w:rtl w:val="0"/>
        </w:rPr>
        <w:t xml:space="preserve">.</w:t>
        <w:br w:type="textWrapping"/>
        <w:t xml:space="preserve"> Multi-head means multiple attention mechanisms learn different relationships simultaneously.</w:t>
        <w:br w:type="textWrapping"/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after="0" w:before="0" w:lin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27etzi9369z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Logistics Example</w:t>
      </w:r>
    </w:p>
    <w:p w:rsidR="00000000" w:rsidDel="00000000" w:rsidP="00000000" w:rsidRDefault="00000000" w:rsidRPr="00000000" w14:paraId="00000055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Email:</w:t>
      </w:r>
    </w:p>
    <w:p w:rsidR="00000000" w:rsidDel="00000000" w:rsidP="00000000" w:rsidRDefault="00000000" w:rsidRPr="00000000" w14:paraId="00000056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Truck reached warehouse but unloading has not started</w:t>
        <w:br w:type="textWrapping"/>
        <w:br w:type="textWrapping"/>
        <w:t xml:space="preserve">One attention head may focus on: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0" w:before="0" w:lin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Truck ↔ warehouse</w:t>
      </w:r>
    </w:p>
    <w:p w:rsidR="00000000" w:rsidDel="00000000" w:rsidP="00000000" w:rsidRDefault="00000000" w:rsidRPr="00000000" w14:paraId="00000058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Another may focus on: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spacing w:after="0" w:before="0" w:lin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unloading ↔ not started</w:t>
      </w:r>
    </w:p>
    <w:p w:rsidR="00000000" w:rsidDel="00000000" w:rsidP="00000000" w:rsidRDefault="00000000" w:rsidRPr="00000000" w14:paraId="0000005A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Another may focus on: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0" w:before="0" w:line="240" w:lineRule="auto"/>
        <w:ind w:left="720" w:hanging="360"/>
      </w:pPr>
      <w:r w:rsidDel="00000000" w:rsidR="00000000" w:rsidRPr="00000000">
        <w:rPr>
          <w:rtl w:val="0"/>
        </w:rPr>
        <w:t xml:space="preserve">temporal relationship</w:t>
      </w:r>
    </w:p>
    <w:p w:rsidR="00000000" w:rsidDel="00000000" w:rsidP="00000000" w:rsidRDefault="00000000" w:rsidRPr="00000000" w14:paraId="0000005C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This is why Transformers understand context very well.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before="0" w:lin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Softmax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:</w:t>
      </w:r>
    </w:p>
    <w:p w:rsidR="00000000" w:rsidDel="00000000" w:rsidP="00000000" w:rsidRDefault="00000000" w:rsidRPr="00000000" w14:paraId="00000067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Softmax converts raw prediction scores into probabilities.</w:t>
        <w:br w:type="textWrapping"/>
        <w:t xml:space="preserve"> The highest probability token becomes the output prediction.</w:t>
        <w:br w:type="textWrapping"/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after="0" w:before="0" w:lin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re5acjfwzn9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Logistics Example</w:t>
      </w:r>
    </w:p>
    <w:p w:rsidR="00000000" w:rsidDel="00000000" w:rsidP="00000000" w:rsidRDefault="00000000" w:rsidRPr="00000000" w14:paraId="00000069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Model logits:</w:t>
        <w:br w:type="textWrapping"/>
        <w:t xml:space="preserve">Loading   = 2.1</w:t>
        <w:br w:type="textWrapping"/>
        <w:t xml:space="preserve">Unloading = 8.7</w:t>
      </w:r>
    </w:p>
    <w:p w:rsidR="00000000" w:rsidDel="00000000" w:rsidP="00000000" w:rsidRDefault="00000000" w:rsidRPr="00000000" w14:paraId="0000006A">
      <w:pPr>
        <w:spacing w:line="240" w:lineRule="auto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  <w:t xml:space="preserve">WH slot  = 1.2</w:t>
        <w:br w:type="textWrapping"/>
        <w:br w:type="textWrapping"/>
        <w:t xml:space="preserve">After Softmax: </w:t>
        <w:br w:type="textWrapping"/>
        <w:t xml:space="preserve">Waiting for Unloading = 97% </w:t>
        <w:br w:type="textWrapping"/>
      </w:r>
      <w:r w:rsidDel="00000000" w:rsidR="00000000" w:rsidRPr="00000000">
        <w:rPr>
          <w:b w:val="1"/>
          <w:bCs w:val="1"/>
          <w:color w:val="ff0000"/>
          <w:rtl w:val="0"/>
        </w:rPr>
        <w:t xml:space="preserve">Model selects that scenario. </w:t>
      </w:r>
    </w:p>
    <w:p w:rsidR="00000000" w:rsidDel="00000000" w:rsidP="00000000" w:rsidRDefault="00000000" w:rsidRPr="00000000" w14:paraId="0000006B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before="0" w:line="240" w:lineRule="auto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