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endChr m:val=")"/>
            <m:sepChr m:val=""/>
            <m:grow/>
          </m:dPr>
          <m:e>
            <m:r>
              <m:t>x</m:t>
            </m:r>
          </m:e>
        </m:d>
      </m:oMath>
      <w:r>
        <w:t xml:space="preserve"> </w:t>
      </w:r>
      <w:r>
        <w:t xml:space="preserve">and the model’s predictions</w:t>
      </w:r>
      <w:r>
        <w:t xml:space="preserve"> </w:t>
      </w:r>
      <m:oMath>
        <m:acc>
          <m:accPr>
            <m:chr m:val="̂"/>
          </m:accPr>
          <m:e>
            <m:r>
              <m:t>f</m:t>
            </m:r>
          </m:e>
        </m:acc>
        <m:d>
          <m:dPr>
            <m:begChr m:val="("/>
            <m:endChr m:val=")"/>
            <m:sep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endChr m:val=")"/>
            <m:sep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endChr m:val=")"/>
            <m:sep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and</w:t>
      </w:r>
      <w:r>
        <w:t xml:space="preserve"> </w:t>
      </w: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are independent. This is a key step in the decomposition.</w:t>
      </w:r>
    </w:p>
    <w:p>
      <w:pPr>
        <w:pStyle w:val="Compact"/>
        <w:numPr>
          <w:ilvl w:val="0"/>
          <w:numId w:val="1002"/>
        </w:numPr>
      </w:pP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endChr m:val="]"/>
              <m:sepChr m:val=""/>
              <m:grow/>
            </m:dPr>
            <m:e>
              <m:sSup>
                <m:e>
                  <m:d>
                    <m:dPr>
                      <m:begChr m:val="("/>
                      <m:endChr m:val=")"/>
                      <m:sepChr m:val=""/>
                      <m:grow/>
                    </m:dPr>
                    <m:e>
                      <m:r>
                        <m:t>y</m:t>
                      </m:r>
                      <m:r>
                        <m:rPr>
                          <m:sty m:val="p"/>
                        </m:rPr>
                        <m:t>−</m:t>
                      </m:r>
                      <m:r>
                        <m:t>f</m:t>
                      </m:r>
                      <m:d>
                        <m:dPr>
                          <m:begChr m:val="("/>
                          <m:endChr m:val=")"/>
                          <m:sepChr m:val=""/>
                          <m:grow/>
                        </m:dPr>
                        <m:e>
                          <m:r>
                            <m:t>x</m:t>
                          </m:r>
                        </m:e>
                      </m:d>
                    </m:e>
                  </m:d>
                </m:e>
                <m:sup>
                  <m:r>
                    <m:t>2</m:t>
                  </m:r>
                </m:sup>
              </m:sSup>
            </m:e>
          </m:d>
          <m:r>
            <m:rPr>
              <m:sty m:val="p"/>
            </m:rPr>
            <m:t>=</m:t>
          </m:r>
          <m:r>
            <m:rPr>
              <m:sty m:val="p"/>
              <m:scr m:val="double-struck"/>
            </m:rPr>
            <m:t>E</m:t>
          </m:r>
          <m:d>
            <m:dPr>
              <m:begChr m:val="["/>
              <m:endChr m:val="]"/>
              <m:sep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endChr m:val=")"/>
            <m:sep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endChr m:val=")"/>
              <m:sepChr m:val=""/>
              <m:grow/>
            </m:dPr>
            <m:e>
              <m:r>
                <m:t>x</m:t>
              </m:r>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r>
                            <m:t>x</m:t>
                          </m:r>
                        </m:e>
                      </m:d>
                    </m:e>
                  </m:d>
                </m:e>
              </m:d>
            </m:e>
            <m:sup>
              <m:r>
                <m:t>2</m:t>
              </m:r>
            </m:sup>
          </m:sSup>
          <m:r>
            <m:rPr>
              <m:sty m:val="p"/>
            </m:rPr>
            <m:t>+</m:t>
          </m:r>
          <m:r>
            <m:rPr>
              <m:nor/>
              <m:sty m:val="p"/>
            </m:rPr>
            <m:t>Variance</m:t>
          </m:r>
          <m:d>
            <m:dPr>
              <m:begChr m:val="["/>
              <m:endChr m:val="]"/>
              <m:sepChr m:val=""/>
              <m:grow/>
            </m:dPr>
            <m:e>
              <m:acc>
                <m:accPr>
                  <m:chr m:val="̂"/>
                </m:accPr>
                <m:e>
                  <m:r>
                    <m:t>f</m:t>
                  </m:r>
                </m:e>
              </m:acc>
              <m:d>
                <m:dPr>
                  <m:begChr m:val="("/>
                  <m:endChr m:val=")"/>
                  <m:sep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endChr m:val=")"/>
            <m:sep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3" w:name="fb-root"/>
    <w:bookmarkEnd w:id="33"/>
    <w:p>
      <w:pPr>
        <w:pStyle w:val="BodyText"/>
      </w:pPr>
      <w:r>
        <w:rPr>
          <w:b/>
          <w:bCs/>
        </w:rPr>
        <w:t xml:space="preserve">You may also like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2025-03-16T06:50:20Z</dcterms:created>
  <dcterms:modified xsi:type="dcterms:W3CDTF">2025-03-16T06:50:20Z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