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Logistic Regression - A Comprehensive Guide with Mathematical Derivation and Python Code</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Logistic Regression is a popular classification algorithm used for binary and multi-class classification problems. Unlike Linear Regression, which is used for regression problems, Logistic Regression is used to predict categorical outcomes. In binary classification, the output is either 0 or 1, and the relationship between the input features and the outcome is modeled using a logistic function (also called the sigmoid function).</w:t>
      </w:r>
    </w:p>
    <w:bookmarkEnd w:id="20"/>
    <w:bookmarkStart w:id="21" w:name="what-is-logistic-regression"/>
    <w:p>
      <w:pPr>
        <w:pStyle w:val="Heading2"/>
      </w:pPr>
      <w:r>
        <w:t xml:space="preserve">What is Logistic Regression?</w:t>
      </w:r>
    </w:p>
    <w:p>
      <w:pPr>
        <w:pStyle w:val="FirstParagraph"/>
      </w:pPr>
      <w:r>
        <w:t xml:space="preserve">Logistic Regression is a type of regression analysis used when the dependent variable is categorical. In binary logistic regression, the output can have only two possible outcomes (e.g., 0 or 1, pass or fail, spam or not spam).</w:t>
      </w:r>
      <w:r>
        <w:t xml:space="preserve"> </w:t>
      </w:r>
      <w:r>
        <w:t xml:space="preserve"> </w:t>
      </w:r>
      <w:r>
        <w:t xml:space="preserve">Logistic Regression works by modeling the probability of an event occurring based on one or more input features. It estimates the probability that a given input belongs to a particular category (0 or 1) using the</w:t>
      </w:r>
      <w:r>
        <w:t xml:space="preserve"> </w:t>
      </w:r>
      <w:r>
        <w:rPr>
          <w:b/>
          <w:bCs/>
        </w:rPr>
        <w:t xml:space="preserve">logistic function (sigmoid function)</w:t>
      </w:r>
      <w:r>
        <w:t xml:space="preserve">.</w:t>
      </w:r>
    </w:p>
    <w:bookmarkEnd w:id="21"/>
    <w:bookmarkStart w:id="22" w:name="the-sigmoid-function"/>
    <w:p>
      <w:pPr>
        <w:pStyle w:val="Heading2"/>
      </w:pPr>
      <w:r>
        <w:t xml:space="preserve">The Sigmoid Function</w:t>
      </w:r>
    </w:p>
    <w:p>
      <w:pPr>
        <w:pStyle w:val="FirstParagraph"/>
      </w:pPr>
      <w:r>
        <w:t xml:space="preserve">The sigmoid function maps any real-valued number to a value between 0 and 1, making it ideal for modeling probabilities.</w:t>
      </w:r>
    </w:p>
    <w:p>
      <w:pPr>
        <w:pStyle w:val="BodyText"/>
      </w:pPr>
      <w:r>
        <w:t xml:space="preserve">The sigmoid function is given by the formula:</w:t>
      </w:r>
    </w:p>
    <w:p>
      <w:pPr>
        <w:pStyle w:val="BodyText"/>
      </w:pPr>
      <m:oMathPara>
        <m:oMathParaPr>
          <m:jc m:val="center"/>
        </m:oMathParaPr>
        <m:oMath>
          <m:r>
            <m:t>σ</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Where:</w:t>
      </w:r>
    </w:p>
    <w:p>
      <w:pPr>
        <w:pStyle w:val="Compact"/>
        <w:numPr>
          <w:ilvl w:val="0"/>
          <w:numId w:val="1001"/>
        </w:numPr>
      </w:pPr>
      <m:oMath>
        <m:r>
          <m:t>z</m:t>
        </m:r>
      </m:oMath>
      <w:r>
        <w:t xml:space="preserve"> </w:t>
      </w:r>
      <w:r>
        <w:t xml:space="preserve">is the input to the sigmoid function (in logistic regression,</w:t>
      </w:r>
      <w:r>
        <w:t xml:space="preserve"> </w:t>
      </w:r>
      <m:oMath>
        <m:r>
          <m:t>z</m:t>
        </m:r>
        <m:r>
          <m:rPr>
            <m:sty m:val="p"/>
          </m:rPr>
          <m:t>=</m:t>
        </m:r>
        <m:r>
          <m:rPr>
            <m:sty m:val="b"/>
          </m:rPr>
          <m:t>x</m:t>
        </m:r>
        <m:r>
          <m:rPr>
            <m:sty m:val="p"/>
          </m:rPr>
          <m:t>⋅</m:t>
        </m:r>
        <m:r>
          <m:t>θ</m:t>
        </m:r>
      </m:oMath>
      <w:r>
        <w:t xml:space="preserve">)</w:t>
      </w:r>
    </w:p>
    <w:p>
      <w:pPr>
        <w:pStyle w:val="Compact"/>
        <w:numPr>
          <w:ilvl w:val="0"/>
          <w:numId w:val="1001"/>
        </w:numPr>
      </w:pPr>
      <m:oMath>
        <m:r>
          <m:t>e</m:t>
        </m:r>
      </m:oMath>
      <w:r>
        <w:t xml:space="preserve"> </w:t>
      </w:r>
      <w:r>
        <w:t xml:space="preserve">is the base of the natural logarithm</w:t>
      </w:r>
    </w:p>
    <w:p>
      <w:pPr>
        <w:pStyle w:val="FirstParagraph"/>
      </w:pPr>
      <w:r>
        <w:t xml:space="preserve">The output of the sigmoid function is interpreted as the probability</w:t>
      </w:r>
      <w:r>
        <w:t xml:space="preserve"> </w:t>
      </w:r>
      <m:oMath>
        <m:r>
          <m:t>P</m:t>
        </m:r>
        <m:d>
          <m:dPr>
            <m:begChr m:val="("/>
            <m:endChr m:val=")"/>
            <m:sepChr m:val=""/>
            <m:grow/>
          </m:dPr>
          <m:e>
            <m:r>
              <m:t>y</m:t>
            </m:r>
            <m:r>
              <m:rPr>
                <m:sty m:val="p"/>
              </m:rPr>
              <m:t>=</m:t>
            </m:r>
            <m:r>
              <m:t>1</m:t>
            </m:r>
            <m:r>
              <m:rPr>
                <m:sty m:val="p"/>
              </m:rPr>
              <m:t>|</m:t>
            </m:r>
            <m:r>
              <m:t>X</m:t>
            </m:r>
          </m:e>
        </m:d>
      </m:oMath>
      <w:r>
        <w:t xml:space="preserve">.</w:t>
      </w:r>
    </w:p>
    <w:bookmarkEnd w:id="22"/>
    <w:bookmarkStart w:id="23" w:name="logistic-regression-model"/>
    <w:p>
      <w:pPr>
        <w:pStyle w:val="Heading2"/>
      </w:pPr>
      <w:r>
        <w:t xml:space="preserve">Logistic Regression Model</w:t>
      </w:r>
    </w:p>
    <w:p>
      <w:pPr>
        <w:pStyle w:val="FirstParagraph"/>
      </w:pPr>
      <w:r>
        <w:t xml:space="preserve">In Logistic Regression, the hypothesis is modeled as:</w:t>
      </w:r>
    </w:p>
    <w:p>
      <w:pPr>
        <w:pStyle w:val="BodyText"/>
      </w:pPr>
      <m:oMathPara>
        <m:oMathParaPr>
          <m:jc m:val="center"/>
        </m:oMathParaPr>
        <m:oMath>
          <m:sSub>
            <m:e>
              <m:r>
                <m:t>h</m:t>
              </m:r>
            </m:e>
            <m:sub>
              <m:r>
                <m:t>θ</m:t>
              </m:r>
            </m:sub>
          </m:sSub>
          <m:d>
            <m:dPr>
              <m:begChr m:val="("/>
              <m:endChr m:val=")"/>
              <m:sepChr m:val=""/>
              <m:grow/>
            </m:dPr>
            <m:e>
              <m:r>
                <m:t>X</m:t>
              </m:r>
            </m:e>
          </m:d>
          <m:r>
            <m:rPr>
              <m:sty m:val="p"/>
            </m:rPr>
            <m:t>=</m:t>
          </m:r>
          <m:f>
            <m:fPr>
              <m:type m:val="bar"/>
            </m:fPr>
            <m:num>
              <m:r>
                <m:t>1</m:t>
              </m:r>
            </m:num>
            <m:den>
              <m:r>
                <m:t>1</m:t>
              </m:r>
              <m:r>
                <m:rPr>
                  <m:sty m:val="p"/>
                </m:rPr>
                <m:t>+</m:t>
              </m:r>
              <m:sSup>
                <m:e>
                  <m:r>
                    <m:t>e</m:t>
                  </m:r>
                </m:e>
                <m:sup>
                  <m:r>
                    <m:rPr>
                      <m:sty m:val="p"/>
                    </m:rPr>
                    <m:t>−</m:t>
                  </m:r>
                  <m:sSup>
                    <m:e>
                      <m:r>
                        <m:t>θ</m:t>
                      </m:r>
                    </m:e>
                    <m:sup>
                      <m:r>
                        <m:t>T</m:t>
                      </m:r>
                    </m:sup>
                  </m:sSup>
                  <m:r>
                    <m:t>X</m:t>
                  </m:r>
                </m:sup>
              </m:sSup>
            </m:den>
          </m:f>
        </m:oMath>
      </m:oMathPara>
    </w:p>
    <w:p>
      <w:pPr>
        <w:pStyle w:val="FirstParagraph"/>
      </w:pPr>
      <w:r>
        <w:t xml:space="preserve">Where:</w:t>
      </w:r>
    </w:p>
    <w:p>
      <w:pPr>
        <w:pStyle w:val="Compact"/>
        <w:numPr>
          <w:ilvl w:val="0"/>
          <w:numId w:val="1002"/>
        </w:numPr>
      </w:pPr>
      <m:oMath>
        <m:r>
          <m:t>X</m:t>
        </m:r>
      </m:oMath>
      <w:r>
        <w:t xml:space="preserve"> </w:t>
      </w:r>
      <w:r>
        <w:t xml:space="preserve">is the input feature vector</w:t>
      </w:r>
    </w:p>
    <w:p>
      <w:pPr>
        <w:pStyle w:val="Compact"/>
        <w:numPr>
          <w:ilvl w:val="0"/>
          <w:numId w:val="1002"/>
        </w:numPr>
      </w:pPr>
      <m:oMath>
        <m:r>
          <m:t>θ</m:t>
        </m:r>
      </m:oMath>
      <w:r>
        <w:t xml:space="preserve"> </w:t>
      </w:r>
      <w:r>
        <w:t xml:space="preserve">is the parameter vector (weights)</w:t>
      </w:r>
    </w:p>
    <w:bookmarkEnd w:id="23"/>
    <w:bookmarkStart w:id="24" w:name="cost-function-for-logistic-regression"/>
    <w:p>
      <w:pPr>
        <w:pStyle w:val="Heading2"/>
      </w:pPr>
      <w:r>
        <w:t xml:space="preserve">Cost Function for Logistic Regression</w:t>
      </w:r>
    </w:p>
    <w:p>
      <w:pPr>
        <w:pStyle w:val="FirstParagraph"/>
      </w:pPr>
      <w:r>
        <w:t xml:space="preserve">Unlike Linear Regression, which uses the Mean Squared Error (MSE) as the cost function, Logistic Regression uses</w:t>
      </w:r>
      <w:r>
        <w:t xml:space="preserve"> </w:t>
      </w:r>
      <w:r>
        <w:rPr>
          <w:b/>
          <w:bCs/>
        </w:rPr>
        <w:t xml:space="preserve">log loss</w:t>
      </w:r>
      <w:r>
        <w:t xml:space="preserve"> </w:t>
      </w:r>
      <w:r>
        <w:t xml:space="preserve">or</w:t>
      </w:r>
      <w:r>
        <w:t xml:space="preserve"> </w:t>
      </w:r>
      <w:r>
        <w:rPr>
          <w:b/>
          <w:bCs/>
        </w:rPr>
        <w:t xml:space="preserve">binary cross-entropy</w:t>
      </w:r>
      <w:r>
        <w:t xml:space="preserve"> </w:t>
      </w:r>
      <w:r>
        <w:t xml:space="preserve">as the cost function, as the output is binary (0 or 1).</w:t>
      </w:r>
    </w:p>
    <w:p>
      <w:pPr>
        <w:pStyle w:val="BodyText"/>
      </w:pPr>
      <w:r>
        <w:t xml:space="preserve">So, basically we model probability from the given data. In other words, we can write</w:t>
      </w:r>
    </w:p>
    <w:p>
      <w:pPr>
        <w:pStyle w:val="BodyText"/>
      </w:pPr>
    </w:p>
    <w:p>
      <w:pPr>
        <w:pStyle w:val="BodyText"/>
      </w:pPr>
      <w:r>
        <w:t xml:space="preserve">Where,</w:t>
      </w:r>
      <w:r>
        <w:t xml:space="preserve"> </w:t>
      </w:r>
      <m:oMath>
        <m:r>
          <m:rPr>
            <m:sty m:val="b"/>
          </m:rPr>
          <m:t>θ</m:t>
        </m:r>
        <m:r>
          <m:rPr>
            <m:sty m:val="p"/>
          </m:rPr>
          <m:t>,</m:t>
        </m:r>
        <m:r>
          <m:rPr>
            <m:sty m:val="b"/>
          </m:rPr>
          <m:t>x</m:t>
        </m:r>
        <m:r>
          <m:rPr>
            <m:sty m:val="p"/>
          </m:rPr>
          <m:t>∈</m:t>
        </m:r>
        <m:sSup>
          <m:e>
            <m:r>
              <m:rPr>
                <m:sty m:val="p"/>
                <m:scr m:val="double-struck"/>
              </m:rPr>
              <m:t>R</m:t>
            </m:r>
          </m:e>
          <m:sup>
            <m:r>
              <m:t>d</m:t>
            </m:r>
            <m:r>
              <m:rPr>
                <m:sty m:val="p"/>
              </m:rPr>
              <m:t>+</m:t>
            </m:r>
            <m:r>
              <m:t>1</m:t>
            </m:r>
          </m:sup>
        </m:sSup>
      </m:oMath>
      <w:r>
        <w:t xml:space="preserve"> </w:t>
      </w:r>
      <w:r>
        <w:t xml:space="preserve">and</w:t>
      </w:r>
      <w:r>
        <w:t xml:space="preserve"> </w:t>
      </w:r>
      <m:oMath>
        <m:r>
          <m:t>d</m:t>
        </m:r>
      </m:oMath>
      <w:r>
        <w:t xml:space="preserve"> </w:t>
      </w:r>
      <w:r>
        <w:t xml:space="preserve">is the dimension of the data. For single data vector</w:t>
      </w:r>
      <w:r>
        <w:t xml:space="preserve"> </w:t>
      </w:r>
      <m:oMath>
        <m:r>
          <m:rPr>
            <m:sty m:val="b"/>
          </m:rPr>
          <m:t>x</m:t>
        </m:r>
      </m:oMath>
      <w:r>
        <w:t xml:space="preserve"> </w:t>
      </w:r>
      <w:r>
        <w:t xml:space="preserve">the binary cross-entropy function can be written as</w:t>
      </w:r>
    </w:p>
    <w:p>
      <w:pPr>
        <w:pStyle w:val="BodyText"/>
      </w:pPr>
      <m:oMathPara>
        <m:oMathParaPr>
          <m:jc m:val="center"/>
        </m:oMathParaPr>
        <m:oMath>
          <m:r>
            <m:t>l</m:t>
          </m:r>
          <m:d>
            <m:dPr>
              <m:begChr m:val="("/>
              <m:endChr m:val=")"/>
              <m:sepChr m:val=""/>
              <m:grow/>
            </m:dPr>
            <m:e>
              <m:r>
                <m:t>θ</m:t>
              </m:r>
            </m:e>
          </m:d>
          <m:r>
            <m:rPr>
              <m:sty m:val="p"/>
            </m:rPr>
            <m:t>=</m:t>
          </m:r>
          <m:r>
            <m:t>y</m:t>
          </m:r>
          <m:sSub>
            <m:e>
              <m:r>
                <m:t>p</m:t>
              </m:r>
            </m:e>
            <m:sub>
              <m:r>
                <m:t>θ</m:t>
              </m:r>
            </m:sub>
          </m:sSub>
          <m:d>
            <m:dPr>
              <m:begChr m:val="("/>
              <m:endChr m:val=")"/>
              <m:sepChr m:val=""/>
              <m:grow/>
            </m:dPr>
            <m:e>
              <m:r>
                <m:rPr>
                  <m:sty m:val="b"/>
                </m:rPr>
                <m:t>x</m:t>
              </m:r>
            </m:e>
          </m:d>
          <m:r>
            <m:rPr>
              <m:sty m:val="p"/>
            </m:rPr>
            <m:t>+</m:t>
          </m:r>
          <m:d>
            <m:dPr>
              <m:begChr m:val="("/>
              <m:endChr m:val=")"/>
              <m:sepChr m:val=""/>
              <m:grow/>
            </m:dPr>
            <m:e>
              <m:r>
                <m:t>1</m:t>
              </m:r>
              <m:r>
                <m:rPr>
                  <m:sty m:val="p"/>
                </m:rPr>
                <m:t>−</m:t>
              </m:r>
              <m:r>
                <m:t>y</m:t>
              </m:r>
            </m:e>
          </m:d>
          <m:d>
            <m:dPr>
              <m:begChr m:val="("/>
              <m:endChr m:val=")"/>
              <m:sepChr m:val=""/>
              <m:grow/>
            </m:dPr>
            <m:e>
              <m:r>
                <m:t>1</m:t>
              </m:r>
              <m:r>
                <m:rPr>
                  <m:sty m:val="p"/>
                </m:rPr>
                <m:t>−</m:t>
              </m:r>
              <m:sSub>
                <m:e>
                  <m:r>
                    <m:t>p</m:t>
                  </m:r>
                </m:e>
                <m:sub>
                  <m:r>
                    <m:t>θ</m:t>
                  </m:r>
                </m:sub>
              </m:sSub>
              <m:d>
                <m:dPr>
                  <m:begChr m:val="("/>
                  <m:endChr m:val=")"/>
                  <m:sepChr m:val=""/>
                  <m:grow/>
                </m:dPr>
                <m:e>
                  <m:r>
                    <m:rPr>
                      <m:sty m:val="b"/>
                    </m:rPr>
                    <m:t>x</m:t>
                  </m:r>
                </m:e>
              </m:d>
            </m:e>
          </m:d>
        </m:oMath>
      </m:oMathPara>
    </w:p>
    <w:p>
      <w:pPr>
        <w:pStyle w:val="FirstParagraph"/>
      </w:pPr>
      <w:r>
        <w:t xml:space="preserve">Since we have</w:t>
      </w:r>
      <w:r>
        <w:t xml:space="preserve"> </w:t>
      </w:r>
      <m:oMath>
        <m:r>
          <m:t>n</m:t>
        </m:r>
      </m:oMath>
      <w:r>
        <w:t xml:space="preserve"> </w:t>
      </w:r>
      <w:r>
        <w:t xml:space="preserve">of those i.i.d data vectors therefore, we can write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y</m:t>
                      </m:r>
                    </m:e>
                    <m:sub>
                      <m:r>
                        <m:t>i</m:t>
                      </m:r>
                    </m:sub>
                  </m:sSub>
                  <m:sSub>
                    <m:e>
                      <m:r>
                        <m:t>p</m:t>
                      </m:r>
                    </m:e>
                    <m:sub>
                      <m:r>
                        <m:t>θ</m:t>
                      </m:r>
                    </m:sub>
                  </m:sSub>
                  <m:d>
                    <m:dPr>
                      <m:begChr m:val="("/>
                      <m:endChr m:val=")"/>
                      <m:sepChr m:val=""/>
                      <m:grow/>
                    </m:dPr>
                    <m:e>
                      <m:sSub>
                        <m:e>
                          <m:r>
                            <m:rPr>
                              <m:sty m:val="b"/>
                            </m:rPr>
                            <m:t>x</m:t>
                          </m:r>
                        </m:e>
                        <m:sub>
                          <m:r>
                            <m:rPr>
                              <m:sty m:val="b"/>
                            </m:rPr>
                            <m:t>i</m:t>
                          </m:r>
                        </m:sub>
                      </m:sSub>
                    </m:e>
                  </m:d>
                  <m:r>
                    <m:rPr>
                      <m:sty m:val="p"/>
                    </m:rPr>
                    <m:t>+</m:t>
                  </m:r>
                  <m:d>
                    <m:dPr>
                      <m:begChr m:val="("/>
                      <m:endChr m:val=")"/>
                      <m:sepChr m:val=""/>
                      <m:grow/>
                    </m:dPr>
                    <m:e>
                      <m:r>
                        <m:t>1</m:t>
                      </m:r>
                      <m:r>
                        <m:rPr>
                          <m:sty m:val="p"/>
                        </m:rPr>
                        <m:t>−</m:t>
                      </m:r>
                      <m:sSub>
                        <m:e>
                          <m:r>
                            <m:t>y</m:t>
                          </m:r>
                        </m:e>
                        <m:sub>
                          <m:r>
                            <m:t>i</m:t>
                          </m:r>
                        </m:sub>
                      </m:sSub>
                    </m:e>
                  </m:d>
                  <m:d>
                    <m:dPr>
                      <m:begChr m:val="("/>
                      <m:endChr m:val=")"/>
                      <m:sepChr m:val=""/>
                      <m:grow/>
                    </m:dPr>
                    <m:e>
                      <m:r>
                        <m:t>1</m:t>
                      </m:r>
                      <m:r>
                        <m:rPr>
                          <m:sty m:val="p"/>
                        </m:rPr>
                        <m:t>−</m:t>
                      </m:r>
                      <m:sSub>
                        <m:e>
                          <m:r>
                            <m:t>p</m:t>
                          </m:r>
                        </m:e>
                        <m:sub>
                          <m:r>
                            <m:t>θ</m:t>
                          </m:r>
                        </m:sub>
                      </m:sSub>
                      <m:d>
                        <m:dPr>
                          <m:begChr m:val="("/>
                          <m:endChr m:val=")"/>
                          <m:sepChr m:val=""/>
                          <m:grow/>
                        </m:dPr>
                        <m:e>
                          <m:sSub>
                            <m:e>
                              <m:r>
                                <m:rPr>
                                  <m:sty m:val="b"/>
                                </m:rPr>
                                <m:t>x</m:t>
                              </m:r>
                            </m:e>
                            <m:sub>
                              <m:r>
                                <m:rPr>
                                  <m:sty m:val="b"/>
                                </m:rPr>
                                <m:t>i</m:t>
                              </m:r>
                            </m:sub>
                          </m:sSub>
                        </m:e>
                      </m:d>
                    </m:e>
                  </m:d>
                </m:e>
              </m:d>
            </m:e>
          </m:nary>
        </m:oMath>
      </m:oMathPara>
    </w:p>
    <w:p>
      <w:pPr>
        <w:pStyle w:val="FirstParagraph"/>
      </w:pPr>
      <w:r>
        <w:t xml:space="preserve">Since our goal is to minimize the loss, we need to perform derivatives of the loss function. Therefore, to change from the product form to addition form we take negative log of the above expression</w:t>
      </w:r>
    </w:p>
    <w:p>
      <w:pPr>
        <w:pStyle w:val="BodyText"/>
      </w:pPr>
    </w:p>
    <w:p>
      <w:pPr>
        <w:pStyle w:val="BodyText"/>
      </w:pPr>
      <w:r>
        <w:t xml:space="preserve">For the ease of calculation, let’s rewrite the above equation in terms of</w:t>
      </w:r>
      <w:r>
        <w:t xml:space="preserve"> </w:t>
      </w:r>
      <m:oMath>
        <m:r>
          <m:t>m</m:t>
        </m:r>
      </m:oMath>
      <w:r>
        <w:t xml:space="preserve"> </w:t>
      </w:r>
      <w:r>
        <w:t xml:space="preserve">and</w:t>
      </w:r>
      <w:r>
        <w:t xml:space="preserve"> </w:t>
      </w:r>
      <m:oMath>
        <m:r>
          <m:t>b</m:t>
        </m:r>
      </m:oMath>
      <w:r>
        <w:t xml:space="preserve"> </w:t>
      </w:r>
      <w:r>
        <w:t xml:space="preserve">where</w:t>
      </w:r>
      <w:r>
        <w:t xml:space="preserve"> </w:t>
      </w:r>
      <m:oMath>
        <m:r>
          <m:t>m</m:t>
        </m:r>
        <m:r>
          <m:rPr>
            <m:sty m:val="p"/>
          </m:rPr>
          <m:t>∈</m:t>
        </m:r>
        <m:sSup>
          <m:e>
            <m:r>
              <m:rPr>
                <m:sty m:val="p"/>
                <m:scr m:val="double-struck"/>
              </m:rPr>
              <m:t>R</m:t>
            </m:r>
          </m:e>
          <m:sup>
            <m:r>
              <m:t>d</m:t>
            </m:r>
          </m:sup>
        </m:sSup>
        <m:r>
          <m:rPr>
            <m:sty m:val="p"/>
          </m:rPr>
          <m:t>=</m:t>
        </m:r>
        <m:sSup>
          <m:e>
            <m:d>
              <m:dPr>
                <m:begChr m:val="("/>
                <m:endChr m:val=")"/>
                <m:sep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d</m:t>
                    </m:r>
                  </m:sub>
                </m:sSub>
              </m:e>
            </m:d>
          </m:e>
          <m:sup>
            <m:r>
              <m:t>T</m:t>
            </m:r>
          </m:sup>
        </m:sSup>
      </m:oMath>
      <w:r>
        <w:t xml:space="preserve"> </w:t>
      </w:r>
      <w:r>
        <w:t xml:space="preserve">and</w:t>
      </w:r>
      <w:r>
        <w:t xml:space="preserve"> </w:t>
      </w:r>
      <m:oMath>
        <m:r>
          <m:t>b</m:t>
        </m:r>
        <m:r>
          <m:rPr>
            <m:sty m:val="p"/>
          </m:rPr>
          <m:t>∈</m:t>
        </m:r>
        <m:r>
          <m:rPr>
            <m:sty m:val="p"/>
            <m:scr m:val="double-struck"/>
          </m:rPr>
          <m:t>R</m:t>
        </m:r>
      </m:oMath>
      <w:r>
        <w:t xml:space="preserve">.</w:t>
      </w:r>
    </w:p>
    <w:p>
      <w:pPr>
        <w:pStyle w:val="BodyText"/>
      </w:pPr>
      <m:oMathPara>
        <m:oMathParaPr>
          <m:jc m:val="center"/>
        </m:oMathParaPr>
        <m:oMath>
          <m:r>
            <m:rPr>
              <m:sty m:val="p"/>
            </m:rPr>
            <m:t>ℓ</m:t>
          </m:r>
          <m:d>
            <m:dPr>
              <m:begChr m:val="("/>
              <m:endChr m:val=")"/>
              <m:sepChr m:val=""/>
              <m:grow/>
            </m:dPr>
            <m:e>
              <m:r>
                <m:t>θ</m:t>
              </m:r>
            </m:e>
          </m:d>
          <m:r>
            <m:rPr>
              <m:sty m:val="p"/>
            </m:rPr>
            <m:t>=</m:t>
          </m:r>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log</m:t>
          </m:r>
          <m:sSub>
            <m:e>
              <m:r>
                <m:t>p</m:t>
              </m:r>
            </m:e>
            <m:sub>
              <m:r>
                <m:t>m</m:t>
              </m:r>
              <m:r>
                <m:rPr>
                  <m:sty m:val="p"/>
                </m:rPr>
                <m:t>,</m:t>
              </m:r>
              <m:r>
                <m:t>b</m:t>
              </m:r>
            </m:sub>
          </m:sSub>
          <m:d>
            <m:dPr>
              <m:begChr m:val="("/>
              <m:endChr m:val=")"/>
              <m:sepChr m:val=""/>
              <m:grow/>
            </m:dPr>
            <m:e>
              <m:r>
                <m:rPr>
                  <m:sty m:val="b"/>
                </m:rPr>
                <m:t>x</m:t>
              </m:r>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sSub>
                <m:e>
                  <m:r>
                    <m:t>p</m:t>
                  </m:r>
                </m:e>
                <m:sub>
                  <m:r>
                    <m:t>m</m:t>
                  </m:r>
                  <m:r>
                    <m:rPr>
                      <m:sty m:val="p"/>
                    </m:rPr>
                    <m:t>,</m:t>
                  </m:r>
                  <m:r>
                    <m:t>b</m:t>
                  </m:r>
                </m:sub>
              </m:sSub>
              <m:d>
                <m:dPr>
                  <m:begChr m:val="("/>
                  <m:endChr m:val=")"/>
                  <m:sepChr m:val=""/>
                  <m:grow/>
                </m:dPr>
                <m:e>
                  <m:r>
                    <m:rPr>
                      <m:sty m:val="b"/>
                    </m:rPr>
                    <m:t>x</m:t>
                  </m:r>
                </m:e>
              </m:d>
            </m:e>
          </m:d>
        </m:oMath>
      </m:oMathPara>
    </w:p>
    <w:p>
      <w:pPr>
        <w:pStyle w:val="FirstParagraph"/>
      </w:pPr>
      <w:r>
        <w:t xml:space="preserve">Where:</w:t>
      </w:r>
    </w:p>
    <w:p>
      <w:pPr>
        <w:pStyle w:val="Compact"/>
        <w:numPr>
          <w:ilvl w:val="0"/>
          <w:numId w:val="1003"/>
        </w:numPr>
      </w:pPr>
      <m:oMath>
        <m:r>
          <m:t>n</m:t>
        </m:r>
      </m:oMath>
      <w:r>
        <w:t xml:space="preserve"> </w:t>
      </w:r>
      <w:r>
        <w:t xml:space="preserve">is the number of training examples</w:t>
      </w:r>
      <w:r>
        <w:br/>
      </w:r>
    </w:p>
    <w:p>
      <w:pPr>
        <w:pStyle w:val="Compact"/>
        <w:numPr>
          <w:ilvl w:val="0"/>
          <w:numId w:val="1003"/>
        </w:numPr>
      </w:pPr>
      <m:oMath>
        <m:r>
          <m:t>m</m:t>
        </m:r>
      </m:oMath>
      <w:r>
        <w:t xml:space="preserve"> </w:t>
      </w:r>
      <w:r>
        <w:t xml:space="preserve">is the number of features</w:t>
      </w:r>
    </w:p>
    <w:p>
      <w:pPr>
        <w:pStyle w:val="Compact"/>
        <w:numPr>
          <w:ilvl w:val="0"/>
          <w:numId w:val="1003"/>
        </w:numPr>
      </w:pPr>
      <m:oMath>
        <m:sSup>
          <m:e>
            <m:r>
              <m:t>y</m:t>
            </m:r>
          </m:e>
          <m:sup>
            <m:d>
              <m:dPr>
                <m:begChr m:val="("/>
                <m:endChr m:val=")"/>
                <m:sepChr m:val=""/>
                <m:grow/>
              </m:dPr>
              <m:e>
                <m:r>
                  <m:t>i</m:t>
                </m:r>
              </m:e>
            </m:d>
          </m:sup>
        </m:sSup>
      </m:oMath>
      <w:r>
        <w:t xml:space="preserve"> </w:t>
      </w:r>
      <w:r>
        <w:t xml:space="preserve">is the true label of the</w:t>
      </w:r>
      <w:r>
        <w:t xml:space="preserve"> </w:t>
      </w:r>
      <m:oMath>
        <m:sSup>
          <m:e>
            <m:r>
              <m:t>i</m:t>
            </m:r>
          </m:e>
          <m:sup>
            <m:r>
              <m:t>t</m:t>
            </m:r>
            <m:r>
              <m:t>h</m:t>
            </m:r>
          </m:sup>
        </m:sSup>
      </m:oMath>
      <w:r>
        <w:t xml:space="preserve"> </w:t>
      </w:r>
      <w:r>
        <w:t xml:space="preserve">example</w:t>
      </w:r>
    </w:p>
    <w:p>
      <w:pPr>
        <w:pStyle w:val="Compact"/>
        <w:numPr>
          <w:ilvl w:val="0"/>
          <w:numId w:val="1003"/>
        </w:numPr>
      </w:pPr>
      <m:oMath>
        <m:r>
          <m:t>b</m:t>
        </m:r>
      </m:oMath>
      <w:r>
        <w:t xml:space="preserve"> </w:t>
      </w:r>
      <w:r>
        <w:t xml:space="preserve">is the bias for the</w:t>
      </w:r>
      <w:r>
        <w:t xml:space="preserve"> </w:t>
      </w:r>
      <m:oMath>
        <m:sSup>
          <m:e>
            <m:r>
              <m:t>i</m:t>
            </m:r>
          </m:e>
          <m:sup>
            <m:r>
              <m:t>t</m:t>
            </m:r>
            <m:r>
              <m:t>h</m:t>
            </m:r>
          </m:sup>
        </m:sSup>
      </m:oMath>
      <w:r>
        <w:t xml:space="preserve"> </w:t>
      </w:r>
      <w:r>
        <w:t xml:space="preserve">example</w:t>
      </w:r>
    </w:p>
    <w:bookmarkEnd w:id="24"/>
    <w:bookmarkStart w:id="25" w:name="gradient-descent"/>
    <w:p>
      <w:pPr>
        <w:pStyle w:val="Heading2"/>
      </w:pPr>
      <w:r>
        <w:t xml:space="preserve">Gradient Descent</w:t>
      </w:r>
    </w:p>
    <w:p>
      <w:pPr>
        <w:pStyle w:val="FirstParagraph"/>
      </w:pPr>
      <w:r>
        <w:t xml:space="preserve">To minimize the cost function and find the optimal values for</w:t>
      </w:r>
      <w:r>
        <w:t xml:space="preserve"> </w:t>
      </w:r>
      <m:oMath>
        <m:r>
          <m:t>θ</m:t>
        </m:r>
      </m:oMath>
      <w:r>
        <w:t xml:space="preserve">, we use</w:t>
      </w:r>
      <w:r>
        <w:t xml:space="preserve"> </w:t>
      </w:r>
      <w:r>
        <w:rPr>
          <w:b/>
          <w:bCs/>
        </w:rPr>
        <w:t xml:space="preserve">gradient descent</w:t>
      </w:r>
      <w:r>
        <w:t xml:space="preserve">. We start from the last form of the loss function and convert this to a form that is easy to take the partial dervivatives.</w:t>
      </w:r>
    </w:p>
    <w:p>
      <w:pPr>
        <w:pStyle w:val="BodyText"/>
      </w:pPr>
    </w:p>
    <w:p>
      <w:pPr>
        <w:pStyle w:val="BodyText"/>
      </w:pPr>
      <w:r>
        <w:t xml:space="preserve">Now we again use the beautiful features of the sigmoid function</w:t>
      </w:r>
      <w:r>
        <w:br/>
      </w:r>
    </w:p>
    <w:p>
      <w:pPr>
        <w:pStyle w:val="BodyText"/>
      </w:pPr>
      <w:r>
        <w:t xml:space="preserve">Finally, we are ready to take the partial derivatives of the loss function with respect to</w:t>
      </w:r>
      <w:r>
        <w:t xml:space="preserve"> </w:t>
      </w:r>
      <m:oMath>
        <m:r>
          <m:t>m</m:t>
        </m:r>
      </m:oMath>
      <w:r>
        <w:t xml:space="preserve"> </w:t>
      </w:r>
      <w:r>
        <w:t xml:space="preserve">and</w:t>
      </w:r>
      <w:r>
        <w:t xml:space="preserve"> </w:t>
      </w:r>
      <m:oMath>
        <m:r>
          <m:t>b</m:t>
        </m:r>
      </m:oMath>
      <w:r>
        <w:t xml:space="preserve">,</w:t>
      </w:r>
    </w:p>
    <w:p>
      <w:pPr>
        <w:pStyle w:val="BodyText"/>
      </w:pPr>
    </w:p>
    <w:p>
      <w:pPr>
        <w:pStyle w:val="BodyText"/>
      </w:pPr>
      <w:r>
        <w:t xml:space="preserve">Using this gradient, we update the parameter vector</w:t>
      </w:r>
      <w:r>
        <w:t xml:space="preserve"> </w:t>
      </w:r>
      <m:oMath>
        <m:r>
          <m:t>θ</m:t>
        </m:r>
      </m:oMath>
      <w:r>
        <w:t xml:space="preserve"> </w:t>
      </w:r>
      <w:r>
        <w:t xml:space="preserve">iteratively:</w:t>
      </w:r>
    </w:p>
    <w:p>
      <w:pPr>
        <w:pStyle w:val="BodyText"/>
      </w:pPr>
      <m:oMathPara>
        <m:oMathParaPr>
          <m:jc m:val="center"/>
        </m:oMathParaPr>
        <m:oMath>
          <m:sSub>
            <m:e>
              <m:r>
                <m:t>θ</m:t>
              </m:r>
            </m:e>
            <m:sub>
              <m:r>
                <m:t>j</m:t>
              </m:r>
              <m:r>
                <m:rPr>
                  <m:sty m:val="p"/>
                </m:rPr>
                <m:t>+</m:t>
              </m:r>
              <m:r>
                <m:t>1</m:t>
              </m:r>
            </m:sub>
          </m:sSub>
          <m:box>
            <m:boxPr>
              <m:opEmu m:val="on"/>
            </m:boxPr>
            <m:e>
              <m:r>
                <m:rPr>
                  <m:sty m:val="p"/>
                </m:rPr>
                <m:t>:=</m:t>
              </m:r>
            </m:e>
          </m:box>
          <m:sSub>
            <m:e>
              <m:r>
                <m:t>θ</m:t>
              </m:r>
            </m:e>
            <m:sub>
              <m:r>
                <m:t>j</m:t>
              </m:r>
            </m:sub>
          </m:sSub>
          <m:r>
            <m:rPr>
              <m:sty m:val="p"/>
            </m:rPr>
            <m:t>−</m:t>
          </m:r>
          <m:r>
            <m:t>α</m:t>
          </m:r>
          <m:r>
            <m:rPr>
              <m:sty m:val="p"/>
            </m:rPr>
            <m:t>∇</m:t>
          </m:r>
          <m:r>
            <m:rPr>
              <m:sty m:val="p"/>
            </m:rPr>
            <m:t>ℓ</m:t>
          </m:r>
          <m:d>
            <m:dPr>
              <m:begChr m:val="("/>
              <m:endChr m:val=")"/>
              <m:sepChr m:val=""/>
              <m:grow/>
            </m:dPr>
            <m:e>
              <m:sSub>
                <m:e>
                  <m:r>
                    <m:t>θ</m:t>
                  </m:r>
                </m:e>
                <m:sub>
                  <m:r>
                    <m:t>j</m:t>
                  </m:r>
                </m:sub>
              </m:sSub>
            </m:e>
          </m:d>
        </m:oMath>
      </m:oMathPara>
    </w:p>
    <w:p>
      <w:pPr>
        <w:pStyle w:val="FirstParagraph"/>
      </w:pPr>
      <w:r>
        <w:t xml:space="preserve">Where:</w:t>
      </w:r>
    </w:p>
    <w:p>
      <w:pPr>
        <w:pStyle w:val="Compact"/>
        <w:numPr>
          <w:ilvl w:val="0"/>
          <w:numId w:val="1004"/>
        </w:numPr>
      </w:pPr>
      <m:oMath>
        <m:r>
          <m:t>α</m:t>
        </m:r>
      </m:oMath>
      <w:r>
        <w:t xml:space="preserve"> </w:t>
      </w:r>
      <w:r>
        <w:t xml:space="preserve">is the learning rate</w:t>
      </w:r>
    </w:p>
    <w:p>
      <w:pPr>
        <w:pStyle w:val="Compact"/>
        <w:numPr>
          <w:ilvl w:val="0"/>
          <w:numId w:val="1004"/>
        </w:numPr>
      </w:pPr>
      <m:oMath>
        <m:r>
          <m:rPr>
            <m:sty m:val="p"/>
          </m:rPr>
          <m:t>∇</m:t>
        </m:r>
        <m:r>
          <m:rPr>
            <m:sty m:val="p"/>
          </m:rPr>
          <m:t>ℓ</m:t>
        </m:r>
        <m:d>
          <m:dPr>
            <m:begChr m:val="("/>
            <m:endChr m:val=")"/>
            <m:sepChr m:val=""/>
            <m:grow/>
          </m:dPr>
          <m:e>
            <m:sSub>
              <m:e>
                <m:r>
                  <m:t>θ</m:t>
                </m:r>
              </m:e>
              <m:sub>
                <m:r>
                  <m:t>j</m:t>
                </m:r>
              </m:sub>
            </m:sSub>
          </m:e>
        </m:d>
      </m:oMath>
      <w:r>
        <w:t xml:space="preserve"> </w:t>
      </w:r>
      <w:r>
        <w:t xml:space="preserve">is the partial derivative of the cost function with respect to</w:t>
      </w:r>
      <w:r>
        <w:t xml:space="preserve"> </w:t>
      </w:r>
      <m:oMath>
        <m:sSub>
          <m:e>
            <m:r>
              <m:t>θ</m:t>
            </m:r>
          </m:e>
          <m:sub>
            <m:r>
              <m:t>j</m:t>
            </m:r>
          </m:sub>
        </m:sSub>
      </m:oMath>
      <w:r>
        <w:t xml:space="preserve"> </w:t>
      </w:r>
      <w:r>
        <w:t xml:space="preserve">and</w:t>
      </w:r>
    </w:p>
    <w:p>
      <w:pPr>
        <w:pStyle w:val="Compact"/>
      </w:pPr>
      <m:oMathPara>
        <m:oMathParaPr>
          <m:jc m:val="center"/>
        </m:oMathParaPr>
        <m:oMath>
          <m:r>
            <m:rPr>
              <m:sty m:val="p"/>
            </m:rPr>
            <m:t>∇</m:t>
          </m:r>
          <m:r>
            <m:rPr>
              <m:sty m:val="p"/>
            </m:rPr>
            <m:t>ℓ</m:t>
          </m:r>
          <m:d>
            <m:dPr>
              <m:begChr m:val="("/>
              <m:endChr m:val=")"/>
              <m:sepChr m:val=""/>
              <m:grow/>
            </m:dPr>
            <m:e>
              <m:r>
                <m:t>θ</m:t>
              </m:r>
            </m:e>
          </m:d>
          <m:r>
            <m:rPr>
              <m:sty m:val="p"/>
            </m:rPr>
            <m:t>=</m:t>
          </m:r>
          <m:d>
            <m:dPr>
              <m:begChr m:val="["/>
              <m:endChr m:val="]"/>
              <m:sepChr m:val=""/>
              <m:grow/>
            </m:dPr>
            <m:e>
              <m:m>
                <m:mPr>
                  <m:baseJc m:val="center"/>
                  <m:plcHide m:val="on"/>
                  <m:mcs>
                    <m:mc>
                      <m:mcPr>
                        <m:mcJc m:val="center"/>
                        <m:count m:val="1"/>
                      </m:mcPr>
                    </m:mc>
                  </m:mcs>
                </m:mPr>
                <m:mr>
                  <m:e>
                    <m:nary>
                      <m:naryPr>
                        <m:chr m:val="∑"/>
                        <m:limLoc m:val="undOvr"/>
                        <m:subHide m:val="off"/>
                        <m:supHide m:val="off"/>
                      </m:naryPr>
                      <m:sub>
                        <m:r>
                          <m:t>i</m:t>
                        </m:r>
                        <m:r>
                          <m:rPr>
                            <m:sty m:val="p"/>
                          </m:rPr>
                          <m:t>=</m:t>
                        </m:r>
                        <m:r>
                          <m:t>1</m:t>
                        </m:r>
                      </m:sub>
                      <m:sup>
                        <m:r>
                          <m:t>n</m:t>
                        </m:r>
                      </m:sup>
                      <m:e>
                        <m:sSub>
                          <m:e>
                            <m:acc>
                              <m:accPr>
                                <m:chr m:val="̂"/>
                              </m:accPr>
                              <m:e>
                                <m:r>
                                  <m:t>y</m:t>
                                </m:r>
                              </m:e>
                            </m:acc>
                          </m:e>
                          <m:sub>
                            <m:r>
                              <m:t>i</m:t>
                            </m:r>
                          </m:sub>
                        </m:sSub>
                      </m:e>
                    </m:nary>
                    <m:r>
                      <m:rPr>
                        <m:sty m:val="p"/>
                      </m:rPr>
                      <m:t>−</m:t>
                    </m:r>
                    <m:sSub>
                      <m:e>
                        <m:r>
                          <m:t>y</m:t>
                        </m:r>
                      </m:e>
                      <m:sub>
                        <m:r>
                          <m:t>i</m:t>
                        </m:r>
                      </m:sub>
                    </m:sSub>
                  </m:e>
                </m:mr>
                <m:mr>
                  <m:e>
                    <m:nary>
                      <m:naryPr>
                        <m:chr m:val="∑"/>
                        <m:limLoc m:val="undOvr"/>
                        <m:subHide m:val="off"/>
                        <m:supHide m:val="off"/>
                      </m:naryPr>
                      <m:sub>
                        <m:r>
                          <m:t>i</m:t>
                        </m:r>
                        <m:r>
                          <m:rPr>
                            <m:sty m:val="p"/>
                          </m:rPr>
                          <m:t>=</m:t>
                        </m:r>
                        <m:r>
                          <m:t>1</m:t>
                        </m:r>
                      </m:sub>
                      <m:sup>
                        <m:r>
                          <m:t>n</m:t>
                        </m:r>
                      </m:sup>
                      <m:e>
                        <m:sSub>
                          <m:e>
                            <m:r>
                              <m:t>x</m:t>
                            </m:r>
                          </m:e>
                          <m:sub>
                            <m:r>
                              <m:t>i</m:t>
                            </m:r>
                          </m:sub>
                        </m:sSub>
                      </m:e>
                    </m:nary>
                    <m:d>
                      <m:dPr>
                        <m:begChr m:val="("/>
                        <m:endChr m:val=")"/>
                        <m:sepChr m:val=""/>
                        <m:grow/>
                      </m:dPr>
                      <m:e>
                        <m:acc>
                          <m:accPr>
                            <m:chr m:val="̂"/>
                          </m:accPr>
                          <m:e>
                            <m:sSub>
                              <m:e>
                                <m:r>
                                  <m:t>y</m:t>
                                </m:r>
                              </m:e>
                              <m:sub>
                                <m:r>
                                  <m:t>i</m:t>
                                </m:r>
                              </m:sub>
                            </m:sSub>
                          </m:e>
                        </m:acc>
                        <m:r>
                          <m:rPr>
                            <m:sty m:val="p"/>
                          </m:rPr>
                          <m:t>−</m:t>
                        </m:r>
                        <m:sSub>
                          <m:e>
                            <m:r>
                              <m:t>y</m:t>
                            </m:r>
                          </m:e>
                          <m:sub>
                            <m:r>
                              <m:t>i</m:t>
                            </m:r>
                          </m:sub>
                        </m:sSub>
                      </m:e>
                    </m:d>
                  </m:e>
                </m:mr>
              </m:m>
            </m:e>
          </m:d>
          <m:r>
            <m:rPr>
              <m:sty m:val="p"/>
            </m:rPr>
            <m:t>=</m:t>
          </m:r>
          <m:d>
            <m:dPr>
              <m:begChr m:val="["/>
              <m:endChr m:val="]"/>
              <m:sepChr m:val=""/>
              <m:grow/>
            </m:dPr>
            <m:e>
              <m:m>
                <m:mPr>
                  <m:baseJc m:val="center"/>
                  <m:plcHide m:val="on"/>
                  <m:mcs>
                    <m:mc>
                      <m:mcPr>
                        <m:mcJc m:val="center"/>
                        <m:count m:val="1"/>
                      </m:mcPr>
                    </m:mc>
                  </m:mcs>
                </m:mPr>
                <m:mr>
                  <m:e>
                    <m:sSub>
                      <m:e>
                        <m:acc>
                          <m:accPr>
                            <m:chr m:val="̂"/>
                          </m:accPr>
                          <m:e>
                            <m:r>
                              <m:rPr>
                                <m:sty m:val="b"/>
                              </m:rPr>
                              <m:t>y</m:t>
                            </m:r>
                          </m:e>
                        </m:acc>
                      </m:e>
                      <m:sub>
                        <m:r>
                          <m:t>i</m:t>
                        </m:r>
                      </m:sub>
                    </m:sSub>
                    <m:r>
                      <m:rPr>
                        <m:sty m:val="p"/>
                      </m:rPr>
                      <m:t>−</m:t>
                    </m:r>
                    <m:sSub>
                      <m:e>
                        <m:r>
                          <m:rPr>
                            <m:sty m:val="b"/>
                          </m:rPr>
                          <m:t>y</m:t>
                        </m:r>
                      </m:e>
                      <m:sub>
                        <m:r>
                          <m:t>i</m:t>
                        </m:r>
                      </m:sub>
                    </m:sSub>
                  </m:e>
                </m:mr>
                <m:mr>
                  <m:e>
                    <m:sSub>
                      <m:e>
                        <m:r>
                          <m:rPr>
                            <m:sty m:val="b"/>
                          </m:rPr>
                          <m:t>x</m:t>
                        </m:r>
                      </m:e>
                      <m:sub>
                        <m:r>
                          <m:rPr>
                            <m:sty m:val="b"/>
                          </m:rPr>
                          <m:t>i</m:t>
                        </m:r>
                      </m:sub>
                    </m:sSub>
                    <m:r>
                      <m:rPr>
                        <m:sty m:val="p"/>
                      </m:rPr>
                      <m:t>⋅</m:t>
                    </m:r>
                    <m:d>
                      <m:dPr>
                        <m:begChr m:val="("/>
                        <m:endChr m:val=")"/>
                        <m:sepChr m:val=""/>
                        <m:grow/>
                      </m:dPr>
                      <m:e>
                        <m:acc>
                          <m:accPr>
                            <m:chr m:val="̂"/>
                          </m:accPr>
                          <m:e>
                            <m:sSub>
                              <m:e>
                                <m:r>
                                  <m:rPr>
                                    <m:sty m:val="b"/>
                                  </m:rPr>
                                  <m:t>y</m:t>
                                </m:r>
                              </m:e>
                              <m:sub>
                                <m:r>
                                  <m:rPr>
                                    <m:sty m:val="b"/>
                                  </m:rPr>
                                  <m:t>i</m:t>
                                </m:r>
                              </m:sub>
                            </m:sSub>
                          </m:e>
                        </m:acc>
                        <m:r>
                          <m:rPr>
                            <m:sty m:val="p"/>
                          </m:rPr>
                          <m:t>−</m:t>
                        </m:r>
                        <m:sSub>
                          <m:e>
                            <m:r>
                              <m:rPr>
                                <m:sty m:val="b"/>
                              </m:rPr>
                              <m:t>y</m:t>
                            </m:r>
                          </m:e>
                          <m:sub>
                            <m:r>
                              <m:rPr>
                                <m:sty m:val="b"/>
                              </m:rPr>
                              <m:t>i</m:t>
                            </m:r>
                          </m:sub>
                        </m:sSub>
                      </m:e>
                    </m:d>
                  </m:e>
                </m:mr>
              </m:m>
            </m:e>
          </m:d>
          <m:r>
            <m:rPr>
              <m:sty m:val="p"/>
            </m:rPr>
            <m:t>=</m:t>
          </m:r>
          <m:sSup>
            <m:e>
              <m:r>
                <m:t>X</m:t>
              </m:r>
            </m:e>
            <m:sup>
              <m:r>
                <m:t>T</m:t>
              </m:r>
            </m:sup>
          </m:sSup>
          <m:d>
            <m:dPr>
              <m:begChr m:val="("/>
              <m:endChr m:val=")"/>
              <m:sepChr m:val=""/>
              <m:grow/>
            </m:dPr>
            <m:e>
              <m:sSub>
                <m:e>
                  <m:acc>
                    <m:accPr>
                      <m:chr m:val="̂"/>
                    </m:accPr>
                    <m:e>
                      <m:r>
                        <m:rPr>
                          <m:sty m:val="b"/>
                        </m:rPr>
                        <m:t>y</m:t>
                      </m:r>
                    </m:e>
                  </m:acc>
                </m:e>
                <m:sub>
                  <m:r>
                    <m:t>i</m:t>
                  </m:r>
                </m:sub>
              </m:sSub>
              <m:r>
                <m:rPr>
                  <m:sty m:val="p"/>
                </m:rPr>
                <m:t>−</m:t>
              </m:r>
              <m:sSub>
                <m:e>
                  <m:r>
                    <m:rPr>
                      <m:sty m:val="b"/>
                    </m:rPr>
                    <m:t>y</m:t>
                  </m:r>
                </m:e>
                <m:sub>
                  <m:r>
                    <m:t>i</m:t>
                  </m:r>
                </m:sub>
              </m:sSub>
            </m:e>
          </m:d>
          <m:r>
            <m:rPr>
              <m:sty m:val="p"/>
            </m:rPr>
            <m:t>=</m:t>
          </m:r>
          <m:sSup>
            <m:e>
              <m:r>
                <m:t>X</m:t>
              </m:r>
            </m:e>
            <m:sup>
              <m:r>
                <m:t>T</m:t>
              </m:r>
            </m:sup>
          </m:sSup>
          <m:d>
            <m:dPr>
              <m:begChr m:val="("/>
              <m:endChr m:val=")"/>
              <m:sepChr m:val=""/>
              <m:grow/>
            </m:dPr>
            <m:e>
              <m:r>
                <m:t>σ</m:t>
              </m:r>
              <m:d>
                <m:dPr>
                  <m:begChr m:val="("/>
                  <m:endChr m:val=")"/>
                  <m:sepChr m:val=""/>
                  <m:grow/>
                </m:dPr>
                <m:e>
                  <m:r>
                    <m:t>X</m:t>
                  </m:r>
                  <m:acc>
                    <m:accPr>
                      <m:chr m:val="⃗"/>
                    </m:accPr>
                    <m:e>
                      <m:r>
                        <m:t>θ</m:t>
                      </m:r>
                    </m:e>
                  </m:acc>
                </m:e>
              </m:d>
              <m:r>
                <m:rPr>
                  <m:sty m:val="p"/>
                </m:rPr>
                <m:t>−</m:t>
              </m:r>
              <m:acc>
                <m:accPr>
                  <m:chr m:val="⃗"/>
                </m:accPr>
                <m:e>
                  <m:r>
                    <m:t>y</m:t>
                  </m:r>
                </m:e>
              </m:acc>
            </m:e>
          </m:d>
        </m:oMath>
      </m:oMathPara>
    </w:p>
    <w:p>
      <w:r>
        <w:pict>
          <v:rect style="width:0;height:1.5pt" o:hralign="center" o:hrstd="t" o:hr="t"/>
        </w:pict>
      </w:r>
    </w:p>
    <w:bookmarkEnd w:id="25"/>
    <w:bookmarkStart w:id="26" w:name="python-code-implementation-from-scratch"/>
    <w:p>
      <w:pPr>
        <w:pStyle w:val="Heading2"/>
      </w:pPr>
      <w:r>
        <w:t xml:space="preserve">Python Code Implementation from Scratch</w:t>
      </w:r>
    </w:p>
    <w:p>
      <w:pPr>
        <w:pStyle w:val="FirstParagraph"/>
      </w:pPr>
      <w:r>
        <w:t xml:space="preserve">Here’s how to implement Logistic Regression from scratch in Python. We will use two different forms for our class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LogisticRegression1: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 </w:t>
      </w:r>
      <w:r>
        <w:rPr>
          <w:rStyle w:val="OperatorTok"/>
        </w:rPr>
        <w:t xml:space="preserve">=</w:t>
      </w:r>
      <w:r>
        <w:rPr>
          <w:rStyle w:val="NormalTok"/>
        </w:rPr>
        <w:t xml:space="preserve"> </w:t>
      </w:r>
      <w:r>
        <w:rPr>
          <w:rStyle w:val="FloatTok"/>
        </w:rPr>
        <w:t xml:space="preserve">0.1</w:t>
      </w:r>
      <w:r>
        <w:rPr>
          <w:rStyle w:val="NormalTok"/>
        </w:rPr>
        <w:t xml:space="preserve">, n_iterations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w:t>
      </w:r>
      <w:r>
        <w:br/>
      </w:r>
      <w:r>
        <w:rPr>
          <w:rStyle w:val="CommentTok"/>
        </w:rPr>
        <w:t xml:space="preserve">        Hyper Parameters</w:t>
      </w:r>
      <w:r>
        <w:br/>
      </w:r>
      <w:r>
        <w:rPr>
          <w:rStyle w:val="CommentTok"/>
        </w:rPr>
        <w:t xml:space="preserve">        - learning_rate: learning rate; float; default 0.01</w:t>
      </w:r>
      <w:r>
        <w:br/>
      </w:r>
      <w:r>
        <w:rPr>
          <w:rStyle w:val="CommentTok"/>
        </w:rPr>
        <w:t xml:space="preserve">        - n_itearations: number of iterations; int; default 1000</w:t>
      </w:r>
      <w:r>
        <w:br/>
      </w:r>
      <w:r>
        <w:rPr>
          <w:rStyle w:val="CommentTok"/>
        </w:rPr>
        <w:t xml:space="preserve">        Model Parameters</w:t>
      </w:r>
      <w:r>
        <w:br/>
      </w:r>
      <w:r>
        <w:rPr>
          <w:rStyle w:val="CommentTok"/>
        </w:rPr>
        <w:t xml:space="preserve">        - weights: weights of the features; float or int</w:t>
      </w:r>
      <w:r>
        <w:br/>
      </w:r>
      <w:r>
        <w:rPr>
          <w:rStyle w:val="CommentTok"/>
        </w:rPr>
        <w:t xml:space="preserve">        - bias: bias of the model; float or int</w:t>
      </w:r>
      <w:r>
        <w:br/>
      </w:r>
      <w:r>
        <w:rPr>
          <w:rStyle w:val="CommentTok"/>
        </w:rPr>
        <w:t xml:space="preserve">        """</w:t>
      </w:r>
      <w:r>
        <w:br/>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.n_iterations </w:t>
      </w:r>
      <w:r>
        <w:rPr>
          <w:rStyle w:val="OperatorTok"/>
        </w:rPr>
        <w:t xml:space="preserve">=</w:t>
      </w:r>
      <w:r>
        <w:rPr>
          <w:rStyle w:val="NormalTok"/>
        </w:rPr>
        <w:t xml:space="preserve"> n_iterations </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_sigmoid(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x))</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 = number of samples in the data set: the value n</w:t>
      </w:r>
      <w:r>
        <w:br/>
      </w:r>
      <w:r>
        <w:rPr>
          <w:rStyle w:val="CommentTok"/>
        </w:rPr>
        <w:t xml:space="preserve">        n_features = number of features or the dimension of the data set: the value d</w:t>
      </w:r>
      <w:r>
        <w:br/>
      </w:r>
      <w:r>
        <w:rPr>
          <w:rStyle w:val="CommentTok"/>
        </w:rPr>
        <w:t xml:space="preserve">        """</w:t>
      </w:r>
      <w:r>
        <w:br/>
      </w:r>
      <w:r>
        <w:rPr>
          <w:rStyle w:val="NormalTok"/>
        </w:rPr>
        <w:t xml:space="preserve">        n_sample,n_features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np.zeros(n_features)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.n_iterations):</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br/>
      </w:r>
      <w:r>
        <w:rPr>
          <w:rStyle w:val="NormalTok"/>
        </w:rPr>
        <w:t xml:space="preserve">            dw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w:t>
      </w:r>
      <w:r>
        <w:rPr>
          <w:rStyle w:val="OperatorTok"/>
        </w:rPr>
        <w:t xml:space="preserve">*</w:t>
      </w:r>
      <w:r>
        <w:rPr>
          <w:rStyle w:val="NormalTok"/>
        </w:rPr>
        <w:t xml:space="preserve"> np.dot(X.T,(pred</w:t>
      </w:r>
      <w:r>
        <w:rPr>
          <w:rStyle w:val="OperatorTok"/>
        </w:rPr>
        <w:t xml:space="preserve">-</w:t>
      </w:r>
      <w:r>
        <w:rPr>
          <w:rStyle w:val="NormalTok"/>
        </w:rPr>
        <w:t xml:space="preserve">y))</w:t>
      </w:r>
      <w:r>
        <w:br/>
      </w:r>
      <w:r>
        <w:rPr>
          <w:rStyle w:val="NormalTok"/>
        </w:rPr>
        <w:t xml:space="preserve">            db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 </w:t>
      </w:r>
      <w:r>
        <w:rPr>
          <w:rStyle w:val="OperatorTok"/>
        </w:rPr>
        <w:t xml:space="preserve">*</w:t>
      </w:r>
      <w:r>
        <w:rPr>
          <w:rStyle w:val="NormalTok"/>
        </w:rPr>
        <w:t xml:space="preserve"> np.</w:t>
      </w:r>
      <w:r>
        <w:rPr>
          <w:rStyle w:val="BuiltInTok"/>
        </w:rPr>
        <w:t xml:space="preserve">sum</w:t>
      </w:r>
      <w:r>
        <w:rPr>
          <w:rStyle w:val="NormalTok"/>
        </w:rPr>
        <w:t xml:space="preserve">(pred</w:t>
      </w:r>
      <w:r>
        <w:rPr>
          <w:rStyle w:val="OperatorTok"/>
        </w:rPr>
        <w:t xml:space="preserve">-</w:t>
      </w:r>
      <w:r>
        <w:rPr>
          <w:rStyle w:val="NormalTok"/>
        </w:rPr>
        <w:t xml:space="preserve">y)</w:t>
      </w:r>
      <w:r>
        <w:br/>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dw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db</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predicted_y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rPr>
          <w:rStyle w:val="NormalTok"/>
        </w:rPr>
        <w:t xml:space="preserve">        class_of_y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y</w:t>
      </w:r>
      <w:r>
        <w:rPr>
          <w:rStyle w:val="OperatorTok"/>
        </w:rPr>
        <w:t xml:space="preserve">&lt;=</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predicted_y]</w:t>
      </w:r>
      <w:r>
        <w:br/>
      </w:r>
      <w:r>
        <w:rPr>
          <w:rStyle w:val="NormalTok"/>
        </w:rPr>
        <w:t xml:space="preserve">        </w:t>
      </w:r>
      <w:r>
        <w:rPr>
          <w:rStyle w:val="ControlFlowTok"/>
        </w:rPr>
        <w:t xml:space="preserve">return</w:t>
      </w:r>
      <w:r>
        <w:rPr>
          <w:rStyle w:val="NormalTok"/>
        </w:rPr>
        <w:t xml:space="preserve"> class_of_y</w:t>
      </w:r>
    </w:p>
    <w:p>
      <w:pPr>
        <w:pStyle w:val="FirstParagraph"/>
      </w:pPr>
      <w:r>
        <w:t xml:space="preserve">Now let’s use this using the</w:t>
      </w:r>
      <w:r>
        <w:t xml:space="preserve"> </w:t>
      </w:r>
      <w:r>
        <w:rPr>
          <w:rStyle w:val="VerbatimChar"/>
        </w:rPr>
        <w:t xml:space="preserve">scikit-learn</w:t>
      </w:r>
      <w:r>
        <w:t xml:space="preserve"> </w:t>
      </w:r>
      <w:r>
        <w:t xml:space="preserve">breast cancer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b_cancer </w:t>
      </w:r>
      <w:r>
        <w:rPr>
          <w:rStyle w:val="OperatorTok"/>
        </w:rPr>
        <w:t xml:space="preserve">=</w:t>
      </w:r>
      <w:r>
        <w:rPr>
          <w:rStyle w:val="NormalTok"/>
        </w:rPr>
        <w:t xml:space="preserve"> load_breast_cancer()</w:t>
      </w:r>
      <w:r>
        <w:br/>
      </w:r>
      <w:r>
        <w:rPr>
          <w:rStyle w:val="NormalTok"/>
        </w:rPr>
        <w:t xml:space="preserve">X, y </w:t>
      </w:r>
      <w:r>
        <w:rPr>
          <w:rStyle w:val="OperatorTok"/>
        </w:rPr>
        <w:t xml:space="preserve">=</w:t>
      </w:r>
      <w:r>
        <w:rPr>
          <w:rStyle w:val="NormalTok"/>
        </w:rPr>
        <w:t xml:space="preserve"> b_cancer.data, b_cancer.target</w:t>
      </w:r>
      <w:r>
        <w:br/>
      </w:r>
      <w:r>
        <w:rPr>
          <w:rStyle w:val="NormalTok"/>
        </w:rPr>
        <w:t xml:space="preserve">X_train, X_test, y_train, y_test </w:t>
      </w:r>
      <w:r>
        <w:rPr>
          <w:rStyle w:val="OperatorTok"/>
        </w:rPr>
        <w:t xml:space="preserve">=</w:t>
      </w:r>
      <w:r>
        <w:rPr>
          <w:rStyle w:val="NormalTok"/>
        </w:rPr>
        <w:t xml:space="preserve"> train_test_split(X,y,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 test_size</w:t>
      </w:r>
      <w:r>
        <w:rPr>
          <w:rStyle w:val="OperatorTok"/>
        </w:rPr>
        <w:t xml:space="preserve">=</w:t>
      </w:r>
      <w:r>
        <w:rPr>
          <w:rStyle w:val="FloatTok"/>
        </w:rPr>
        <w:t xml:space="preserve">0.30</w:t>
      </w:r>
      <w:r>
        <w:rPr>
          <w:rStyle w:val="NormalTok"/>
        </w:rPr>
        <w:t xml:space="preserve">)</w:t>
      </w:r>
      <w:r>
        <w:br/>
      </w:r>
      <w:r>
        <w:br/>
      </w:r>
      <w:r>
        <w:rPr>
          <w:rStyle w:val="NormalTok"/>
        </w:rPr>
        <w:t xml:space="preserve">clf1 </w:t>
      </w:r>
      <w:r>
        <w:rPr>
          <w:rStyle w:val="OperatorTok"/>
        </w:rPr>
        <w:t xml:space="preserve">=</w:t>
      </w:r>
      <w:r>
        <w:rPr>
          <w:rStyle w:val="NormalTok"/>
        </w:rPr>
        <w:t xml:space="preserve"> LogisticRegression1(learning_rate</w:t>
      </w:r>
      <w:r>
        <w:rPr>
          <w:rStyle w:val="OperatorTok"/>
        </w:rPr>
        <w:t xml:space="preserve">=</w:t>
      </w:r>
      <w:r>
        <w:rPr>
          <w:rStyle w:val="FloatTok"/>
        </w:rPr>
        <w:t xml:space="preserve">0.01</w:t>
      </w:r>
      <w:r>
        <w:rPr>
          <w:rStyle w:val="NormalTok"/>
        </w:rPr>
        <w:t xml:space="preserve">)</w:t>
      </w:r>
      <w:r>
        <w:br/>
      </w:r>
      <w:r>
        <w:rPr>
          <w:rStyle w:val="NormalTok"/>
        </w:rPr>
        <w:t xml:space="preserve">clf1.fit(X_train, y_train)</w:t>
      </w:r>
      <w:r>
        <w:br/>
      </w:r>
      <w:r>
        <w:rPr>
          <w:rStyle w:val="NormalTok"/>
        </w:rPr>
        <w:t xml:space="preserve">predicted_y </w:t>
      </w:r>
      <w:r>
        <w:rPr>
          <w:rStyle w:val="OperatorTok"/>
        </w:rPr>
        <w:t xml:space="preserve">=</w:t>
      </w:r>
      <w:r>
        <w:rPr>
          <w:rStyle w:val="NormalTok"/>
        </w:rPr>
        <w:t xml:space="preserve"> clf1.predict(X_test)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0.92</w:t>
      </w:r>
    </w:p>
    <w:p>
      <w:pPr>
        <w:pStyle w:val="FirstParagraph"/>
      </w:pPr>
      <w:r>
        <w:t xml:space="preserve">Now lets compare this with the standard</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NormalTok"/>
        </w:rPr>
        <w:t xml:space="preserve">clf2 </w:t>
      </w:r>
      <w:r>
        <w:rPr>
          <w:rStyle w:val="OperatorTok"/>
        </w:rPr>
        <w:t xml:space="preserve">=</w:t>
      </w:r>
      <w:r>
        <w:rPr>
          <w:rStyle w:val="NormalTok"/>
        </w:rPr>
        <w:t xml:space="preserve"> LogisticRegression()</w:t>
      </w:r>
      <w:r>
        <w:br/>
      </w:r>
      <w:r>
        <w:rPr>
          <w:rStyle w:val="NormalTok"/>
        </w:rPr>
        <w:t xml:space="preserve">clf2.fit(X_train, y_train)</w:t>
      </w:r>
      <w:r>
        <w:br/>
      </w:r>
      <w:r>
        <w:rPr>
          <w:rStyle w:val="NormalTok"/>
        </w:rPr>
        <w:t xml:space="preserve">predicted_y </w:t>
      </w:r>
      <w:r>
        <w:rPr>
          <w:rStyle w:val="OperatorTok"/>
        </w:rPr>
        <w:t xml:space="preserve">=</w:t>
      </w:r>
      <w:r>
        <w:rPr>
          <w:rStyle w:val="NormalTok"/>
        </w:rPr>
        <w:t xml:space="preserve"> clf2.predict(X_test)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0.96</w:t>
      </w:r>
    </w:p>
    <w:bookmarkEnd w:id="26"/>
    <w:bookmarkStart w:id="28" w:name="references"/>
    <w:p>
      <w:pPr>
        <w:pStyle w:val="Heading2"/>
      </w:pPr>
      <w:r>
        <w:t xml:space="preserve">References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Hastie, T., Tibshirani, R., &amp; Friedman, J. (2009).</w:t>
      </w:r>
      <w:r>
        <w:t xml:space="preserve"> </w:t>
      </w:r>
      <w:r>
        <w:rPr>
          <w:i/>
          <w:iCs/>
        </w:rPr>
        <w:t xml:space="preserve">The Elements of Statistical Learning: Data Mining, Inference, and Prediction</w:t>
      </w:r>
      <w:r>
        <w:t xml:space="preserve">. Springer.</w:t>
      </w:r>
    </w:p>
    <w:p>
      <w:pPr>
        <w:pStyle w:val="Compact"/>
        <w:numPr>
          <w:ilvl w:val="0"/>
          <w:numId w:val="1005"/>
        </w:numPr>
      </w:pPr>
      <w:r>
        <w:t xml:space="preserve">Gradient descent is a widely used optimization technique in machine learning.</w:t>
      </w:r>
    </w:p>
    <w:p>
      <w:pPr>
        <w:pStyle w:val="Compact"/>
        <w:numPr>
          <w:ilvl w:val="0"/>
          <w:numId w:val="1005"/>
        </w:numPr>
      </w:pPr>
      <w:r>
        <w:t xml:space="preserve">Goodfellow, I., Bengio, Y., &amp; Courville, A. (2016).</w:t>
      </w:r>
      <w:r>
        <w:t xml:space="preserve"> </w:t>
      </w:r>
      <w:r>
        <w:rPr>
          <w:i/>
          <w:iCs/>
        </w:rPr>
        <w:t xml:space="preserve">Deep Learning</w:t>
      </w:r>
      <w:r>
        <w:t xml:space="preserve">. MIT Press.</w:t>
      </w:r>
    </w:p>
    <w:p>
      <w:pPr>
        <w:pStyle w:val="Compact"/>
        <w:numPr>
          <w:ilvl w:val="0"/>
          <w:numId w:val="1005"/>
        </w:numPr>
      </w:pPr>
      <w:r>
        <w:t xml:space="preserve">Nocedal, J., &amp; Wright, S. (2006).</w:t>
      </w:r>
      <w:r>
        <w:t xml:space="preserve"> </w:t>
      </w:r>
      <w:r>
        <w:rPr>
          <w:i/>
          <w:iCs/>
        </w:rPr>
        <w:t xml:space="preserve">Numerical Optimization</w:t>
      </w:r>
      <w:r>
        <w:t xml:space="preserve"> </w:t>
      </w:r>
      <w:r>
        <w:t xml:space="preserve">(2nd ed.). Springer.</w:t>
      </w:r>
    </w:p>
    <w:p>
      <w:pPr>
        <w:pStyle w:val="Compact"/>
        <w:numPr>
          <w:ilvl w:val="0"/>
          <w:numId w:val="1005"/>
        </w:numPr>
      </w:pPr>
      <w:r>
        <w:t xml:space="preserve">Regularization techniques like L2 (Ridge) and L1 (Lasso) are commonly used in logistic regression to prevent overfitting.</w:t>
      </w:r>
    </w:p>
    <w:p>
      <w:pPr>
        <w:pStyle w:val="Compact"/>
        <w:numPr>
          <w:ilvl w:val="0"/>
          <w:numId w:val="1005"/>
        </w:numPr>
      </w:pPr>
      <w:r>
        <w:t xml:space="preserve">Ng, A. (2004).</w:t>
      </w:r>
      <w:r>
        <w:t xml:space="preserve"> </w:t>
      </w:r>
      <w:r>
        <w:rPr>
          <w:i/>
          <w:iCs/>
        </w:rPr>
        <w:t xml:space="preserve">Feature Selection, L1 vs. L2 Regularization, and Rotational Invariance</w:t>
      </w:r>
      <w:r>
        <w:t xml:space="preserve">. ICML Proceedings.</w:t>
      </w:r>
    </w:p>
    <w:p>
      <w:pPr>
        <w:pStyle w:val="Compact"/>
        <w:numPr>
          <w:ilvl w:val="0"/>
          <w:numId w:val="1005"/>
        </w:numPr>
      </w:pPr>
      <w:r>
        <w:t xml:space="preserve">Friedman, J., Hastie, T., &amp; Tibshirani, R. (2010).</w:t>
      </w:r>
      <w:r>
        <w:t xml:space="preserve"> </w:t>
      </w:r>
      <w:r>
        <w:rPr>
          <w:i/>
          <w:iCs/>
        </w:rPr>
        <w:t xml:space="preserve">Regularization Paths for Generalized Linear Models via Coordinate Descent</w:t>
      </w:r>
      <w:r>
        <w:t xml:space="preserve">. Journal of Statistical Software, 33(1), 1-22.</w:t>
      </w:r>
    </w:p>
    <w:p>
      <w:pPr>
        <w:pStyle w:val="Compact"/>
        <w:numPr>
          <w:ilvl w:val="0"/>
          <w:numId w:val="1005"/>
        </w:numPr>
      </w:pPr>
      <w:r>
        <w:t xml:space="preserve">The extension of logistic regression to multiclass classification via the softmax function is part of the core material for understanding classification tasks.</w:t>
      </w:r>
    </w:p>
    <w:p>
      <w:pPr>
        <w:pStyle w:val="Compact"/>
        <w:numPr>
          <w:ilvl w:val="0"/>
          <w:numId w:val="1005"/>
        </w:numPr>
      </w:pPr>
      <w:r>
        <w:t xml:space="preserve">Murphy, K. P. (2012).</w:t>
      </w:r>
      <w:r>
        <w:t xml:space="preserve"> </w:t>
      </w:r>
      <w:r>
        <w:rPr>
          <w:i/>
          <w:iCs/>
        </w:rPr>
        <w:t xml:space="preserve">Machine Learning: A Probabilistic Perspective</w:t>
      </w:r>
      <w:r>
        <w:t xml:space="preserve">. MIT Press.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VanderPlas, J. (2016).</w:t>
      </w:r>
      <w:r>
        <w:t xml:space="preserve"> </w:t>
      </w:r>
      <w:r>
        <w:rPr>
          <w:i/>
          <w:iCs/>
        </w:rPr>
        <w:t xml:space="preserve">Python Data Science Handbook: Essential Tools for Working with Data</w:t>
      </w:r>
      <w:r>
        <w:t xml:space="preserve">. O’Reilly Media.</w:t>
      </w:r>
    </w:p>
    <w:p>
      <w:pPr>
        <w:pStyle w:val="Compact"/>
        <w:numPr>
          <w:ilvl w:val="0"/>
          <w:numId w:val="1005"/>
        </w:numPr>
      </w:pPr>
      <w:r>
        <w:t xml:space="preserve">Raschka, S., &amp; Mirjalili, V. (2017).</w:t>
      </w:r>
      <w:r>
        <w:t xml:space="preserve"> </w:t>
      </w:r>
      <w:r>
        <w:rPr>
          <w:i/>
          <w:iCs/>
        </w:rPr>
        <w:t xml:space="preserve">Python Machine Learning: Machine Learning and Deep Learning with Python, scikit-learn, and TensorFlow 2</w:t>
      </w:r>
      <w:r>
        <w:t xml:space="preserve">. Packt Publishing.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7" w:name="fb-root"/>
    <w:bookmarkEnd w:id="27"/>
    <w:p>
      <w:r>
        <w:pict>
          <v:rect style="width:0;height:1.5pt" o:hralign="center" o:hrstd="t" o:hr="t"/>
        </w:pict>
      </w:r>
    </w:p>
    <w:p>
      <w:pPr>
        <w:pStyle w:val="FirstParagraph"/>
      </w:pPr>
      <w:r>
        <w:rPr>
          <w:b/>
          <w:bCs/>
        </w:rPr>
        <w:t xml:space="preserve">You may also like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Logistic Regression - A Comprehensive Guide with Mathematical Derivation and Python Code</dc:title>
  <dc:creator>Rafiq Islam</dc:creator>
  <cp:keywords/>
  <dcterms:created xsi:type="dcterms:W3CDTF">2025-03-15T22:54:21Z</dcterms:created>
  <dcterms:modified xsi:type="dcterms:W3CDTF">2025-03-15T22:54:21Z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logreg.png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