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Polynomial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Polynomial regression is an extension of linear regression that captures the relationship between the dependent and independent variables by fitting a polynomial equation. Unlike linear regression, where the model assumes a straight-line relationship, polynomial regression allows for more complex relationships, enabling the model to fit non-linear data more accurately.</w:t>
      </w:r>
    </w:p>
    <w:bookmarkStart w:id="20" w:name="what-is-polynomial-regression"/>
    <w:p>
      <w:pPr>
        <w:pStyle w:val="Heading3"/>
      </w:pPr>
      <w:r>
        <w:t xml:space="preserve">What is Polynomial Regression?</w:t>
      </w:r>
    </w:p>
    <w:p>
      <w:pPr>
        <w:pStyle w:val="FirstParagraph"/>
      </w:pPr>
      <w:r>
        <w:t xml:space="preserve">Polynomial regression is a type of regression where the relationship between the independent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modeled as an</w:t>
      </w:r>
      <w:r>
        <w:t xml:space="preserve"> </w:t>
      </w:r>
      <m:oMath>
        <m:r>
          <m:t>n</m:t>
        </m:r>
      </m:oMath>
      <w:r>
        <w:t xml:space="preserve">th degree polynomial. The general form of a polynomial regression model is: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n</m:t>
              </m:r>
            </m:sub>
          </m:sSub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y</m:t>
        </m:r>
      </m:oMath>
      <w:r>
        <w:t xml:space="preserve"> </w:t>
      </w:r>
      <w:r>
        <w:t xml:space="preserve">is the predicted output (dependent variable),</w:t>
      </w:r>
    </w:p>
    <w:p>
      <w:pPr>
        <w:pStyle w:val="Compact"/>
        <w:numPr>
          <w:ilvl w:val="0"/>
          <w:numId w:val="1001"/>
        </w:numPr>
      </w:pPr>
      <m:oMath>
        <m:r>
          <m:t>X</m:t>
        </m:r>
      </m:oMath>
      <w:r>
        <w:t xml:space="preserve"> </w:t>
      </w:r>
      <w:r>
        <w:t xml:space="preserve">is the input feature (independent variable),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the coefficients to be learned,</w:t>
      </w:r>
    </w:p>
    <w:p>
      <w:pPr>
        <w:pStyle w:val="Compact"/>
        <w:numPr>
          <w:ilvl w:val="0"/>
          <w:numId w:val="1001"/>
        </w:numPr>
      </w:pPr>
      <m:oMath>
        <m:r>
          <m:t>ϵ</m:t>
        </m:r>
      </m:oMath>
      <w:r>
        <w:t xml:space="preserve"> </w:t>
      </w:r>
      <w:r>
        <w:t xml:space="preserve">is the error term (the difference between the actual and predicted values),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is the degree of the polynomial.</w:t>
      </w:r>
    </w:p>
    <w:p>
      <w:pPr>
        <w:pStyle w:val="FirstParagraph"/>
      </w:pPr>
      <w:r>
        <w:t xml:space="preserve">Polynomial regression can model non-linear data by introducing polynomial terms (such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etc.), but the model is still linear in terms of the coefficients, which is why it is often treated as a type of linear regression.</w:t>
      </w:r>
    </w:p>
    <w:bookmarkEnd w:id="20"/>
    <w:bookmarkStart w:id="21" w:name="X25e501f6cb8ad76b4906a1b70aacb4fc47c1ce0"/>
    <w:p>
      <w:pPr>
        <w:pStyle w:val="Heading3"/>
      </w:pPr>
      <w:r>
        <w:t xml:space="preserve">Mathematical Derivation of Polynomial Regression</w:t>
      </w:r>
    </w:p>
    <w:p>
      <w:pPr>
        <w:pStyle w:val="FirstParagraph"/>
      </w:pPr>
      <w:r>
        <w:t xml:space="preserve">The objective of polynomial regression, like linear regression, is to minimize the</w:t>
      </w:r>
      <w:r>
        <w:t xml:space="preserve"> </w:t>
      </w:r>
      <w:r>
        <w:rPr>
          <w:b/>
          <w:bCs/>
        </w:rPr>
        <w:t xml:space="preserve">sum of squared errors (SSE)</w:t>
      </w:r>
      <w:r>
        <w:t xml:space="preserve"> </w:t>
      </w:r>
      <w:r>
        <w:t xml:space="preserve">between the observed values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. This can be done by applying the</w:t>
      </w:r>
      <w:r>
        <w:t xml:space="preserve"> </w:t>
      </w:r>
      <w:r>
        <w:rPr>
          <w:b/>
          <w:bCs/>
        </w:rPr>
        <w:t xml:space="preserve">ordinary least squares (OLS)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For simplicity, let’s assume a second-degree polynomial regression model: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error for each data point is the difference between the actual value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We aim to minimize the sum of squared errors (SSE):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data points.</w:t>
      </w:r>
    </w:p>
    <w:p>
      <w:pPr>
        <w:pStyle w:val="BodyText"/>
      </w:pPr>
      <w:r>
        <w:t xml:space="preserve">We can represent this problem in matrix form to generalize for higher-degree polynomials and simplify the calculation: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</w:t>
      </w:r>
      <w:r>
        <w:t xml:space="preserve"> </w:t>
      </w:r>
      <w:r>
        <w:rPr>
          <w:b/>
          <w:bCs/>
        </w:rPr>
        <w:t xml:space="preserve">design matrix</w:t>
      </w:r>
      <w:r>
        <w:t xml:space="preserve">, where each column corresponds to a power of the independent variable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coefficient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output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predicted values can be written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optimal coefficients</w:t>
      </w:r>
      <w:r>
        <w:t xml:space="preserve"> </w:t>
      </w:r>
      <m:oMath>
        <m:r>
          <m:t>β</m:t>
        </m:r>
      </m:oMath>
      <w:r>
        <w:t xml:space="preserve">, we minimize the SSE, which can be rewritten in matrix form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this, we take the derivative of the SSE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Solving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This gives the optimal solution for the coefficients</w:t>
      </w:r>
      <w:r>
        <w:t xml:space="preserve"> </w:t>
      </w:r>
      <m:oMath>
        <m:r>
          <m:t>β</m:t>
        </m:r>
      </m:oMath>
      <w:r>
        <w:t xml:space="preserve">, which can be used to predict the output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. The detail proof of this parameter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can be found in the</w:t>
      </w:r>
      <w:r>
        <w:t xml:space="preserve"> </w:t>
      </w:r>
      <w:r>
        <w:t xml:space="preserve"> </w:t>
      </w:r>
      <w:r>
        <w:t xml:space="preserve">multiple linear regression</w:t>
      </w:r>
      <w:r>
        <w:t xml:space="preserve"> </w:t>
      </w:r>
      <w:r>
        <w:t xml:space="preserve"> </w:t>
      </w:r>
      <w:r>
        <w:t xml:space="preserve">page.</w:t>
      </w:r>
    </w:p>
    <w:bookmarkEnd w:id="21"/>
    <w:bookmarkStart w:id="28" w:name="X0655b683c3319f6bb8c249dc9ac726d93b7076a"/>
    <w:p>
      <w:pPr>
        <w:pStyle w:val="Heading3"/>
      </w:pPr>
      <w:r>
        <w:t xml:space="preserve">Python Implementation of Polynomial Regression (One Variable)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PolynomialFeatures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to transform our input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include polynomial terms (e.g.,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PolynomialFeatures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 np.newaxis]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include_bias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poly.fit_transform(X)</w:t>
      </w:r>
    </w:p>
    <w:p>
      <w:pPr>
        <w:pStyle w:val="FirstParagraph"/>
      </w:pPr>
      <w:r>
        <w:t xml:space="preserve">Now we fit a linear regression model on the transformed polynomial features.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model.fit(X_poly, y)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model.predict(X_poly)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f"Coefficients: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coef_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intercept_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mean_squared_error(y, y_pred)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Coefficients: [ 0.          0.96597113 -2.02225052]</w:t>
      </w:r>
      <w:r>
        <w:br/>
      </w:r>
      <w:r>
        <w:rPr>
          <w:rStyle w:val="VerbatimChar"/>
        </w:rPr>
        <w:t xml:space="preserve">Intercept: -2.4148356673536284</w:t>
      </w:r>
      <w:r>
        <w:br/>
      </w:r>
      <w:r>
        <w:rPr>
          <w:rStyle w:val="VerbatimChar"/>
        </w:rPr>
        <w:t xml:space="preserve">Mean Squared Error: 9.447441952450275</w:t>
      </w:r>
    </w:p>
    <w:p>
      <w:pPr>
        <w:pStyle w:val="FirstParagraph"/>
      </w:pPr>
      <w:r>
        <w:t xml:space="preserve">Finally, let’s plot the polynomial curve that fits the data.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operator</w:t>
      </w:r>
      <w:r>
        <w:br/>
      </w:r>
      <w:r>
        <w:rPr>
          <w:rStyle w:val="NormalTok"/>
        </w:rPr>
        <w:t xml:space="preserve">sort_axis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operator.itemgetter(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sorted_zip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 y_pred),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sort_axis)</w:t>
      </w:r>
      <w:r>
        <w:br/>
      </w:r>
      <w:r>
        <w:rPr>
          <w:rStyle w:val="NormalTok"/>
        </w:rPr>
        <w:t xml:space="preserve">X_sorted, y_pred_sorted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sorted_zip)</w:t>
      </w:r>
      <w:r>
        <w:br/>
      </w:r>
      <w:r>
        <w:br/>
      </w:r>
      <w:r>
        <w:rPr>
          <w:rStyle w:val="CommentTok"/>
        </w:rPr>
        <w:t xml:space="preserve"># Plot the polynomial curve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plt.plot(X_sorted, y_pred_sorted,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"Polynomial Regression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evaluate the performance of the model by comparing the</w:t>
      </w:r>
      <w:r>
        <w:t xml:space="preserve"> </w:t>
      </w:r>
      <w:r>
        <w:rPr>
          <w:b/>
          <w:bCs/>
        </w:rPr>
        <w:t xml:space="preserve">mean squared error (MSE)</w:t>
      </w:r>
      <w:r>
        <w:t xml:space="preserve"> </w:t>
      </w:r>
      <w:r>
        <w:t xml:space="preserve">between the actual and predicted values: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Squared Error: 9.447441952450275</w:t>
      </w:r>
    </w:p>
    <w:bookmarkEnd w:id="28"/>
    <w:bookmarkStart w:id="42" w:name="Xc21602e27d29ff726f999f2f47ce7f8c4ea422c"/>
    <w:p>
      <w:pPr>
        <w:pStyle w:val="Heading3"/>
      </w:pPr>
      <w:r>
        <w:t xml:space="preserve">Python Implementation of Polynomial Regression (Two Variables)</w:t>
      </w:r>
    </w:p>
    <w:p>
      <w:pPr>
        <w:pStyle w:val="FirstParagraph"/>
      </w:pPr>
      <w:r>
        <w:t xml:space="preserve">We’ll generate some non-linear data and try to fit a polynomial regression model to it.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pandas.plotting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scatter_matrix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:x1,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:x2,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:y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         x1         x2           y</w:t>
      </w:r>
      <w:r>
        <w:br/>
      </w:r>
      <w:r>
        <w:rPr>
          <w:rStyle w:val="VerbatimChar"/>
        </w:rPr>
        <w:t xml:space="preserve">0 -3.292157   7.065206  -41.206797</w:t>
      </w:r>
      <w:r>
        <w:br/>
      </w:r>
      <w:r>
        <w:rPr>
          <w:rStyle w:val="VerbatimChar"/>
        </w:rPr>
        <w:t xml:space="preserve">1  0.799528 -18.782072  -39.440680</w:t>
      </w:r>
      <w:r>
        <w:br/>
      </w:r>
      <w:r>
        <w:rPr>
          <w:rStyle w:val="VerbatimChar"/>
        </w:rPr>
        <w:t xml:space="preserve">2 -0.936214 -18.163880  -40.343409</w:t>
      </w:r>
      <w:r>
        <w:br/>
      </w:r>
      <w:r>
        <w:rPr>
          <w:rStyle w:val="VerbatimChar"/>
        </w:rPr>
        <w:t xml:space="preserve">3 -4.722680  -0.244826 -102.906711</w:t>
      </w:r>
      <w:r>
        <w:br/>
      </w:r>
      <w:r>
        <w:rPr>
          <w:rStyle w:val="VerbatimChar"/>
        </w:rPr>
        <w:t xml:space="preserve">4 -3.602674 -17.384987  -96.574641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7-outpu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it’s clear that the relationships are not linear. So if we fit a linear regression model, it won’t be a good fit.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model1.fit(X,y)</w:t>
      </w:r>
      <w:r>
        <w:br/>
      </w:r>
      <w:r>
        <w:rPr>
          <w:rStyle w:val="NormalTok"/>
        </w:rPr>
        <w:t xml:space="preserve">pred1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model1.predict(X)</w:t>
      </w:r>
      <w:r>
        <w:br/>
      </w:r>
      <w:r>
        <w:rPr>
          <w:rStyle w:val="NormalTok"/>
        </w:rPr>
        <w:t xml:space="preserve">residual1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pred1</w:t>
      </w:r>
      <w:r>
        <w:br/>
      </w:r>
      <w:r>
        <w:rPr>
          <w:rStyle w:val="NormalTok"/>
        </w:rPr>
        <w:t xml:space="preserve">sns.scatterplot(residual1)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2099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Therefore, we generate some non linear features from the given data.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'x1_squared'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plot, we see that</w:t>
      </w:r>
      <w:r>
        <w:t xml:space="preserve"> </w:t>
      </w:r>
      <m:oMath>
        <m:r>
          <m:t>x</m:t>
        </m:r>
        <m:r>
          <m:t>1</m:t>
        </m:r>
      </m:oMath>
      <w:r>
        <w:t xml:space="preserve"> </w:t>
      </w:r>
      <w:r>
        <w:t xml:space="preserve">is parabolic and</w:t>
      </w:r>
      <w:r>
        <w:t xml:space="preserve"> </w:t>
      </w:r>
      <m:oMath>
        <m:r>
          <m:t>x</m:t>
        </m:r>
        <m:r>
          <m:t>2</m:t>
        </m:r>
      </m:oMath>
      <w:r>
        <w:t xml:space="preserve"> </w:t>
      </w:r>
      <w:r>
        <w:t xml:space="preserve">is linear in relationship with</w:t>
      </w:r>
      <w:r>
        <w:t xml:space="preserve"> </w:t>
      </w:r>
      <m:oMath>
        <m:r>
          <m:t>y</m:t>
        </m:r>
      </m:oMath>
      <w:r>
        <w:t xml:space="preserve">. So, how about a model that combines a linear and quadratic model?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model2.fit(X,y)</w:t>
      </w:r>
      <w:r>
        <w:br/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model2.predict(X)</w:t>
      </w:r>
      <w:r>
        <w:br/>
      </w:r>
      <w:r>
        <w:rPr>
          <w:rStyle w:val="NormalTok"/>
        </w:rPr>
        <w:t xml:space="preserve">residual2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pred2</w:t>
      </w:r>
      <w:r>
        <w:br/>
      </w:r>
      <w:r>
        <w:rPr>
          <w:rStyle w:val="NormalTok"/>
        </w:rPr>
        <w:t xml:space="preserve">sns.scatterplot(residual2)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171950" cy="320992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one is much better.</w:t>
      </w:r>
    </w:p>
    <w:p>
      <w:pPr>
        <w:pStyle w:val="BodyText"/>
      </w:pPr>
      <w:r>
        <w:t xml:space="preserve">Polynomial regression is a powerful technique that extends the basic linear regression model to capture non-linear relationships between variables. By transforming the input data into polynomial terms, the model becomes more flexible, allowing it to better fit data that doesn’t follow a linear pattern.</w:t>
      </w:r>
      <w:r>
        <w:t xml:space="preserve"> </w:t>
      </w:r>
      <w:r>
        <w:t xml:space="preserve"> </w:t>
      </w:r>
      <w:r>
        <w:t xml:space="preserve">The mathematical derivation shows that polynomial regression is still linear in terms of its parameters, allowing us to use simple optimization techniques like ordinary least squares (OLS) for parameter estimation.</w:t>
      </w:r>
      <w:r>
        <w:t xml:space="preserve"> </w:t>
      </w:r>
      <w:r>
        <w:t xml:space="preserve"> </w:t>
      </w:r>
      <w:r>
        <w:t xml:space="preserve">In Python, using Scikit-learn makes it easy to implement polynomial regression. We can increase the degree of the polynomial to improve model accuracy, but we need to be careful of</w:t>
      </w:r>
      <w:r>
        <w:t xml:space="preserve"> </w:t>
      </w:r>
      <w:r>
        <w:rPr>
          <w:b/>
          <w:bCs/>
        </w:rPr>
        <w:t xml:space="preserve">overfitting</w:t>
      </w:r>
      <w:r>
        <w:t xml:space="preserve">, where the model becomes too complex and fits the noise in the data rather than the underlying pattern.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41" w:name="fb-root"/>
    <w:bookmarkEnd w:id="41"/>
    <w:p>
      <w:pPr>
        <w:pStyle w:val="BodyText"/>
      </w:pPr>
      <w:r>
        <w:rPr>
          <w:b/>
          <w:bCs/>
        </w:rPr>
        <w:t xml:space="preserve">You may also like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Polynomial Regression</dc:title>
  <dc:creator>Rafiq Islam</dc:creator>
  <cp:keywords/>
  <dcterms:created xsi:type="dcterms:W3CDTF">2025-03-16T04:54:17Z</dcterms:created>
  <dcterms:modified xsi:type="dcterms:W3CDTF">2025-03-16T04:54:17Z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2024-09-20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poly.jpeg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