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Date"/>
      </w:pPr>
      <w:r>
        <w:t xml:space="preserve">2024-07-13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1"/>
        </w:numPr>
      </w:pPr>
      <w:r>
        <w:t xml:space="preserve">Ph.D in Mathematics, Florida State University; Florida, USA 2026 (expected)</w:t>
      </w:r>
    </w:p>
    <w:p>
      <w:pPr>
        <w:pStyle w:val="Compact"/>
        <w:numPr>
          <w:ilvl w:val="0"/>
          <w:numId w:val="1001"/>
        </w:numPr>
      </w:pPr>
      <w:r>
        <w:t xml:space="preserve">M.S. in Mathematics, Youngstown State University; Ohio, USA 2020</w:t>
      </w:r>
    </w:p>
    <w:p>
      <w:pPr>
        <w:pStyle w:val="Compact"/>
        <w:numPr>
          <w:ilvl w:val="0"/>
          <w:numId w:val="1001"/>
        </w:numPr>
      </w:pPr>
      <w:r>
        <w:t xml:space="preserve">M.S. in Applied Mathematics, University of Dhaka; Dhaka, Bangladesh 2016</w:t>
      </w:r>
    </w:p>
    <w:p>
      <w:pPr>
        <w:pStyle w:val="Compact"/>
        <w:numPr>
          <w:ilvl w:val="0"/>
          <w:numId w:val="1001"/>
        </w:numPr>
      </w:pPr>
      <w:r>
        <w:t xml:space="preserve">B.S. in Mathematics, University of Dhaka; Dhaka, Bangladesh 2014</w:t>
      </w:r>
    </w:p>
    <w:bookmarkEnd w:id="20"/>
    <w:bookmarkStart w:id="21" w:name="work-experience"/>
    <w:p>
      <w:pPr>
        <w:pStyle w:val="Heading2"/>
      </w:pPr>
      <w:r>
        <w:t xml:space="preserve">Work experience</w:t>
      </w:r>
    </w:p>
    <w:p>
      <w:pPr>
        <w:pStyle w:val="Compact"/>
        <w:numPr>
          <w:ilvl w:val="0"/>
          <w:numId w:val="1002"/>
        </w:numPr>
      </w:pPr>
      <w:r>
        <w:t xml:space="preserve">Graduate Teaching Assistant (Fall 2021- To Date)</w:t>
      </w:r>
    </w:p>
    <w:p>
      <w:pPr>
        <w:pStyle w:val="Compact"/>
        <w:numPr>
          <w:ilvl w:val="1"/>
          <w:numId w:val="1003"/>
        </w:numPr>
      </w:pPr>
      <w:r>
        <w:t xml:space="preserve">Florida State University</w:t>
      </w:r>
    </w:p>
    <w:p>
      <w:pPr>
        <w:pStyle w:val="Compact"/>
        <w:numPr>
          <w:ilvl w:val="1"/>
          <w:numId w:val="1003"/>
        </w:numPr>
      </w:pPr>
      <w:r>
        <w:t xml:space="preserve">Duties includes: Teaching, Proctoring, and Grading</w:t>
      </w:r>
    </w:p>
    <w:p>
      <w:pPr>
        <w:pStyle w:val="Compact"/>
        <w:numPr>
          <w:ilvl w:val="1"/>
          <w:numId w:val="1003"/>
        </w:numPr>
      </w:pPr>
      <w:r>
        <w:t xml:space="preserve">Supervisor: Penelope Kirby, Ph.D</w:t>
      </w:r>
    </w:p>
    <w:p>
      <w:pPr>
        <w:pStyle w:val="Compact"/>
        <w:numPr>
          <w:ilvl w:val="0"/>
          <w:numId w:val="1002"/>
        </w:numPr>
      </w:pPr>
      <w:r>
        <w:t xml:space="preserve">Graduate Teaching Assistant (Fall 2018 - Spring 2020)</w:t>
      </w:r>
    </w:p>
    <w:p>
      <w:pPr>
        <w:pStyle w:val="Compact"/>
        <w:numPr>
          <w:ilvl w:val="1"/>
          <w:numId w:val="1004"/>
        </w:numPr>
      </w:pPr>
      <w:r>
        <w:t xml:space="preserve">Youngstown State University University</w:t>
      </w:r>
    </w:p>
    <w:p>
      <w:pPr>
        <w:pStyle w:val="Compact"/>
        <w:numPr>
          <w:ilvl w:val="1"/>
          <w:numId w:val="1004"/>
        </w:numPr>
      </w:pPr>
      <w:r>
        <w:t xml:space="preserve">Duties included: Teaching, Proctoring, and Grading</w:t>
      </w:r>
    </w:p>
    <w:p>
      <w:pPr>
        <w:pStyle w:val="Compact"/>
        <w:numPr>
          <w:ilvl w:val="1"/>
          <w:numId w:val="1004"/>
        </w:numPr>
      </w:pPr>
      <w:r>
        <w:t xml:space="preserve">Supervisor: G. Jay Kerns, Ph.D</w:t>
      </w:r>
    </w:p>
    <w:p>
      <w:pPr>
        <w:pStyle w:val="Compact"/>
        <w:numPr>
          <w:ilvl w:val="0"/>
          <w:numId w:val="1002"/>
        </w:numPr>
      </w:pPr>
      <w:r>
        <w:t xml:space="preserve">Assistant Vice President (September 2017 - July 2018)</w:t>
      </w:r>
    </w:p>
    <w:p>
      <w:pPr>
        <w:pStyle w:val="Compact"/>
        <w:numPr>
          <w:ilvl w:val="1"/>
          <w:numId w:val="1005"/>
        </w:numPr>
      </w:pPr>
      <w:r>
        <w:t xml:space="preserve">Delta Life Insurance Company Ltd. Dhaka, Bangladesh</w:t>
      </w:r>
    </w:p>
    <w:p>
      <w:pPr>
        <w:pStyle w:val="Compact"/>
        <w:numPr>
          <w:ilvl w:val="1"/>
          <w:numId w:val="1005"/>
        </w:numPr>
      </w:pPr>
      <w:r>
        <w:t xml:space="preserve">Duties included: Calculated all types of claims (death, surrender, and maturity) using excel spreadsheets.</w:t>
      </w:r>
    </w:p>
    <w:p>
      <w:pPr>
        <w:pStyle w:val="Compact"/>
        <w:numPr>
          <w:ilvl w:val="1"/>
          <w:numId w:val="1005"/>
        </w:numPr>
      </w:pPr>
      <w:r>
        <w:t xml:space="preserve">Processed approximately 500 claims each week and submitted corresponding statistical reports to the higher authority.</w:t>
      </w:r>
    </w:p>
    <w:p>
      <w:pPr>
        <w:pStyle w:val="Compact"/>
        <w:numPr>
          <w:ilvl w:val="1"/>
          <w:numId w:val="1005"/>
        </w:numPr>
      </w:pPr>
      <w:r>
        <w:t xml:space="preserve">Worked in a team to develop a new short-term endowment assurance product which played an important role to increase the company’s new business.</w:t>
      </w:r>
    </w:p>
    <w:p>
      <w:pPr>
        <w:pStyle w:val="Compact"/>
        <w:numPr>
          <w:ilvl w:val="1"/>
          <w:numId w:val="1005"/>
        </w:numPr>
      </w:pPr>
      <w:r>
        <w:t xml:space="preserve">Refurbished a without risk endowment product which was out of the sale. Priced insurance premiums based on different risk factors for bigger clients which impacted our life fund significantly.</w:t>
      </w:r>
    </w:p>
    <w:p>
      <w:pPr>
        <w:pStyle w:val="Compact"/>
        <w:numPr>
          <w:ilvl w:val="1"/>
          <w:numId w:val="1005"/>
        </w:numPr>
      </w:pPr>
      <w:r>
        <w:t xml:space="preserve">Calculated reserves for group endowment, term and premium back policies which was a vital part of the final valuation report.</w:t>
      </w:r>
    </w:p>
    <w:p>
      <w:pPr>
        <w:pStyle w:val="Compact"/>
        <w:numPr>
          <w:ilvl w:val="1"/>
          <w:numId w:val="1005"/>
        </w:numPr>
      </w:pPr>
      <w:r>
        <w:t xml:space="preserve">Liaised directly with the consulting actuary and provided all sorts of technical and documental supports during actuarial valuation</w:t>
      </w:r>
    </w:p>
    <w:p>
      <w:pPr>
        <w:pStyle w:val="Compact"/>
        <w:numPr>
          <w:ilvl w:val="1"/>
          <w:numId w:val="1005"/>
        </w:numPr>
      </w:pPr>
      <w:r>
        <w:t xml:space="preserve">Supervisor: Md. Salahuddin Soud, VP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6"/>
        </w:numPr>
      </w:pPr>
      <w:r>
        <w:t xml:space="preserve">Language</w:t>
      </w:r>
    </w:p>
    <w:p>
      <w:pPr>
        <w:pStyle w:val="Compact"/>
        <w:numPr>
          <w:ilvl w:val="1"/>
          <w:numId w:val="1007"/>
        </w:numPr>
      </w:pPr>
      <w:r>
        <w:t xml:space="preserve">Bengali: Native</w:t>
      </w:r>
    </w:p>
    <w:p>
      <w:pPr>
        <w:pStyle w:val="Compact"/>
        <w:numPr>
          <w:ilvl w:val="1"/>
          <w:numId w:val="1007"/>
        </w:numPr>
      </w:pPr>
      <w:r>
        <w:t xml:space="preserve">English: Fluent</w:t>
      </w:r>
    </w:p>
    <w:p>
      <w:pPr>
        <w:pStyle w:val="Compact"/>
        <w:numPr>
          <w:ilvl w:val="0"/>
          <w:numId w:val="1006"/>
        </w:numPr>
      </w:pPr>
      <w:r>
        <w:t xml:space="preserve">Computer Literacy</w:t>
      </w:r>
    </w:p>
    <w:p>
      <w:pPr>
        <w:pStyle w:val="Compact"/>
        <w:numPr>
          <w:ilvl w:val="1"/>
          <w:numId w:val="1008"/>
        </w:numPr>
      </w:pPr>
      <w:r>
        <w:t xml:space="preserve">Programming Languages: Python, FORTRAN, Julia, R, MATLAB, Mathematica</w:t>
      </w:r>
    </w:p>
    <w:p>
      <w:pPr>
        <w:pStyle w:val="Compact"/>
        <w:numPr>
          <w:ilvl w:val="1"/>
          <w:numId w:val="1008"/>
        </w:numPr>
      </w:pPr>
      <w:r>
        <w:t xml:space="preserve">Software Development Tools: Git, GitHub, PyPi</w:t>
      </w:r>
    </w:p>
    <w:p>
      <w:pPr>
        <w:pStyle w:val="Compact"/>
        <w:numPr>
          <w:ilvl w:val="0"/>
          <w:numId w:val="1006"/>
        </w:numPr>
      </w:pPr>
      <w:r>
        <w:t xml:space="preserve">Musical Instrument: Amateur/Novice Bamboo flute player</w:t>
      </w:r>
    </w:p>
    <w:bookmarkEnd w:id="22"/>
    <w:bookmarkStart w:id="23" w:name="publications"/>
    <w:p>
      <w:pPr>
        <w:pStyle w:val="Heading2"/>
      </w:pPr>
      <w:r>
        <w:t xml:space="preserve">Publications</w:t>
      </w:r>
    </w:p>
    <w:p>
      <w:pPr>
        <w:pStyle w:val="Compact"/>
        <w:numPr>
          <w:ilvl w:val="0"/>
          <w:numId w:val="1009"/>
        </w:numPr>
      </w:pPr>
      <w:r>
        <w:t xml:space="preserve">GJR-GARCH Volatility Modeling under NIG and ANN for Predicting Top Cryptocurrencies</w:t>
      </w:r>
      <w:r>
        <w:t xml:space="preserve"> </w:t>
      </w:r>
      <w:r>
        <w:br/>
      </w:r>
      <w:r>
        <w:t xml:space="preserve">Mostafa, F; Saha, P; Islam, Mohammad R.; Nguyen, N. (2020)</w:t>
      </w:r>
      <w:r>
        <w:t xml:space="preserve"> </w:t>
      </w:r>
      <w:r>
        <w:t xml:space="preserve">“</w:t>
      </w:r>
      <w:r>
        <w:t xml:space="preserve">Comparison of financial models for stock price prediction.</w:t>
      </w:r>
      <w:r>
        <w:t xml:space="preserve">”</w:t>
      </w:r>
      <w:r>
        <w:t xml:space="preserve"> </w:t>
      </w:r>
      <w:r>
        <w:rPr>
          <w:i/>
          <w:iCs/>
        </w:rPr>
        <w:t xml:space="preserve">Journal of Risk and Financial Management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Comparison of Financial Models for Stock Price Prediction</w:t>
      </w:r>
      <w:r>
        <w:t xml:space="preserve"> </w:t>
      </w:r>
      <w:r>
        <w:br/>
      </w:r>
      <w:r>
        <w:t xml:space="preserve">Islam, Mohammad R.; Nguyen, N. (2020)</w:t>
      </w:r>
      <w:r>
        <w:t xml:space="preserve"> </w:t>
      </w:r>
      <w:r>
        <w:t xml:space="preserve">“</w:t>
      </w:r>
      <w:r>
        <w:t xml:space="preserve">Comparison of financial models for stock price prediction.</w:t>
      </w:r>
      <w:r>
        <w:t xml:space="preserve">”</w:t>
      </w:r>
      <w:r>
        <w:t xml:space="preserve"> </w:t>
      </w:r>
      <w:r>
        <w:rPr>
          <w:i/>
          <w:iCs/>
        </w:rPr>
        <w:t xml:space="preserve">Journal of Risk and Financial Management</w:t>
      </w:r>
      <w:r>
        <w:t xml:space="preserve">.</w:t>
      </w:r>
    </w:p>
    <w:bookmarkEnd w:id="23"/>
    <w:bookmarkStart w:id="24" w:name="talks-and-presentations"/>
    <w:p>
      <w:pPr>
        <w:pStyle w:val="Heading2"/>
      </w:pPr>
      <w:r>
        <w:t xml:space="preserve">Talks and Presentations</w:t>
      </w:r>
    </w:p>
    <w:p>
      <w:pPr>
        <w:pStyle w:val="Compact"/>
        <w:numPr>
          <w:ilvl w:val="0"/>
          <w:numId w:val="1010"/>
        </w:numPr>
      </w:pPr>
      <w:r>
        <w:t xml:space="preserve"> </w:t>
      </w:r>
      <w:r>
        <w:t xml:space="preserve">The Heavy-Tail Phenomenon in Decentralized Stochastic Gradient Descent</w:t>
      </w:r>
      <w:r>
        <w:br/>
      </w:r>
      <w:r>
        <w:t xml:space="preserve">November 20, 2023</w:t>
      </w:r>
      <w:r>
        <w:br/>
      </w:r>
      <w:r>
        <w:t xml:space="preserve">Presentation at James J Love Building, Florida State University, Tallahassee, Florida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 </w:t>
      </w:r>
      <w:r>
        <w:t xml:space="preserve">Decentralized Stochastic Gradient Langevin Dynamics and Hamiltonian Monte Carlo</w:t>
      </w:r>
      <w:r>
        <w:br/>
      </w:r>
      <w:r>
        <w:t xml:space="preserve">October 05, 2023</w:t>
      </w:r>
      <w:r>
        <w:br/>
      </w:r>
      <w:r>
        <w:t xml:space="preserve">Presentation at James J Love Building, Florida State University, Tallahassee, Florida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 </w:t>
      </w:r>
      <w:r>
        <w:t xml:space="preserve">Sensitivity analysis for Monte Carlo and Quasi Monte Carlo option pricing</w:t>
      </w:r>
      <w:r>
        <w:br/>
      </w:r>
      <w:r>
        <w:t xml:space="preserve">April 28, 2020</w:t>
      </w:r>
      <w:r>
        <w:br/>
      </w:r>
      <w:r>
        <w:t xml:space="preserve">Presentation at Cafaro Hall, Youngstown State University, Youngstown, Ohio</w:t>
      </w:r>
    </w:p>
    <w:bookmarkEnd w:id="24"/>
    <w:bookmarkStart w:id="25" w:name="teaching"/>
    <w:p>
      <w:pPr>
        <w:pStyle w:val="Heading2"/>
      </w:pPr>
      <w:r>
        <w:t xml:space="preserve">Teaching</w:t>
      </w:r>
    </w:p>
    <w:p>
      <w:pPr>
        <w:pStyle w:val="Compact"/>
        <w:numPr>
          <w:ilvl w:val="0"/>
          <w:numId w:val="1011"/>
        </w:numPr>
      </w:pPr>
      <w:r>
        <w:t xml:space="preserve"> </w:t>
      </w:r>
      <w:r>
        <w:t xml:space="preserve">Spring 2024: MAP4170 Introduction to Actuarial Mathematics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 </w:t>
      </w:r>
      <w:r>
        <w:t xml:space="preserve">Fall 2023: MAP4170 Introduction to Actuarial Mathematics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 </w:t>
      </w:r>
      <w:r>
        <w:t xml:space="preserve">Spring 2023: MAC1140 PreCalculus Algebra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 </w:t>
      </w:r>
      <w:r>
        <w:t xml:space="preserve">Fall 2022: MAC2311 Calculus and Analytic Geometry I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 </w:t>
      </w:r>
      <w:r>
        <w:t xml:space="preserve">Fall 2021 and Spring 2022: PreCalculus and Algebra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 </w:t>
      </w:r>
      <w:r>
        <w:t xml:space="preserve">Fall 2018 to Spring 2020: College Algebra, Trigonometry</w:t>
      </w:r>
    </w:p>
    <w:bookmarkEnd w:id="25"/>
    <w:bookmarkStart w:id="32" w:name="awards-and-affiliations"/>
    <w:p>
      <w:pPr>
        <w:pStyle w:val="Heading2"/>
      </w:pPr>
      <w:r>
        <w:t xml:space="preserve">Awards and Affiliations</w:t>
      </w:r>
    </w:p>
    <w:bookmarkStart w:id="26" w:name="awards"/>
    <w:p>
      <w:pPr>
        <w:pStyle w:val="Heading3"/>
      </w:pPr>
      <w:r>
        <w:t xml:space="preserve">Awards</w:t>
      </w:r>
    </w:p>
    <w:p>
      <w:pPr>
        <w:pStyle w:val="Compact"/>
        <w:numPr>
          <w:ilvl w:val="0"/>
          <w:numId w:val="1012"/>
        </w:numPr>
      </w:pPr>
      <w:r>
        <w:t xml:space="preserve">Bettye Anne Busbee Case Graduate Fellowship &amp; Doctoral Mentorship Recognition 2024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Outstanding Graduate Student in Statistics Award for the 2019-2020 academic year, Youngstown State University.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Graduate College Premiere Scholarship, Youngstown State University.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MetLife Bangladesh Actuarial Study Program 2015</w:t>
      </w:r>
    </w:p>
    <w:bookmarkEnd w:id="26"/>
    <w:bookmarkStart w:id="31" w:name="affiliations"/>
    <w:p>
      <w:pPr>
        <w:pStyle w:val="Heading3"/>
      </w:pPr>
      <w:r>
        <w:t xml:space="preserve">Affiliations</w:t>
      </w:r>
    </w:p>
    <w:p>
      <w:pPr>
        <w:pStyle w:val="Compact"/>
        <w:numPr>
          <w:ilvl w:val="0"/>
          <w:numId w:val="1013"/>
        </w:numPr>
      </w:pPr>
      <w:hyperlink r:id="rId27">
        <w:r>
          <w:rPr>
            <w:rStyle w:val="Hyperlink"/>
          </w:rPr>
          <w:t xml:space="preserve">Bangladesh Mathematical Society: Life Member</w:t>
        </w:r>
      </w:hyperlink>
    </w:p>
    <w:p>
      <w:pPr>
        <w:pStyle w:val="Compact"/>
        <w:numPr>
          <w:ilvl w:val="0"/>
          <w:numId w:val="1013"/>
        </w:numPr>
      </w:pPr>
      <w:hyperlink r:id="rId28">
        <w:r>
          <w:rPr>
            <w:rStyle w:val="Hyperlink"/>
          </w:rPr>
          <w:t xml:space="preserve">Society of Actuaries, SOA: Student Member</w:t>
        </w:r>
      </w:hyperlink>
    </w:p>
    <w:p>
      <w:pPr>
        <w:pStyle w:val="Compact"/>
        <w:numPr>
          <w:ilvl w:val="0"/>
          <w:numId w:val="1013"/>
        </w:numPr>
      </w:pPr>
      <w:hyperlink r:id="rId29">
        <w:r>
          <w:rPr>
            <w:rStyle w:val="Hyperlink"/>
          </w:rPr>
          <w:t xml:space="preserve">American Mathematical Society, AMS</w:t>
        </w:r>
      </w:hyperlink>
    </w:p>
    <w:p>
      <w:pPr>
        <w:pStyle w:val="Compact"/>
        <w:numPr>
          <w:ilvl w:val="0"/>
          <w:numId w:val="1013"/>
        </w:numPr>
      </w:pPr>
      <w:hyperlink r:id="rId30">
        <w:r>
          <w:rPr>
            <w:rStyle w:val="Hyperlink"/>
          </w:rPr>
          <w:t xml:space="preserve">Society for Industrial and Applied Mathematics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www.ams.org" TargetMode="External" /><Relationship Type="http://schemas.openxmlformats.org/officeDocument/2006/relationships/hyperlink" Id="rId27" Target="https://www.bdmathsociety.org/" TargetMode="External" /><Relationship Type="http://schemas.openxmlformats.org/officeDocument/2006/relationships/hyperlink" Id="rId30" Target="https://www.siam.org/" TargetMode="External" /><Relationship Type="http://schemas.openxmlformats.org/officeDocument/2006/relationships/hyperlink" Id="rId28" Target="https://www.so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ams.org" TargetMode="External" /><Relationship Type="http://schemas.openxmlformats.org/officeDocument/2006/relationships/hyperlink" Id="rId27" Target="https://www.bdmathsociety.org/" TargetMode="External" /><Relationship Type="http://schemas.openxmlformats.org/officeDocument/2006/relationships/hyperlink" Id="rId30" Target="https://www.siam.org/" TargetMode="External" /><Relationship Type="http://schemas.openxmlformats.org/officeDocument/2006/relationships/hyperlink" Id="rId28" Target="https://www.so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keywords/>
  <dcterms:created xsi:type="dcterms:W3CDTF">2024-11-04T22:49:11Z</dcterms:created>
  <dcterms:modified xsi:type="dcterms:W3CDTF">2024-11-04T22:49:11Z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biblio-config">
    <vt:lpwstr>True</vt:lpwstr>
  </property>
  <property fmtid="{D5CDD505-2E9C-101B-9397-08002B2CF9AE}" pid="4" name="cv">
    <vt:lpwstr/>
  </property>
  <property fmtid="{D5CDD505-2E9C-101B-9397-08002B2CF9AE}" pid="5" name="date">
    <vt:lpwstr>2024-07-13</vt:lpwstr>
  </property>
  <property fmtid="{D5CDD505-2E9C-101B-9397-08002B2CF9AE}" pid="6" name="excerpt">
    <vt:lpwstr>My current CV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ublished-title">
    <vt:lpwstr>CV last updated</vt:lpwstr>
  </property>
  <property fmtid="{D5CDD505-2E9C-101B-9397-08002B2CF9AE}" pid="12" name="toc-title">
    <vt:lpwstr>Table of contents</vt:lpwstr>
  </property>
</Properties>
</file>