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Boosting</w:t>
      </w:r>
      <w:r>
        <w:t xml:space="preserve"> </w:t>
      </w:r>
      <w:r>
        <w:t xml:space="preserve">Algorithm:</w:t>
      </w:r>
      <w:r>
        <w:t xml:space="preserve"> </w:t>
      </w:r>
      <w:r>
        <w:t xml:space="preserve">Adaptive</w:t>
      </w:r>
      <w:r>
        <w:t xml:space="preserve"> </w:t>
      </w:r>
      <w:r>
        <w:t xml:space="preserve">Boosting</w:t>
      </w:r>
      <w:r>
        <w:t xml:space="preserve"> </w:t>
      </w:r>
      <w:r>
        <w:t xml:space="preserve">Method</w:t>
      </w:r>
      <w:r>
        <w:t xml:space="preserve"> </w:t>
      </w:r>
      <w:r>
        <w:t xml:space="preserve">(AdaBoost)</w:t>
      </w:r>
    </w:p>
    <w:p>
      <w:pPr>
        <w:pStyle w:val="Author"/>
      </w:pPr>
      <w:r>
        <w:t xml:space="preserve">Rafiq</w:t>
      </w:r>
      <w:r>
        <w:t xml:space="preserve"> </w:t>
      </w:r>
      <w:r>
        <w:t xml:space="preserve">Islam</w:t>
      </w:r>
    </w:p>
    <w:p>
      <w:pPr>
        <w:pStyle w:val="Date"/>
      </w:pPr>
      <w:r>
        <w:t xml:space="preserve">2024-12-02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"1-4" \h \z \u</w:instrText>
            <w:fldChar w:fldCharType="separate"/>
            <w:fldChar w:fldCharType="end"/>
          </w:r>
        </w:p>
      </w:sdtContent>
    </w:sdt>
    <w:bookmarkStart w:id="21" w:name="introduction"/>
    <w:p>
      <w:pPr>
        <w:pStyle w:val="Heading2"/>
      </w:pPr>
      <w:r>
        <w:t xml:space="preserve">Introduction</w:t>
      </w:r>
    </w:p>
    <w:p>
      <w:pPr>
        <w:pStyle w:val="FirstParagraph"/>
      </w:pPr>
      <w:r>
        <w:t xml:space="preserve">Boosting is a powerful ensemble learning technique that focuses on improving the performance of weak learners to build a robust predictive model.</w:t>
      </w:r>
      <w:r>
        <w:t xml:space="preserve"> </w:t>
      </w:r>
      <w:r>
        <w:t xml:space="preserve"> </w:t>
      </w:r>
      <w:r>
        <w:t xml:space="preserve"> </w:t>
      </w:r>
      <w:r>
        <w:t xml:space="preserve">Now the question is what the heck is weak learner? Well, roughly speaking, a statistical learning algorithm is called a weak learner if it is slightly better than just random guess. In contrast, a statistical learning algorithm is called a strong learner if it can be made arbitrarily close to the true value.</w:t>
      </w:r>
      <w:r>
        <w:t xml:space="preserve"> </w:t>
      </w:r>
      <w:r>
        <w:t xml:space="preserve"> </w:t>
      </w:r>
      <w:r>
        <w:t xml:space="preserve">Unlike bagging (bootstrap aggregating, e.g. random forest), which builds models independently, boosting builds models sequentially, where each new model corrects the errors of its predecessors. This approach ensures that the ensemble concentrates on the difficult-to-predict instances, making boosting highly effective for both classification and regression problems.</w:t>
      </w:r>
    </w:p>
    <w:bookmarkStart w:id="20" w:name="key-characteristics-of-boosting"/>
    <w:p>
      <w:pPr>
        <w:pStyle w:val="Heading3"/>
      </w:pPr>
      <w:r>
        <w:t xml:space="preserve">Key Characteristics of Boosting:</w:t>
      </w:r>
    </w:p>
    <w:p>
      <w:pPr>
        <w:pStyle w:val="Compact"/>
        <w:numPr>
          <w:ilvl w:val="0"/>
          <w:numId w:val="1001"/>
        </w:numPr>
      </w:pPr>
      <w:r>
        <w:rPr>
          <w:b/>
          <w:bCs/>
        </w:rPr>
        <w:t xml:space="preserve">Sequential Model Building:</w:t>
      </w:r>
      <w:r>
        <w:t xml:space="preserve"> </w:t>
      </w:r>
      <w:r>
        <w:t xml:space="preserve">Boosting builds one model at a time, with each model improving upon the errors of the previous one.</w:t>
      </w:r>
    </w:p>
    <w:p>
      <w:pPr>
        <w:pStyle w:val="Compact"/>
        <w:numPr>
          <w:ilvl w:val="0"/>
          <w:numId w:val="1001"/>
        </w:numPr>
      </w:pPr>
      <w:r>
        <w:rPr>
          <w:b/>
          <w:bCs/>
        </w:rPr>
        <w:t xml:space="preserve">Weight Assignment:</w:t>
      </w:r>
      <w:r>
        <w:t xml:space="preserve"> </w:t>
      </w:r>
      <w:r>
        <w:t xml:space="preserve">It assigns weights to instances, emphasizing misclassified or poorly predicted ones in subsequent iterations.</w:t>
      </w:r>
    </w:p>
    <w:p>
      <w:pPr>
        <w:pStyle w:val="Compact"/>
        <w:numPr>
          <w:ilvl w:val="0"/>
          <w:numId w:val="1001"/>
        </w:numPr>
      </w:pPr>
      <w:r>
        <w:rPr>
          <w:b/>
          <w:bCs/>
        </w:rPr>
        <w:t xml:space="preserve">Weak to Strong Learners:</w:t>
      </w:r>
      <w:r>
        <w:t xml:space="preserve"> </w:t>
      </w:r>
      <w:r>
        <w:t xml:space="preserve">The goal of boosting is to combine multiple weak learners (models slightly better than random guessing) into a strong learner.</w:t>
      </w:r>
    </w:p>
    <w:p>
      <w:r>
        <w:pict>
          <v:rect style="width:0;height:1.5pt" o:hralign="center" o:hrstd="t" o:hr="t"/>
        </w:pict>
      </w:r>
    </w:p>
    <w:bookmarkEnd w:id="20"/>
    <w:bookmarkEnd w:id="21"/>
    <w:bookmarkStart w:id="30" w:name="adaptive-boosting-adaboost"/>
    <w:p>
      <w:pPr>
        <w:pStyle w:val="Heading2"/>
      </w:pPr>
      <w:r>
        <w:t xml:space="preserve">Adaptive Boosting (AdaBoost)</w:t>
      </w:r>
    </w:p>
    <w:p>
      <w:pPr>
        <w:pStyle w:val="FirstParagraph"/>
      </w:pPr>
      <w:r>
        <w:t xml:space="preserve">Adaptive Boosting, or AdaBoost, is one of the earliest and most widely used boosting algorithms. It was introduced by Freund and Schapire in 1996. AdaBoost combines weak learners, typically decision stumps (single-level decision trees), to form a strong learner.</w:t>
      </w:r>
    </w:p>
    <w:bookmarkStart w:id="22" w:name="how-adaboost-works"/>
    <w:p>
      <w:pPr>
        <w:pStyle w:val="Heading4"/>
      </w:pPr>
      <w:r>
        <w:t xml:space="preserve">How AdaBoost Works:</w:t>
      </w:r>
    </w:p>
    <w:p>
      <w:pPr>
        <w:pStyle w:val="Compact"/>
        <w:numPr>
          <w:ilvl w:val="0"/>
          <w:numId w:val="1002"/>
        </w:numPr>
      </w:pPr>
      <w:r>
        <w:rPr>
          <w:b/>
          <w:bCs/>
        </w:rPr>
        <w:t xml:space="preserve">Initialization:</w:t>
      </w:r>
    </w:p>
    <w:p>
      <w:pPr>
        <w:pStyle w:val="Compact"/>
        <w:numPr>
          <w:ilvl w:val="1"/>
          <w:numId w:val="1003"/>
        </w:numPr>
      </w:pPr>
      <w:r>
        <w:t xml:space="preserve">Assign an initial weight</w:t>
      </w:r>
      <w:r>
        <w:t xml:space="preserve"> </w:t>
      </w:r>
      <m:oMath>
        <m:sSubSup>
          <m:e>
            <m:r>
              <m:t>w</m:t>
            </m:r>
          </m:e>
          <m:sub>
            <m:r>
              <m:t>i</m:t>
            </m:r>
          </m:sub>
          <m:sup>
            <m:d>
              <m:dPr>
                <m:begChr m:val="("/>
                <m:endChr m:val=")"/>
                <m:sepChr m:val=""/>
                <m:grow/>
              </m:dPr>
              <m:e>
                <m:r>
                  <m:t>1</m:t>
                </m:r>
              </m:e>
            </m:d>
          </m:sup>
        </m:sSubSup>
      </m:oMath>
      <w:r>
        <w:t xml:space="preserve"> </w:t>
      </w:r>
      <w:r>
        <w:t xml:space="preserve">to each training instance</w:t>
      </w:r>
      <w:r>
        <w:t xml:space="preserve"> </w:t>
      </w:r>
      <m:oMath>
        <m:r>
          <m:t>i</m:t>
        </m:r>
      </m:oMath>
      <w:r>
        <w:t xml:space="preserve">, where</w:t>
      </w:r>
      <w:r>
        <w:t xml:space="preserve"> </w:t>
      </w:r>
      <m:oMath>
        <m:sSubSup>
          <m:e>
            <m:r>
              <m:t>w</m:t>
            </m:r>
          </m:e>
          <m:sub>
            <m:r>
              <m:t>i</m:t>
            </m:r>
          </m:sub>
          <m:sup>
            <m:d>
              <m:dPr>
                <m:begChr m:val="("/>
                <m:endChr m:val=")"/>
                <m:sepChr m:val=""/>
                <m:grow/>
              </m:dPr>
              <m:e>
                <m:r>
                  <m:t>1</m:t>
                </m:r>
              </m:e>
            </m:d>
          </m:sup>
        </m:sSubSup>
        <m:r>
          <m:rPr>
            <m:sty m:val="p"/>
          </m:rPr>
          <m:t>=</m:t>
        </m:r>
        <m:f>
          <m:fPr>
            <m:type m:val="bar"/>
          </m:fPr>
          <m:num>
            <m:r>
              <m:t>1</m:t>
            </m:r>
          </m:num>
          <m:den>
            <m:r>
              <m:t>N</m:t>
            </m:r>
          </m:den>
        </m:f>
      </m:oMath>
      <w:r>
        <w:t xml:space="preserve">, and</w:t>
      </w:r>
      <w:r>
        <w:t xml:space="preserve"> </w:t>
      </w:r>
      <m:oMath>
        <m:r>
          <m:t>N</m:t>
        </m:r>
      </m:oMath>
      <w:r>
        <w:t xml:space="preserve"> </w:t>
      </w:r>
      <w:r>
        <w:t xml:space="preserve">is the total number of training examples.</w:t>
      </w:r>
    </w:p>
    <w:p>
      <w:pPr>
        <w:pStyle w:val="Compact"/>
        <w:numPr>
          <w:ilvl w:val="1"/>
          <w:numId w:val="1003"/>
        </w:numPr>
      </w:pPr>
      <w:r>
        <w:t xml:space="preserve">All instances start with equal weights.</w:t>
      </w:r>
    </w:p>
    <w:p>
      <w:pPr>
        <w:pStyle w:val="Compact"/>
        <w:numPr>
          <w:ilvl w:val="0"/>
          <w:numId w:val="1002"/>
        </w:numPr>
      </w:pPr>
      <w:r>
        <w:rPr>
          <w:b/>
          <w:bCs/>
        </w:rPr>
        <w:t xml:space="preserve">Iterative Model Training:</w:t>
      </w:r>
    </w:p>
    <w:p>
      <w:pPr>
        <w:numPr>
          <w:ilvl w:val="1"/>
          <w:numId w:val="1004"/>
        </w:numPr>
      </w:pPr>
      <w:r>
        <w:t xml:space="preserve">At each iteration</w:t>
      </w:r>
      <w:r>
        <w:t xml:space="preserve"> </w:t>
      </w:r>
      <m:oMath>
        <m:r>
          <m:t>t</m:t>
        </m:r>
      </m:oMath>
      <w:r>
        <w:t xml:space="preserve">, train a weak learner</w:t>
      </w:r>
      <w:r>
        <w:t xml:space="preserve"> </w:t>
      </w:r>
      <m:oMath>
        <m:sSub>
          <m:e>
            <m:r>
              <m:t>h</m:t>
            </m:r>
          </m:e>
          <m:sub>
            <m:r>
              <m:t>t</m:t>
            </m:r>
          </m:sub>
        </m:sSub>
        <m:d>
          <m:dPr>
            <m:begChr m:val="("/>
            <m:endChr m:val=")"/>
            <m:sepChr m:val=""/>
            <m:grow/>
          </m:dPr>
          <m:e>
            <m:r>
              <m:t>x</m:t>
            </m:r>
          </m:e>
        </m:d>
      </m:oMath>
      <w:r>
        <w:t xml:space="preserve"> </w:t>
      </w:r>
      <w:r>
        <w:t xml:space="preserve">on the weighted dataset.</w:t>
      </w:r>
    </w:p>
    <w:p>
      <w:pPr>
        <w:numPr>
          <w:ilvl w:val="1"/>
          <w:numId w:val="1004"/>
        </w:numPr>
      </w:pPr>
      <w:r>
        <w:t xml:space="preserve">Compute the weighted error rate</w:t>
      </w:r>
      <w:r>
        <w:t xml:space="preserve"> </w:t>
      </w:r>
      <m:oMath>
        <m:sSub>
          <m:e>
            <m:r>
              <m:t>ϵ</m:t>
            </m:r>
          </m:e>
          <m:sub>
            <m:r>
              <m:t>t</m:t>
            </m:r>
          </m:sub>
        </m:sSub>
      </m:oMath>
      <w:r>
        <w:t xml:space="preserve">:</w:t>
      </w:r>
    </w:p>
    <w:p>
      <w:pPr>
        <w:pStyle w:val="BodyText"/>
      </w:pPr>
      <m:oMathPara>
        <m:oMathParaPr>
          <m:jc m:val="center"/>
        </m:oMathParaPr>
        <m:oMath>
          <m:sSub>
            <m:e>
              <m:r>
                <m:t>ϵ</m:t>
              </m:r>
            </m:e>
            <m:sub>
              <m:r>
                <m:t>t</m:t>
              </m:r>
            </m:sub>
          </m:sSub>
          <m:r>
            <m:rPr>
              <m:sty m:val="p"/>
            </m:rPr>
            <m:t>=</m:t>
          </m:r>
          <m:f>
            <m:fPr>
              <m:type m:val="bar"/>
            </m:fPr>
            <m:num>
              <m:nary>
                <m:naryPr>
                  <m:chr m:val="∑"/>
                  <m:limLoc m:val="undOvr"/>
                  <m:subHide m:val="off"/>
                  <m:supHide m:val="off"/>
                </m:naryPr>
                <m:sub>
                  <m:r>
                    <m:t>i</m:t>
                  </m:r>
                  <m:r>
                    <m:rPr>
                      <m:sty m:val="p"/>
                    </m:rPr>
                    <m:t>=</m:t>
                  </m:r>
                  <m:r>
                    <m:t>1</m:t>
                  </m:r>
                </m:sub>
                <m:sup>
                  <m:r>
                    <m:t>N</m:t>
                  </m:r>
                </m:sup>
                <m:e>
                  <m:sSubSup>
                    <m:e>
                      <m:r>
                        <m:t>w</m:t>
                      </m:r>
                    </m:e>
                    <m:sub>
                      <m:r>
                        <m:t>i</m:t>
                      </m:r>
                    </m:sub>
                    <m:sup>
                      <m:d>
                        <m:dPr>
                          <m:begChr m:val="("/>
                          <m:endChr m:val=")"/>
                          <m:sepChr m:val=""/>
                          <m:grow/>
                        </m:dPr>
                        <m:e>
                          <m:r>
                            <m:t>t</m:t>
                          </m:r>
                        </m:e>
                      </m:d>
                    </m:sup>
                  </m:sSubSup>
                </m:e>
              </m:nary>
              <m:r>
                <m:rPr>
                  <m:sty m:val="p"/>
                </m:rPr>
                <m:t>⋅</m:t>
              </m:r>
              <m:r>
                <m:rPr>
                  <m:sty m:val="p"/>
                  <m:scr m:val="double-struck"/>
                </m:rPr>
                <m:t>1</m:t>
              </m:r>
              <m:d>
                <m:dPr>
                  <m:begChr m:val="("/>
                  <m:endChr m:val=")"/>
                  <m:sepChr m:val=""/>
                  <m:grow/>
                </m:dPr>
                <m:e>
                  <m:sSub>
                    <m:e>
                      <m:r>
                        <m:t>y</m:t>
                      </m:r>
                    </m:e>
                    <m:sub>
                      <m:r>
                        <m:t>i</m:t>
                      </m:r>
                    </m:sub>
                  </m:sSub>
                  <m:r>
                    <m:rPr>
                      <m:sty m:val="p"/>
                    </m:rPr>
                    <m:t>≠</m:t>
                  </m:r>
                  <m:sSub>
                    <m:e>
                      <m:r>
                        <m:t>h</m:t>
                      </m:r>
                    </m:e>
                    <m:sub>
                      <m:r>
                        <m:t>t</m:t>
                      </m:r>
                    </m:sub>
                  </m:sSub>
                  <m:d>
                    <m:dPr>
                      <m:begChr m:val="("/>
                      <m:endChr m:val=")"/>
                      <m:sepChr m:val=""/>
                      <m:grow/>
                    </m:dPr>
                    <m:e>
                      <m:sSub>
                        <m:e>
                          <m:r>
                            <m:t>x</m:t>
                          </m:r>
                        </m:e>
                        <m:sub>
                          <m:r>
                            <m:t>i</m:t>
                          </m:r>
                        </m:sub>
                      </m:sSub>
                    </m:e>
                  </m:d>
                </m:e>
              </m:d>
            </m:num>
            <m:den>
              <m:nary>
                <m:naryPr>
                  <m:chr m:val="∑"/>
                  <m:limLoc m:val="undOvr"/>
                  <m:subHide m:val="off"/>
                  <m:supHide m:val="off"/>
                </m:naryPr>
                <m:sub>
                  <m:r>
                    <m:t>i</m:t>
                  </m:r>
                  <m:r>
                    <m:rPr>
                      <m:sty m:val="p"/>
                    </m:rPr>
                    <m:t>=</m:t>
                  </m:r>
                  <m:r>
                    <m:t>1</m:t>
                  </m:r>
                </m:sub>
                <m:sup>
                  <m:r>
                    <m:t>N</m:t>
                  </m:r>
                </m:sup>
                <m:e>
                  <m:sSubSup>
                    <m:e>
                      <m:r>
                        <m:t>w</m:t>
                      </m:r>
                    </m:e>
                    <m:sub>
                      <m:r>
                        <m:t>i</m:t>
                      </m:r>
                    </m:sub>
                    <m:sup>
                      <m:d>
                        <m:dPr>
                          <m:begChr m:val="("/>
                          <m:endChr m:val=")"/>
                          <m:sepChr m:val=""/>
                          <m:grow/>
                        </m:dPr>
                        <m:e>
                          <m:r>
                            <m:t>t</m:t>
                          </m:r>
                        </m:e>
                      </m:d>
                    </m:sup>
                  </m:sSubSup>
                </m:e>
              </m:nary>
            </m:den>
          </m:f>
        </m:oMath>
      </m:oMathPara>
    </w:p>
    <w:p>
      <w:pPr>
        <w:numPr>
          <w:ilvl w:val="1"/>
          <w:numId w:val="1000"/>
        </w:numPr>
      </w:pPr>
      <w:r>
        <w:t xml:space="preserve">Here,</w:t>
      </w:r>
      <w:r>
        <w:t xml:space="preserve"> </w:t>
      </w:r>
      <m:oMath>
        <m:r>
          <m:rPr>
            <m:sty m:val="p"/>
            <m:scr m:val="double-struck"/>
          </m:rPr>
          <m:t>1</m:t>
        </m:r>
      </m:oMath>
      <w:r>
        <w:t xml:space="preserve"> </w:t>
      </w:r>
      <w:r>
        <w:t xml:space="preserve">is an indicator function that equals 1 when the prediction is incorrect and 0 otherwise.</w:t>
      </w:r>
    </w:p>
    <w:p>
      <w:pPr>
        <w:numPr>
          <w:ilvl w:val="1"/>
          <w:numId w:val="1004"/>
        </w:numPr>
      </w:pPr>
      <w:r>
        <w:t xml:space="preserve">Calculate the model’s weight</w:t>
      </w:r>
      <w:r>
        <w:t xml:space="preserve"> </w:t>
      </w:r>
      <m:oMath>
        <m:sSub>
          <m:e>
            <m:r>
              <m:t>α</m:t>
            </m:r>
          </m:e>
          <m:sub>
            <m:r>
              <m:t>t</m:t>
            </m:r>
          </m:sub>
        </m:sSub>
      </m:oMath>
      <w:r>
        <w:t xml:space="preserve">:</w:t>
      </w:r>
    </w:p>
    <w:p>
      <w:pPr>
        <w:pStyle w:val="BodyText"/>
      </w:pPr>
      <m:oMathPara>
        <m:oMathParaPr>
          <m:jc m:val="center"/>
        </m:oMathParaPr>
        <m:oMath>
          <m:sSub>
            <m:e>
              <m:r>
                <m:t>α</m:t>
              </m:r>
            </m:e>
            <m:sub>
              <m:r>
                <m:t>t</m:t>
              </m:r>
            </m:sub>
          </m:sSub>
          <m:r>
            <m:rPr>
              <m:sty m:val="p"/>
            </m:rPr>
            <m:t>=</m:t>
          </m:r>
          <m:f>
            <m:fPr>
              <m:type m:val="bar"/>
            </m:fPr>
            <m:num>
              <m:r>
                <m:t>1</m:t>
              </m:r>
            </m:num>
            <m:den>
              <m:r>
                <m:t>2</m:t>
              </m:r>
            </m:den>
          </m:f>
          <m:r>
            <m:rPr>
              <m:sty m:val="p"/>
            </m:rPr>
            <m:t>ln</m:t>
          </m:r>
          <m:d>
            <m:dPr>
              <m:begChr m:val="("/>
              <m:endChr m:val=")"/>
              <m:sepChr m:val=""/>
              <m:grow/>
            </m:dPr>
            <m:e>
              <m:f>
                <m:fPr>
                  <m:type m:val="bar"/>
                </m:fPr>
                <m:num>
                  <m:r>
                    <m:t>1</m:t>
                  </m:r>
                  <m:r>
                    <m:rPr>
                      <m:sty m:val="p"/>
                    </m:rPr>
                    <m:t>−</m:t>
                  </m:r>
                  <m:sSub>
                    <m:e>
                      <m:r>
                        <m:t>ϵ</m:t>
                      </m:r>
                    </m:e>
                    <m:sub>
                      <m:r>
                        <m:t>t</m:t>
                      </m:r>
                    </m:sub>
                  </m:sSub>
                </m:num>
                <m:den>
                  <m:sSub>
                    <m:e>
                      <m:r>
                        <m:t>ϵ</m:t>
                      </m:r>
                    </m:e>
                    <m:sub>
                      <m:r>
                        <m:t>t</m:t>
                      </m:r>
                    </m:sub>
                  </m:sSub>
                </m:den>
              </m:f>
            </m:e>
          </m:d>
        </m:oMath>
      </m:oMathPara>
    </w:p>
    <w:p>
      <w:pPr>
        <w:numPr>
          <w:ilvl w:val="1"/>
          <w:numId w:val="1000"/>
        </w:numPr>
      </w:pPr>
      <w:r>
        <w:t xml:space="preserve">The weight</w:t>
      </w:r>
      <w:r>
        <w:t xml:space="preserve"> </w:t>
      </w:r>
      <m:oMath>
        <m:sSub>
          <m:e>
            <m:r>
              <m:t>α</m:t>
            </m:r>
          </m:e>
          <m:sub>
            <m:r>
              <m:t>t</m:t>
            </m:r>
          </m:sub>
        </m:sSub>
      </m:oMath>
      <w:r>
        <w:t xml:space="preserve"> </w:t>
      </w:r>
      <w:r>
        <w:t xml:space="preserve">determines the importance of</w:t>
      </w:r>
      <w:r>
        <w:t xml:space="preserve"> </w:t>
      </w:r>
      <m:oMath>
        <m:sSub>
          <m:e>
            <m:r>
              <m:t>h</m:t>
            </m:r>
          </m:e>
          <m:sub>
            <m:r>
              <m:t>t</m:t>
            </m:r>
          </m:sub>
        </m:sSub>
        <m:d>
          <m:dPr>
            <m:begChr m:val="("/>
            <m:endChr m:val=")"/>
            <m:sepChr m:val=""/>
            <m:grow/>
          </m:dPr>
          <m:e>
            <m:r>
              <m:t>x</m:t>
            </m:r>
          </m:e>
        </m:d>
      </m:oMath>
      <w:r>
        <w:t xml:space="preserve"> </w:t>
      </w:r>
      <w:r>
        <w:t xml:space="preserve">in the final ensemble. Models with lower error rates receive higher weights.</w:t>
      </w:r>
    </w:p>
    <w:p>
      <w:pPr>
        <w:pStyle w:val="Compact"/>
        <w:numPr>
          <w:ilvl w:val="0"/>
          <w:numId w:val="1002"/>
        </w:numPr>
      </w:pPr>
      <w:r>
        <w:rPr>
          <w:b/>
          <w:bCs/>
        </w:rPr>
        <w:t xml:space="preserve">Update Weights:</w:t>
      </w:r>
    </w:p>
    <w:p>
      <w:pPr>
        <w:numPr>
          <w:ilvl w:val="1"/>
          <w:numId w:val="1005"/>
        </w:numPr>
      </w:pPr>
      <w:r>
        <w:t xml:space="preserve">Adjust the weights of the training instances:</w:t>
      </w:r>
    </w:p>
    <w:p>
      <w:pPr>
        <w:pStyle w:val="BodyText"/>
      </w:pPr>
      <m:oMathPara>
        <m:oMathParaPr>
          <m:jc m:val="center"/>
        </m:oMathParaPr>
        <m:oMath>
          <m:sSubSup>
            <m:e>
              <m:r>
                <m:t>w</m:t>
              </m:r>
            </m:e>
            <m:sub>
              <m:r>
                <m:t>i</m:t>
              </m:r>
            </m:sub>
            <m:sup>
              <m:d>
                <m:dPr>
                  <m:begChr m:val="("/>
                  <m:endChr m:val=")"/>
                  <m:sepChr m:val=""/>
                  <m:grow/>
                </m:dPr>
                <m:e>
                  <m:r>
                    <m:t>t</m:t>
                  </m:r>
                  <m:r>
                    <m:rPr>
                      <m:sty m:val="p"/>
                    </m:rPr>
                    <m:t>+</m:t>
                  </m:r>
                  <m:r>
                    <m:t>1</m:t>
                  </m:r>
                </m:e>
              </m:d>
            </m:sup>
          </m:sSubSup>
          <m:r>
            <m:rPr>
              <m:sty m:val="p"/>
            </m:rPr>
            <m:t>=</m:t>
          </m:r>
          <m:sSubSup>
            <m:e>
              <m:r>
                <m:t>w</m:t>
              </m:r>
            </m:e>
            <m:sub>
              <m:r>
                <m:t>i</m:t>
              </m:r>
            </m:sub>
            <m:sup>
              <m:d>
                <m:dPr>
                  <m:begChr m:val="("/>
                  <m:endChr m:val=")"/>
                  <m:sepChr m:val=""/>
                  <m:grow/>
                </m:dPr>
                <m:e>
                  <m:r>
                    <m:t>t</m:t>
                  </m:r>
                </m:e>
              </m:d>
            </m:sup>
          </m:sSubSup>
          <m:r>
            <m:rPr>
              <m:sty m:val="p"/>
            </m:rPr>
            <m:t>⋅</m:t>
          </m:r>
          <m:r>
            <m:rPr>
              <m:sty m:val="p"/>
            </m:rPr>
            <m:t>exp</m:t>
          </m:r>
          <m:d>
            <m:dPr>
              <m:begChr m:val="("/>
              <m:endChr m:val=")"/>
              <m:sepChr m:val=""/>
              <m:grow/>
            </m:dPr>
            <m:e>
              <m:r>
                <m:rPr>
                  <m:sty m:val="p"/>
                </m:rPr>
                <m:t>−</m:t>
              </m:r>
              <m:sSub>
                <m:e>
                  <m:r>
                    <m:t>α</m:t>
                  </m:r>
                </m:e>
                <m:sub>
                  <m:r>
                    <m:t>t</m:t>
                  </m:r>
                </m:sub>
              </m:sSub>
              <m:r>
                <m:rPr>
                  <m:sty m:val="p"/>
                </m:rPr>
                <m:t>⋅</m:t>
              </m:r>
              <m:sSub>
                <m:e>
                  <m:r>
                    <m:t>y</m:t>
                  </m:r>
                </m:e>
                <m:sub>
                  <m:r>
                    <m:t>i</m:t>
                  </m:r>
                </m:sub>
              </m:sSub>
              <m:r>
                <m:rPr>
                  <m:sty m:val="p"/>
                </m:rPr>
                <m:t>⋅</m:t>
              </m:r>
              <m:sSub>
                <m:e>
                  <m:r>
                    <m:t>h</m:t>
                  </m:r>
                </m:e>
                <m:sub>
                  <m:r>
                    <m:t>t</m:t>
                  </m:r>
                </m:sub>
              </m:sSub>
              <m:d>
                <m:dPr>
                  <m:begChr m:val="("/>
                  <m:endChr m:val=")"/>
                  <m:sepChr m:val=""/>
                  <m:grow/>
                </m:dPr>
                <m:e>
                  <m:sSub>
                    <m:e>
                      <m:r>
                        <m:t>x</m:t>
                      </m:r>
                    </m:e>
                    <m:sub>
                      <m:r>
                        <m:t>i</m:t>
                      </m:r>
                    </m:sub>
                  </m:sSub>
                </m:e>
              </m:d>
            </m:e>
          </m:d>
        </m:oMath>
      </m:oMathPara>
    </w:p>
    <w:p>
      <w:pPr>
        <w:numPr>
          <w:ilvl w:val="1"/>
          <w:numId w:val="1000"/>
        </w:numPr>
      </w:pPr>
      <w:r>
        <w:t xml:space="preserve">Instances misclassified by</w:t>
      </w:r>
      <w:r>
        <w:t xml:space="preserve"> </w:t>
      </w:r>
      <m:oMath>
        <m:sSub>
          <m:e>
            <m:r>
              <m:t>h</m:t>
            </m:r>
          </m:e>
          <m:sub>
            <m:r>
              <m:t>t</m:t>
            </m:r>
          </m:sub>
        </m:sSub>
        <m:d>
          <m:dPr>
            <m:begChr m:val="("/>
            <m:endChr m:val=")"/>
            <m:sepChr m:val=""/>
            <m:grow/>
          </m:dPr>
          <m:e>
            <m:r>
              <m:t>x</m:t>
            </m:r>
          </m:e>
        </m:d>
      </m:oMath>
      <w:r>
        <w:t xml:space="preserve"> </w:t>
      </w:r>
      <w:r>
        <w:t xml:space="preserve">have their weights increased, making them more influential in the next iteration.</w:t>
      </w:r>
    </w:p>
    <w:p>
      <w:pPr>
        <w:numPr>
          <w:ilvl w:val="1"/>
          <w:numId w:val="1005"/>
        </w:numPr>
      </w:pPr>
      <w:r>
        <w:t xml:space="preserve">Normalize the weights to ensure they sum to 1:</w:t>
      </w:r>
    </w:p>
    <w:p>
      <w:pPr>
        <w:pStyle w:val="BodyText"/>
      </w:pPr>
      <m:oMathPara>
        <m:oMathParaPr>
          <m:jc m:val="center"/>
        </m:oMathParaPr>
        <m:oMath>
          <m:sSubSup>
            <m:e>
              <m:r>
                <m:t>w</m:t>
              </m:r>
            </m:e>
            <m:sub>
              <m:r>
                <m:t>i</m:t>
              </m:r>
            </m:sub>
            <m:sup>
              <m:d>
                <m:dPr>
                  <m:begChr m:val="("/>
                  <m:endChr m:val=")"/>
                  <m:sepChr m:val=""/>
                  <m:grow/>
                </m:dPr>
                <m:e>
                  <m:r>
                    <m:t>t</m:t>
                  </m:r>
                  <m:r>
                    <m:rPr>
                      <m:sty m:val="p"/>
                    </m:rPr>
                    <m:t>+</m:t>
                  </m:r>
                  <m:r>
                    <m:t>1</m:t>
                  </m:r>
                </m:e>
              </m:d>
            </m:sup>
          </m:sSubSup>
          <m:r>
            <m:rPr>
              <m:sty m:val="p"/>
            </m:rPr>
            <m:t>←</m:t>
          </m:r>
          <m:f>
            <m:fPr>
              <m:type m:val="bar"/>
            </m:fPr>
            <m:num>
              <m:sSubSup>
                <m:e>
                  <m:r>
                    <m:t>w</m:t>
                  </m:r>
                </m:e>
                <m:sub>
                  <m:r>
                    <m:t>i</m:t>
                  </m:r>
                </m:sub>
                <m:sup>
                  <m:d>
                    <m:dPr>
                      <m:begChr m:val="("/>
                      <m:endChr m:val=")"/>
                      <m:sepChr m:val=""/>
                      <m:grow/>
                    </m:dPr>
                    <m:e>
                      <m:r>
                        <m:t>t</m:t>
                      </m:r>
                      <m:r>
                        <m:rPr>
                          <m:sty m:val="p"/>
                        </m:rPr>
                        <m:t>+</m:t>
                      </m:r>
                      <m:r>
                        <m:t>1</m:t>
                      </m:r>
                    </m:e>
                  </m:d>
                </m:sup>
              </m:sSubSup>
            </m:num>
            <m:den>
              <m:nary>
                <m:naryPr>
                  <m:chr m:val="∑"/>
                  <m:limLoc m:val="undOvr"/>
                  <m:subHide m:val="off"/>
                  <m:supHide m:val="off"/>
                </m:naryPr>
                <m:sub>
                  <m:r>
                    <m:t>j</m:t>
                  </m:r>
                  <m:r>
                    <m:rPr>
                      <m:sty m:val="p"/>
                    </m:rPr>
                    <m:t>=</m:t>
                  </m:r>
                  <m:r>
                    <m:t>1</m:t>
                  </m:r>
                </m:sub>
                <m:sup>
                  <m:r>
                    <m:t>N</m:t>
                  </m:r>
                </m:sup>
                <m:e>
                  <m:sSubSup>
                    <m:e>
                      <m:r>
                        <m:t>w</m:t>
                      </m:r>
                    </m:e>
                    <m:sub>
                      <m:r>
                        <m:t>j</m:t>
                      </m:r>
                    </m:sub>
                    <m:sup>
                      <m:d>
                        <m:dPr>
                          <m:begChr m:val="("/>
                          <m:endChr m:val=")"/>
                          <m:sepChr m:val=""/>
                          <m:grow/>
                        </m:dPr>
                        <m:e>
                          <m:r>
                            <m:t>t</m:t>
                          </m:r>
                          <m:r>
                            <m:rPr>
                              <m:sty m:val="p"/>
                            </m:rPr>
                            <m:t>+</m:t>
                          </m:r>
                          <m:r>
                            <m:t>1</m:t>
                          </m:r>
                        </m:e>
                      </m:d>
                    </m:sup>
                  </m:sSubSup>
                </m:e>
              </m:nary>
            </m:den>
          </m:f>
        </m:oMath>
      </m:oMathPara>
    </w:p>
    <w:p>
      <w:pPr>
        <w:pStyle w:val="Compact"/>
        <w:numPr>
          <w:ilvl w:val="0"/>
          <w:numId w:val="1002"/>
        </w:numPr>
      </w:pPr>
      <w:r>
        <w:rPr>
          <w:b/>
          <w:bCs/>
        </w:rPr>
        <w:t xml:space="preserve">Final Model:</w:t>
      </w:r>
    </w:p>
    <w:p>
      <w:pPr>
        <w:pStyle w:val="Compact"/>
        <w:numPr>
          <w:ilvl w:val="1"/>
          <w:numId w:val="1006"/>
        </w:numPr>
      </w:pPr>
      <w:r>
        <w:t xml:space="preserve">Combine the weak learners into a final strong learner:</w:t>
      </w:r>
    </w:p>
    <w:p>
      <w:pPr>
        <w:pStyle w:val="Compact"/>
      </w:pPr>
      <m:oMathPara>
        <m:oMathParaPr>
          <m:jc m:val="center"/>
        </m:oMathParaPr>
        <m:oMath>
          <m:r>
            <m:t>H</m:t>
          </m:r>
          <m:d>
            <m:dPr>
              <m:begChr m:val="("/>
              <m:endChr m:val=")"/>
              <m:sepChr m:val=""/>
              <m:grow/>
            </m:dPr>
            <m:e>
              <m:r>
                <m:t>x</m:t>
              </m:r>
            </m:e>
          </m:d>
          <m:r>
            <m:rPr>
              <m:sty m:val="p"/>
            </m:rPr>
            <m:t>=</m:t>
          </m:r>
          <m:r>
            <m:rPr>
              <m:nor/>
              <m:sty m:val="p"/>
            </m:rPr>
            <m:t>sign</m:t>
          </m:r>
          <m:d>
            <m:dPr>
              <m:begChr m:val="("/>
              <m:endChr m:val=")"/>
              <m:sepChr m:val=""/>
              <m:grow/>
            </m:dPr>
            <m:e>
              <m:nary>
                <m:naryPr>
                  <m:chr m:val="∑"/>
                  <m:limLoc m:val="undOvr"/>
                  <m:subHide m:val="off"/>
                  <m:supHide m:val="off"/>
                </m:naryPr>
                <m:sub>
                  <m:r>
                    <m:t>t</m:t>
                  </m:r>
                  <m:r>
                    <m:rPr>
                      <m:sty m:val="p"/>
                    </m:rPr>
                    <m:t>=</m:t>
                  </m:r>
                  <m:r>
                    <m:t>1</m:t>
                  </m:r>
                </m:sub>
                <m:sup>
                  <m:r>
                    <m:t>T</m:t>
                  </m:r>
                </m:sup>
                <m:e>
                  <m:sSub>
                    <m:e>
                      <m:r>
                        <m:t>α</m:t>
                      </m:r>
                    </m:e>
                    <m:sub>
                      <m:r>
                        <m:t>t</m:t>
                      </m:r>
                    </m:sub>
                  </m:sSub>
                </m:e>
              </m:nary>
              <m:r>
                <m:rPr>
                  <m:sty m:val="p"/>
                </m:rPr>
                <m:t>⋅</m:t>
              </m:r>
              <m:sSub>
                <m:e>
                  <m:r>
                    <m:t>h</m:t>
                  </m:r>
                </m:e>
                <m:sub>
                  <m:r>
                    <m:t>t</m:t>
                  </m:r>
                </m:sub>
              </m:sSub>
              <m:d>
                <m:dPr>
                  <m:begChr m:val="("/>
                  <m:endChr m:val=")"/>
                  <m:sepChr m:val=""/>
                  <m:grow/>
                </m:dPr>
                <m:e>
                  <m:r>
                    <m:t>x</m:t>
                  </m:r>
                </m:e>
              </m:d>
            </m:e>
          </m:d>
        </m:oMath>
      </m:oMathPara>
    </w:p>
    <w:p>
      <w:pPr>
        <w:pStyle w:val="Compact"/>
        <w:numPr>
          <w:ilvl w:val="1"/>
          <w:numId w:val="1000"/>
        </w:numPr>
      </w:pPr>
      <w:r>
        <w:t xml:space="preserve">The sign function determines the final class label based on the weighted sum of weak learners’ predictions.</w:t>
      </w:r>
    </w:p>
    <w:p>
      <w:r>
        <w:pict>
          <v:rect style="width:0;height:1.5pt" o:hralign="center" o:hrstd="t" o:hr="t"/>
        </w:pict>
      </w:r>
    </w:p>
    <w:bookmarkEnd w:id="22"/>
    <w:bookmarkStart w:id="26" w:name="Xea1f822668d58daed482bdd580e56ba1293ba7f"/>
    <w:p>
      <w:pPr>
        <w:pStyle w:val="Heading4"/>
      </w:pPr>
      <w:r>
        <w:t xml:space="preserve">Mathematical Derivation and Explanation of AdaBoost</w:t>
      </w:r>
    </w:p>
    <w:p>
      <w:pPr>
        <w:pStyle w:val="FirstParagraph"/>
      </w:pPr>
      <w:r>
        <w:t xml:space="preserve">The core idea of AdaBoost is to minimize an exponential loss function:</w:t>
      </w:r>
    </w:p>
    <w:p>
      <w:pPr>
        <w:pStyle w:val="BodyText"/>
      </w:pPr>
      <m:oMathPara>
        <m:oMathParaPr>
          <m:jc m:val="center"/>
        </m:oMathParaPr>
        <m:oMath>
          <m:r>
            <m:rPr>
              <m:sty m:val="p"/>
              <m:scr m:val="script"/>
            </m:rPr>
            <m:t>L</m:t>
          </m:r>
          <m:r>
            <m:rPr>
              <m:sty m:val="p"/>
            </m:rPr>
            <m:t>=</m:t>
          </m:r>
          <m:nary>
            <m:naryPr>
              <m:chr m:val="∑"/>
              <m:limLoc m:val="undOvr"/>
              <m:subHide m:val="off"/>
              <m:supHide m:val="off"/>
            </m:naryPr>
            <m:sub>
              <m:r>
                <m:t>i</m:t>
              </m:r>
              <m:r>
                <m:rPr>
                  <m:sty m:val="p"/>
                </m:rPr>
                <m:t>=</m:t>
              </m:r>
              <m:r>
                <m:t>1</m:t>
              </m:r>
            </m:sub>
            <m:sup>
              <m:r>
                <m:t>N</m:t>
              </m:r>
            </m:sup>
            <m:e>
              <m:r>
                <m:rPr>
                  <m:sty m:val="p"/>
                </m:rPr>
                <m:t>exp</m:t>
              </m:r>
            </m:e>
          </m:nary>
          <m:d>
            <m:dPr>
              <m:begChr m:val="("/>
              <m:endChr m:val=")"/>
              <m:sepChr m:val=""/>
              <m:grow/>
            </m:dPr>
            <m:e>
              <m:r>
                <m:rPr>
                  <m:sty m:val="p"/>
                </m:rPr>
                <m:t>−</m:t>
              </m:r>
              <m:sSub>
                <m:e>
                  <m:r>
                    <m:t>y</m:t>
                  </m:r>
                </m:e>
                <m:sub>
                  <m:r>
                    <m:t>i</m:t>
                  </m:r>
                </m:sub>
              </m:sSub>
              <m:r>
                <m:rPr>
                  <m:sty m:val="p"/>
                </m:rPr>
                <m:t>⋅</m:t>
              </m:r>
              <m:r>
                <m:t>F</m:t>
              </m:r>
              <m:d>
                <m:dPr>
                  <m:begChr m:val="("/>
                  <m:endChr m:val=")"/>
                  <m:sepChr m:val=""/>
                  <m:grow/>
                </m:dPr>
                <m:e>
                  <m:sSub>
                    <m:e>
                      <m:r>
                        <m:t>x</m:t>
                      </m:r>
                    </m:e>
                    <m:sub>
                      <m:r>
                        <m:t>i</m:t>
                      </m:r>
                    </m:sub>
                  </m:sSub>
                </m:e>
              </m:d>
            </m:e>
          </m:d>
          <m:r>
            <m:rPr>
              <m:sty m:val="p"/>
            </m:rPr>
            <m:t>,</m:t>
          </m:r>
        </m:oMath>
      </m:oMathPara>
    </w:p>
    <w:p>
      <w:pPr>
        <w:pStyle w:val="FirstParagraph"/>
      </w:pPr>
      <w:r>
        <w:t xml:space="preserve">where</w:t>
      </w:r>
      <w:r>
        <w:t xml:space="preserve"> </w:t>
      </w:r>
      <m:oMath>
        <m:r>
          <m:t>F</m:t>
        </m:r>
        <m:d>
          <m:dPr>
            <m:begChr m:val="("/>
            <m:endChr m:val=")"/>
            <m:sepChr m:val=""/>
            <m:grow/>
          </m:dPr>
          <m:e>
            <m:sSub>
              <m:e>
                <m:r>
                  <m:t>x</m:t>
                </m:r>
              </m:e>
              <m:sub>
                <m:r>
                  <m:t>i</m:t>
                </m:r>
              </m:sub>
            </m:sSub>
          </m:e>
        </m:d>
      </m:oMath>
      <w:r>
        <w:t xml:space="preserve"> </w:t>
      </w:r>
      <w:r>
        <w:t xml:space="preserve">is the weighted combination of weak learners:</w:t>
      </w:r>
    </w:p>
    <w:p>
      <w:pPr>
        <w:pStyle w:val="BodyText"/>
      </w:pPr>
      <m:oMathPara>
        <m:oMathParaPr>
          <m:jc m:val="center"/>
        </m:oMathParaPr>
        <m:oMath>
          <m:r>
            <m:t>F</m:t>
          </m:r>
          <m:d>
            <m:dPr>
              <m:begChr m:val="("/>
              <m:endChr m:val=")"/>
              <m:sepChr m:val=""/>
              <m:grow/>
            </m:dPr>
            <m:e>
              <m:sSub>
                <m:e>
                  <m:r>
                    <m:t>x</m:t>
                  </m:r>
                </m:e>
                <m:sub>
                  <m:r>
                    <m:t>i</m:t>
                  </m:r>
                </m:sub>
              </m:sSub>
            </m:e>
          </m:d>
          <m:r>
            <m:rPr>
              <m:sty m:val="p"/>
            </m:rPr>
            <m:t>=</m:t>
          </m:r>
          <m:nary>
            <m:naryPr>
              <m:chr m:val="∑"/>
              <m:limLoc m:val="undOvr"/>
              <m:subHide m:val="off"/>
              <m:supHide m:val="off"/>
            </m:naryPr>
            <m:sub>
              <m:r>
                <m:t>t</m:t>
              </m:r>
              <m:r>
                <m:rPr>
                  <m:sty m:val="p"/>
                </m:rPr>
                <m:t>=</m:t>
              </m:r>
              <m:r>
                <m:t>1</m:t>
              </m:r>
            </m:sub>
            <m:sup>
              <m:r>
                <m:t>T</m:t>
              </m:r>
            </m:sup>
            <m:e>
              <m:sSub>
                <m:e>
                  <m:r>
                    <m:t>α</m:t>
                  </m:r>
                </m:e>
                <m:sub>
                  <m:r>
                    <m:t>t</m:t>
                  </m:r>
                </m:sub>
              </m:sSub>
            </m:e>
          </m:nary>
          <m:r>
            <m:rPr>
              <m:sty m:val="p"/>
            </m:rPr>
            <m:t>⋅</m:t>
          </m:r>
          <m:sSub>
            <m:e>
              <m:r>
                <m:t>h</m:t>
              </m:r>
            </m:e>
            <m:sub>
              <m:r>
                <m:t>t</m:t>
              </m:r>
            </m:sub>
          </m:sSub>
          <m:d>
            <m:dPr>
              <m:begChr m:val="("/>
              <m:endChr m:val=")"/>
              <m:sepChr m:val=""/>
              <m:grow/>
            </m:dPr>
            <m:e>
              <m:sSub>
                <m:e>
                  <m:r>
                    <m:t>x</m:t>
                  </m:r>
                </m:e>
                <m:sub>
                  <m:r>
                    <m:t>i</m:t>
                  </m:r>
                </m:sub>
              </m:sSub>
            </m:e>
          </m:d>
          <m:r>
            <m:rPr>
              <m:sty m:val="p"/>
            </m:rPr>
            <m:t>.</m:t>
          </m:r>
        </m:oMath>
      </m:oMathPara>
    </w:p>
    <w:bookmarkStart w:id="23" w:name="weight-update-rule"/>
    <w:p>
      <w:pPr>
        <w:pStyle w:val="Heading5"/>
      </w:pPr>
      <w:r>
        <w:t xml:space="preserve">1.</w:t>
      </w:r>
      <w:r>
        <w:t xml:space="preserve"> </w:t>
      </w:r>
      <w:r>
        <w:rPr>
          <w:b/>
          <w:bCs/>
        </w:rPr>
        <w:t xml:space="preserve">Weight Update Rule:</w:t>
      </w:r>
    </w:p>
    <w:p>
      <w:pPr>
        <w:pStyle w:val="Compact"/>
        <w:numPr>
          <w:ilvl w:val="0"/>
          <w:numId w:val="1007"/>
        </w:numPr>
      </w:pPr>
      <w:r>
        <w:t xml:space="preserve">The exponential term</w:t>
      </w:r>
      <w:r>
        <w:t xml:space="preserve"> </w:t>
      </w:r>
      <m:oMath>
        <m:r>
          <m:rPr>
            <m:sty m:val="p"/>
          </m:rPr>
          <m:t>exp</m:t>
        </m:r>
        <m:d>
          <m:dPr>
            <m:begChr m:val="("/>
            <m:endChr m:val=")"/>
            <m:sepChr m:val=""/>
            <m:grow/>
          </m:dPr>
          <m:e>
            <m:r>
              <m:rPr>
                <m:sty m:val="p"/>
              </m:rPr>
              <m:t>−</m:t>
            </m:r>
            <m:sSub>
              <m:e>
                <m:r>
                  <m:t>y</m:t>
                </m:r>
              </m:e>
              <m:sub>
                <m:r>
                  <m:t>i</m:t>
                </m:r>
              </m:sub>
            </m:sSub>
            <m:r>
              <m:rPr>
                <m:sty m:val="p"/>
              </m:rPr>
              <m:t>⋅</m:t>
            </m:r>
            <m:r>
              <m:t>F</m:t>
            </m:r>
            <m:d>
              <m:dPr>
                <m:begChr m:val="("/>
                <m:endChr m:val=")"/>
                <m:sepChr m:val=""/>
                <m:grow/>
              </m:dPr>
              <m:e>
                <m:sSub>
                  <m:e>
                    <m:r>
                      <m:t>x</m:t>
                    </m:r>
                  </m:e>
                  <m:sub>
                    <m:r>
                      <m:t>i</m:t>
                    </m:r>
                  </m:sub>
                </m:sSub>
              </m:e>
            </m:d>
          </m:e>
        </m:d>
      </m:oMath>
      <w:r>
        <w:t xml:space="preserve"> </w:t>
      </w:r>
      <w:r>
        <w:t xml:space="preserve">increases for misclassified instances (</w:t>
      </w:r>
      <m:oMath>
        <m:sSub>
          <m:e>
            <m:r>
              <m:t>y</m:t>
            </m:r>
          </m:e>
          <m:sub>
            <m:r>
              <m:t>i</m:t>
            </m:r>
          </m:sub>
        </m:sSub>
        <m:r>
          <m:rPr>
            <m:sty m:val="p"/>
          </m:rPr>
          <m:t>≠</m:t>
        </m:r>
        <m:sSub>
          <m:e>
            <m:r>
              <m:t>h</m:t>
            </m:r>
          </m:e>
          <m:sub>
            <m:r>
              <m:t>t</m:t>
            </m:r>
          </m:sub>
        </m:sSub>
        <m:d>
          <m:dPr>
            <m:begChr m:val="("/>
            <m:endChr m:val=")"/>
            <m:sepChr m:val=""/>
            <m:grow/>
          </m:dPr>
          <m:e>
            <m:sSub>
              <m:e>
                <m:r>
                  <m:t>x</m:t>
                </m:r>
              </m:e>
              <m:sub>
                <m:r>
                  <m:t>i</m:t>
                </m:r>
              </m:sub>
            </m:sSub>
          </m:e>
        </m:d>
      </m:oMath>
      <w:r>
        <w:t xml:space="preserve">), assigning them more weight in subsequent iterations.</w:t>
      </w:r>
    </w:p>
    <w:bookmarkEnd w:id="23"/>
    <w:bookmarkStart w:id="24" w:name="optimal-alpha_t"/>
    <w:p>
      <w:pPr>
        <w:pStyle w:val="Heading5"/>
      </w:pPr>
      <w:r>
        <w:t xml:space="preserve">2.</w:t>
      </w:r>
      <w:r>
        <w:t xml:space="preserve"> </w:t>
      </w:r>
      <w:r>
        <w:rPr>
          <w:b/>
          <w:bCs/>
        </w:rPr>
        <w:t xml:space="preserve">Optimal</w:t>
      </w:r>
      <w:r>
        <w:rPr>
          <w:b/>
          <w:bCs/>
        </w:rPr>
        <w:t xml:space="preserve"> </w:t>
      </w:r>
      <m:oMath>
        <m:sSub>
          <m:e>
            <m:r>
              <m:t>α</m:t>
            </m:r>
          </m:e>
          <m:sub>
            <m:r>
              <m:t>t</m:t>
            </m:r>
          </m:sub>
        </m:sSub>
      </m:oMath>
      <w:r>
        <w:rPr>
          <w:b/>
          <w:bCs/>
        </w:rPr>
        <w:t xml:space="preserve">:</w:t>
      </w:r>
    </w:p>
    <w:p>
      <w:pPr>
        <w:pStyle w:val="Compact"/>
        <w:numPr>
          <w:ilvl w:val="0"/>
          <w:numId w:val="1008"/>
        </w:numPr>
      </w:pPr>
      <w:r>
        <w:t xml:space="preserve">The weight</w:t>
      </w:r>
      <w:r>
        <w:t xml:space="preserve"> </w:t>
      </w:r>
      <m:oMath>
        <m:sSub>
          <m:e>
            <m:r>
              <m:t>α</m:t>
            </m:r>
          </m:e>
          <m:sub>
            <m:r>
              <m:t>t</m:t>
            </m:r>
          </m:sub>
        </m:sSub>
      </m:oMath>
      <w:r>
        <w:t xml:space="preserve"> </w:t>
      </w:r>
      <w:r>
        <w:t xml:space="preserve">is derived to minimize the weighted error</w:t>
      </w:r>
      <w:r>
        <w:t xml:space="preserve"> </w:t>
      </w:r>
      <m:oMath>
        <m:sSub>
          <m:e>
            <m:r>
              <m:t>ϵ</m:t>
            </m:r>
          </m:e>
          <m:sub>
            <m:r>
              <m:t>t</m:t>
            </m:r>
          </m:sub>
        </m:sSub>
      </m:oMath>
      <w:r>
        <w:t xml:space="preserve">. A higher value of</w:t>
      </w:r>
      <w:r>
        <w:t xml:space="preserve"> </w:t>
      </w:r>
      <m:oMath>
        <m:sSub>
          <m:e>
            <m:r>
              <m:t>α</m:t>
            </m:r>
          </m:e>
          <m:sub>
            <m:r>
              <m:t>t</m:t>
            </m:r>
          </m:sub>
        </m:sSub>
      </m:oMath>
      <w:r>
        <w:t xml:space="preserve"> </w:t>
      </w:r>
      <w:r>
        <w:t xml:space="preserve">corresponds to a weak learner with better performance.</w:t>
      </w:r>
    </w:p>
    <w:bookmarkEnd w:id="24"/>
    <w:bookmarkStart w:id="25" w:name="boosting-as-gradient-descent"/>
    <w:p>
      <w:pPr>
        <w:pStyle w:val="Heading5"/>
      </w:pPr>
      <w:r>
        <w:t xml:space="preserve">3.</w:t>
      </w:r>
      <w:r>
        <w:t xml:space="preserve"> </w:t>
      </w:r>
      <w:r>
        <w:rPr>
          <w:b/>
          <w:bCs/>
        </w:rPr>
        <w:t xml:space="preserve">Boosting as Gradient Descent:</w:t>
      </w:r>
    </w:p>
    <w:p>
      <w:pPr>
        <w:pStyle w:val="Compact"/>
        <w:numPr>
          <w:ilvl w:val="0"/>
          <w:numId w:val="1009"/>
        </w:numPr>
      </w:pPr>
      <w:r>
        <w:t xml:space="preserve">AdaBoost can be interpreted as a stage-wise optimization of the exponential loss function. Each iteration reduces the overall loss by focusing on misclassified examples.</w:t>
      </w:r>
    </w:p>
    <w:p>
      <w:r>
        <w:pict>
          <v:rect style="width:0;height:1.5pt" o:hralign="center" o:hrstd="t" o:hr="t"/>
        </w:pict>
      </w:r>
    </w:p>
    <w:bookmarkEnd w:id="25"/>
    <w:bookmarkEnd w:id="26"/>
    <w:bookmarkStart w:id="27" w:name="advantages-of-adaboost"/>
    <w:p>
      <w:pPr>
        <w:pStyle w:val="Heading3"/>
      </w:pPr>
      <w:r>
        <w:t xml:space="preserve">Advantages of AdaBoost:</w:t>
      </w:r>
    </w:p>
    <w:p>
      <w:pPr>
        <w:pStyle w:val="Compact"/>
        <w:numPr>
          <w:ilvl w:val="0"/>
          <w:numId w:val="1010"/>
        </w:numPr>
      </w:pPr>
      <w:r>
        <w:rPr>
          <w:b/>
          <w:bCs/>
        </w:rPr>
        <w:t xml:space="preserve">Simplicity:</w:t>
      </w:r>
      <w:r>
        <w:t xml:space="preserve"> </w:t>
      </w:r>
      <w:r>
        <w:t xml:space="preserve">Easy to implement with weak learners like decision stumps.</w:t>
      </w:r>
    </w:p>
    <w:p>
      <w:pPr>
        <w:pStyle w:val="Compact"/>
        <w:numPr>
          <w:ilvl w:val="0"/>
          <w:numId w:val="1010"/>
        </w:numPr>
      </w:pPr>
      <w:r>
        <w:rPr>
          <w:b/>
          <w:bCs/>
        </w:rPr>
        <w:t xml:space="preserve">No Parameter Tuning:</w:t>
      </w:r>
      <w:r>
        <w:t xml:space="preserve"> </w:t>
      </w:r>
      <w:r>
        <w:t xml:space="preserve">AdaBoost has fewer hyperparameters to tune compared to other boosting methods.</w:t>
      </w:r>
    </w:p>
    <w:p>
      <w:pPr>
        <w:pStyle w:val="Compact"/>
        <w:numPr>
          <w:ilvl w:val="0"/>
          <w:numId w:val="1010"/>
        </w:numPr>
      </w:pPr>
      <w:r>
        <w:rPr>
          <w:b/>
          <w:bCs/>
        </w:rPr>
        <w:t xml:space="preserve">Versatility:</w:t>
      </w:r>
      <w:r>
        <w:t xml:space="preserve"> </w:t>
      </w:r>
      <w:r>
        <w:t xml:space="preserve">Works well with various types of data and weak learners.</w:t>
      </w:r>
    </w:p>
    <w:bookmarkEnd w:id="27"/>
    <w:bookmarkStart w:id="28" w:name="limitations-of-adaboost"/>
    <w:p>
      <w:pPr>
        <w:pStyle w:val="Heading3"/>
      </w:pPr>
      <w:r>
        <w:t xml:space="preserve">Limitations of AdaBoost:</w:t>
      </w:r>
    </w:p>
    <w:p>
      <w:pPr>
        <w:pStyle w:val="Compact"/>
        <w:numPr>
          <w:ilvl w:val="0"/>
          <w:numId w:val="1011"/>
        </w:numPr>
      </w:pPr>
      <w:r>
        <w:rPr>
          <w:b/>
          <w:bCs/>
        </w:rPr>
        <w:t xml:space="preserve">Sensitivity to Noise:</w:t>
      </w:r>
      <w:r>
        <w:t xml:space="preserve"> </w:t>
      </w:r>
      <w:r>
        <w:t xml:space="preserve">Outliers can receive disproportionately high weights, leading to overfitting.</w:t>
      </w:r>
    </w:p>
    <w:p>
      <w:pPr>
        <w:pStyle w:val="Compact"/>
        <w:numPr>
          <w:ilvl w:val="0"/>
          <w:numId w:val="1011"/>
        </w:numPr>
      </w:pPr>
      <w:r>
        <w:rPr>
          <w:b/>
          <w:bCs/>
        </w:rPr>
        <w:t xml:space="preserve">Weak Learner Dependency:</w:t>
      </w:r>
      <w:r>
        <w:t xml:space="preserve"> </w:t>
      </w:r>
      <w:r>
        <w:t xml:space="preserve">The performance heavily depends on the choice of the weak learner.</w:t>
      </w:r>
    </w:p>
    <w:p>
      <w:r>
        <w:pict>
          <v:rect style="width:0;height:1.5pt" o:hralign="center" o:hrstd="t" o:hr="t"/>
        </w:pict>
      </w:r>
    </w:p>
    <w:bookmarkEnd w:id="28"/>
    <w:bookmarkStart w:id="29" w:name="closing-thoughts"/>
    <w:p>
      <w:pPr>
        <w:pStyle w:val="Heading3"/>
      </w:pPr>
      <w:r>
        <w:t xml:space="preserve">Closing Thoughts</w:t>
      </w:r>
    </w:p>
    <w:p>
      <w:pPr>
        <w:pStyle w:val="FirstParagraph"/>
      </w:pPr>
      <w:r>
        <w:t xml:space="preserve">AdaBoost is a foundational method that inspired more advanced boosting algorithms like Gradient Boosting and XGBoost. While AdaBoost excels in simplicity and interpretability, other methods address its limitations and enhance performance on larger datasets.</w:t>
      </w:r>
    </w:p>
    <w:p>
      <w:pPr>
        <w:pStyle w:val="BodyText"/>
      </w:pPr>
      <w:r>
        <w:t xml:space="preserve">In the next post, I will delve into Gradient Boosting, exploring its mechanics, mathematical foundation, and how it builds on the ideas of AdaBoost to improve predictive modeling. Stay tuned!</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Boosting Algorithm: Adaptive Boosting Method (AdaBoost)</dc:title>
  <dc:creator>Rafiq Islam</dc:creator>
  <cp:keywords/>
  <dcterms:created xsi:type="dcterms:W3CDTF">2024-12-02T23:51:57Z</dcterms:created>
  <dcterms:modified xsi:type="dcterms:W3CDTF">2024-12-02T23:51:57Z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dsense">
    <vt:lpwstr/>
  </property>
  <property fmtid="{D5CDD505-2E9C-101B-9397-08002B2CF9AE}" pid="3" name="authors">
    <vt:lpwstr/>
  </property>
  <property fmtid="{D5CDD505-2E9C-101B-9397-08002B2CF9AE}" pid="4" name="biblio-config">
    <vt:lpwstr>True</vt:lpwstr>
  </property>
  <property fmtid="{D5CDD505-2E9C-101B-9397-08002B2CF9AE}" pid="5" name="by-author">
    <vt:lpwstr/>
  </property>
  <property fmtid="{D5CDD505-2E9C-101B-9397-08002B2CF9AE}" pid="6" name="categories">
    <vt:lpwstr/>
  </property>
  <property fmtid="{D5CDD505-2E9C-101B-9397-08002B2CF9AE}" pid="7" name="citation">
    <vt:lpwstr/>
  </property>
  <property fmtid="{D5CDD505-2E9C-101B-9397-08002B2CF9AE}" pid="8" name="date">
    <vt:lpwstr>2024-12-02</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labels">
    <vt:lpwstr/>
  </property>
  <property fmtid="{D5CDD505-2E9C-101B-9397-08002B2CF9AE}" pid="13" name="lightbox">
    <vt:lpwstr>True</vt:lpwstr>
  </property>
  <property fmtid="{D5CDD505-2E9C-101B-9397-08002B2CF9AE}" pid="14" name="listing">
    <vt:lpwstr/>
  </property>
  <property fmtid="{D5CDD505-2E9C-101B-9397-08002B2CF9AE}" pid="15" name="search">
    <vt:lpwstr>True</vt:lpwstr>
  </property>
  <property fmtid="{D5CDD505-2E9C-101B-9397-08002B2CF9AE}" pid="16" name="toc-title">
    <vt:lpwstr>Table of contents</vt:lpwstr>
  </property>
</Properties>
</file>