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Pricing Derivatives Using Black-Scholes-Merton Model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2023-11-12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4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In this blog, we will explore how to price simple equity derivatives using the Black-Scholes-Merton (BSM) model. We will derive the mathematical formula and then provide Python code to implement it.</w:t>
      </w:r>
    </w:p>
    <w:bookmarkStart w:id="23" w:name="background-and-preliminaries"/>
    <w:p>
      <w:pPr>
        <w:pStyle w:val="Heading3"/>
      </w:pPr>
      <w:r>
        <w:t xml:space="preserve">Background and Preliminaries</w:t>
      </w:r>
    </w:p>
    <w:p>
      <w:pPr>
        <w:pStyle w:val="FirstParagraph"/>
      </w:pPr>
      <w:r>
        <w:t xml:space="preserve">Before proceeding to the deep of the discussion, we need to know some definition and terminology</w:t>
      </w:r>
    </w:p>
    <w:p>
      <w:pPr>
        <w:pStyle w:val="BodyText"/>
      </w:pPr>
      <w:r>
        <w:rPr>
          <w:b/>
          <w:bCs/>
        </w:rPr>
        <w:t xml:space="preserve">Brownian Motion:</w:t>
      </w:r>
      <w:r>
        <w:t xml:space="preserve"> </w:t>
      </w:r>
      <w:r>
        <w:t xml:space="preserve">Brownian motion is a concept with definitions and applications across various disciplines, named after the botanist Robert Brown, is the random, erratic movement of particles suspended in a fluid (liquid or gas) due to their collisions with the fast-moving molecules of the fluid.</w:t>
      </w:r>
    </w:p>
    <w:p>
      <w:pPr>
        <w:pStyle w:val="BodyText"/>
      </w:pPr>
      <w:r>
        <w:rPr>
          <w:i/>
          <w:iCs/>
        </w:rPr>
        <w:t xml:space="preserve">Brownian motion is a stochastic process</w:t>
      </w:r>
      <w:r>
        <w:rPr>
          <w:i/>
          <w:iCs/>
        </w:rP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</m:e>
            </m:d>
          </m:e>
          <m:sub>
            <m:r>
              <m:t>t</m:t>
            </m:r>
            <m:r>
              <m:rPr>
                <m:sty m:val="p"/>
              </m:rPr>
              <m:t>≥</m:t>
            </m:r>
            <m:r>
              <m:t>0</m:t>
            </m:r>
          </m:sub>
        </m:sSub>
      </m:oMath>
      <w:r>
        <w:rPr>
          <w:i/>
          <w:iCs/>
        </w:rPr>
        <w:t xml:space="preserve"> </w:t>
      </w:r>
      <w:r>
        <w:rPr>
          <w:i/>
          <w:iCs/>
        </w:rPr>
        <w:t xml:space="preserve">defined as a continuous-time process with the following properties: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B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almost surely.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B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has independent increments.</w:t>
      </w:r>
    </w:p>
    <w:p>
      <w:pPr>
        <w:pStyle w:val="Compact"/>
        <w:numPr>
          <w:ilvl w:val="0"/>
          <w:numId w:val="1001"/>
        </w:numPr>
      </w:pPr>
      <w:r>
        <w:t xml:space="preserve">For</w:t>
      </w:r>
      <w:r>
        <w:t xml:space="preserve"> </w:t>
      </w:r>
      <m:oMath>
        <m:r>
          <m:t>t</m:t>
        </m:r>
        <m:r>
          <m:rPr>
            <m:sty m:val="p"/>
          </m:rPr>
          <m:t>&gt;</m:t>
        </m:r>
        <m:r>
          <m:t>s</m:t>
        </m:r>
      </m:oMath>
      <w:r>
        <w:t xml:space="preserve">,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−</m:t>
        </m:r>
        <m:sSub>
          <m:e>
            <m:r>
              <m:t>B</m:t>
            </m:r>
          </m:e>
          <m:sub>
            <m:r>
              <m:t>s</m:t>
            </m:r>
          </m:sub>
        </m:sSub>
        <m:r>
          <m:rPr>
            <m:sty m:val="p"/>
          </m:rPr>
          <m:t>∼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t</m:t>
            </m:r>
            <m:r>
              <m:rPr>
                <m:sty m:val="p"/>
              </m:rPr>
              <m:t>−</m:t>
            </m:r>
            <m:r>
              <m:t>s</m:t>
            </m:r>
          </m:e>
        </m:d>
      </m:oMath>
      <w:r>
        <w:t xml:space="preserve"> </w:t>
      </w:r>
      <w:r>
        <w:t xml:space="preserve">(normally distributed with mean 0 and variance</w:t>
      </w:r>
      <w:r>
        <w:t xml:space="preserve"> </w:t>
      </w:r>
      <m:oMath>
        <m:r>
          <m:t>t</m:t>
        </m:r>
        <m:r>
          <m:rPr>
            <m:sty m:val="p"/>
          </m:rPr>
          <m:t>−</m:t>
        </m:r>
        <m:r>
          <m:t>s</m:t>
        </m:r>
      </m:oMath>
      <w:r>
        <w:t xml:space="preserve">).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B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has continuous paths almost surely.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mywebstyle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plot_style</w:t>
      </w:r>
      <w:r>
        <w:br/>
      </w:r>
      <w:r>
        <w:rPr>
          <w:rStyle w:val="NormalTok"/>
        </w:rPr>
        <w:t xml:space="preserve">plot_style(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Parameters</w:t>
      </w:r>
      <w:r>
        <w:br/>
      </w:r>
      <w:r>
        <w:rPr>
          <w:rStyle w:val="NormalTok"/>
        </w:rPr>
        <w:t xml:space="preserve">n_steps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steps</w:t>
      </w:r>
      <w:r>
        <w:br/>
      </w:r>
      <w:r>
        <w:rPr>
          <w:rStyle w:val="NormalTok"/>
        </w:rPr>
        <w:t xml:space="preserve">n_paths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Number of paths</w:t>
      </w:r>
      <w:r>
        <w:br/>
      </w:r>
      <w:r>
        <w:rPr>
          <w:rStyle w:val="NormalTok"/>
        </w:rPr>
        <w:t xml:space="preserve">time_horizon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Total time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time_horizon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n_steps  </w:t>
      </w:r>
      <w:r>
        <w:rPr>
          <w:rStyle w:val="CommentTok"/>
        </w:rPr>
        <w:t xml:space="preserve"># Time step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time_horizon, n_steps)  </w:t>
      </w:r>
      <w:r>
        <w:rPr>
          <w:rStyle w:val="CommentTok"/>
        </w:rPr>
        <w:t xml:space="preserve"># Time array</w:t>
      </w:r>
      <w:r>
        <w:br/>
      </w:r>
      <w:r>
        <w:br/>
      </w:r>
      <w:r>
        <w:rPr>
          <w:rStyle w:val="CommentTok"/>
        </w:rPr>
        <w:t xml:space="preserve"># Generate Brownian motion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generate_brownian_paths(n_paths, n_steps, dt):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Standard normal increments scaled by sqrt(dt)</w:t>
      </w:r>
      <w:r>
        <w:br/>
      </w:r>
      <w:r>
        <w:rPr>
          <w:rStyle w:val="NormalTok"/>
        </w:rPr>
        <w:t xml:space="preserve">    increments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np.sqrt(dt), (n_paths, n_steps))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Cumulative sum to generate paths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np.cumsum(increments,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Generate one path and multiple paths</w:t>
      </w:r>
      <w:r>
        <w:br/>
      </w:r>
      <w:r>
        <w:rPr>
          <w:rStyle w:val="NormalTok"/>
        </w:rPr>
        <w:t xml:space="preserve">single_path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generate_brownian_paths(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n_steps, dt)[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multiple_paths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generate_brownian_paths(n_paths, n_steps, dt)</w:t>
      </w:r>
      <w:r>
        <w:br/>
      </w:r>
      <w:r>
        <w:br/>
      </w:r>
      <w:r>
        <w:rPr>
          <w:rStyle w:val="CommentTok"/>
        </w:rPr>
        <w:t xml:space="preserve"># Plotting</w:t>
      </w:r>
      <w:r>
        <w:br/>
      </w:r>
      <w:r>
        <w:rPr>
          <w:rStyle w:val="NormalTok"/>
        </w:rPr>
        <w:t xml:space="preserve">fig, 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3.9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Single path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].plot(t, single_path,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"Single Path"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"Brownian Motion: Single Path"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].legend()</w:t>
      </w:r>
      <w:r>
        <w:br/>
      </w:r>
      <w:r>
        <w:br/>
      </w:r>
      <w:r>
        <w:rPr>
          <w:rStyle w:val="CommentTok"/>
        </w:rPr>
        <w:t xml:space="preserve"># Multiple paths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path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multiple_paths:</w:t>
      </w:r>
      <w:r>
        <w:br/>
      </w:r>
      <w:r>
        <w:rPr>
          <w:rStyle w:val="NormalTok"/>
        </w:rPr>
        <w:t xml:space="preserve">   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].plot(t, path,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pecialStringTok"/>
        </w:rPr>
        <w:t xml:space="preserve">f"Brownian Motion: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n_paths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Paths"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57726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dex_files/figure-docx/cell-2-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7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Geometric Brownian Motion (GBM)</w:t>
      </w:r>
      <w:r>
        <w:br/>
      </w:r>
      <w:r>
        <w:t xml:space="preserve">A stochastic process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said to follow a geometric Brownian motion if it satisfies the following equation: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>
            <m:t>μ</m:t>
          </m:r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t>d</m:t>
          </m:r>
          <m:r>
            <m:t>t</m:t>
          </m:r>
          <m:r>
            <m:rPr>
              <m:sty m:val="p"/>
            </m:rPr>
            <m:t>+</m:t>
          </m:r>
          <m:r>
            <m:t>σ</m:t>
          </m:r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t>d</m:t>
          </m:r>
          <m:sSub>
            <m:e>
              <m:r>
                <m:t>B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Which can be written as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S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t</m:t>
              </m:r>
            </m:sup>
            <m:e>
              <m:r>
                <m:t>μ</m:t>
              </m:r>
            </m:e>
          </m:nary>
          <m:sSub>
            <m:e>
              <m:r>
                <m:t>S</m:t>
              </m:r>
            </m:e>
            <m:sub>
              <m:r>
                <m:t>u</m:t>
              </m:r>
            </m:sub>
          </m:sSub>
          <m:r>
            <m:t>d</m:t>
          </m:r>
          <m:r>
            <m:t>u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t</m:t>
              </m:r>
            </m:sup>
            <m:e>
              <m:r>
                <m:t>σ</m:t>
              </m:r>
            </m:e>
          </m:nary>
          <m:sSub>
            <m:e>
              <m:r>
                <m:t>S</m:t>
              </m:r>
            </m:e>
            <m:sub>
              <m:r>
                <m:t>u</m:t>
              </m:r>
            </m:sub>
          </m:sSub>
          <m:r>
            <m:t>d</m:t>
          </m:r>
          <m:sSub>
            <m:e>
              <m:r>
                <m:t>B</m:t>
              </m:r>
            </m:e>
            <m:sub>
              <m:r>
                <m:t>u</m:t>
              </m:r>
            </m:sub>
          </m:sSub>
        </m:oMath>
      </m:oMathPara>
    </w:p>
    <w:p>
      <w:pPr>
        <w:pStyle w:val="FirstParagraph"/>
      </w:pPr>
      <w:r>
        <w:t xml:space="preserve">To solve the GBM, we apply Ito’s formula to the function</w:t>
      </w:r>
      <w:r>
        <w:t xml:space="preserve"> </w:t>
      </w:r>
      <m:oMath>
        <m:sSub>
          <m:e>
            <m:r>
              <m:t>Z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 </w:t>
      </w:r>
      <w:r>
        <w:t xml:space="preserve">and then by Taylor’s expansion, we have</w:t>
      </w:r>
    </w:p>
    <w:p>
      <w:pPr>
        <w:pStyle w:val="BodyText"/>
      </w:pPr>
    </w:p>
    <w:p>
      <w:pPr>
        <w:pStyle w:val="BodyText"/>
      </w:pPr>
      <w:r>
        <w:t xml:space="preserve">By definition we have</w:t>
      </w:r>
      <w:r>
        <w:t xml:space="preserve"> </w:t>
      </w:r>
    </w:p>
    <w:p>
      <w:pPr>
        <w:pStyle w:val="BodyText"/>
      </w:pPr>
      <w:r>
        <w:t xml:space="preserve">The term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d</m:t>
                </m:r>
                <m:r>
                  <m:t>t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is negligible compared to the term</w:t>
      </w:r>
      <w:r>
        <w:t xml:space="preserve"> </w:t>
      </w:r>
      <m:oMath>
        <m:r>
          <m:t>d</m:t>
        </m:r>
        <m:r>
          <m:t>t</m:t>
        </m:r>
      </m:oMath>
      <w:r>
        <w:t xml:space="preserve"> </w:t>
      </w:r>
      <w:r>
        <w:t xml:space="preserve">and it is also assume that the product</w:t>
      </w:r>
      <w:r>
        <w:t xml:space="preserve"> </w:t>
      </w:r>
      <m:oMath>
        <m:r>
          <m:t>d</m:t>
        </m:r>
        <m:r>
          <m:t>t</m:t>
        </m:r>
        <m:r>
          <m:t>d</m:t>
        </m:r>
        <m:sSub>
          <m:e>
            <m:r>
              <m:t>B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negligible. Furthermore, the quadratic variation of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i.e.,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d</m:t>
                </m:r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d</m:t>
        </m:r>
        <m:r>
          <m:t>t</m:t>
        </m:r>
      </m:oMath>
      <w:r>
        <w:t xml:space="preserve">. With these values, we obtain</w:t>
      </w:r>
    </w:p>
    <w:p>
      <w:pPr>
        <w:pStyle w:val="BodyText"/>
      </w:pPr>
    </w:p>
    <w:p>
      <w:pPr>
        <w:pStyle w:val="BodyText"/>
      </w:pPr>
      <w:r>
        <w:t xml:space="preserve">with</w:t>
      </w:r>
      <w:r>
        <w:t xml:space="preserve"> </w:t>
      </w:r>
      <m:oMath>
        <m:sSub>
          <m:e>
            <m:r>
              <m:t>Z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ln</m:t>
        </m:r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. Now we have the following</w:t>
      </w:r>
      <w:r>
        <w:br/>
      </w:r>
    </w:p>
    <w:bookmarkEnd w:id="23"/>
    <w:bookmarkEnd w:id="24"/>
    <w:bookmarkStart w:id="30" w:name="black-scholes-merton-formula"/>
    <w:p>
      <w:pPr>
        <w:pStyle w:val="Heading2"/>
      </w:pPr>
      <w:r>
        <w:t xml:space="preserve">Black-Scholes-Merton Formula</w:t>
      </w:r>
    </w:p>
    <w:p>
      <w:pPr>
        <w:pStyle w:val="FirstParagraph"/>
      </w:pPr>
      <w:r>
        <w:t xml:space="preserve">Now we are ready to derive the BSM PDE. The payoff of an</w:t>
      </w:r>
      <w:r>
        <w:t xml:space="preserve"> </w:t>
      </w:r>
      <w:r>
        <w:rPr>
          <w:i/>
          <w:iCs/>
        </w:rPr>
        <w:t xml:space="preserve">option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e>
        </m:d>
      </m:oMath>
      <w:r>
        <w:t xml:space="preserve"> </w:t>
      </w:r>
      <w:r>
        <w:t xml:space="preserve">at maturity is is known. To find the value at an earlier stage, we need to know how V behaves as a function of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</m:oMath>
      <w:r>
        <w:t xml:space="preserve">. By Ito’s lemma we have</w:t>
      </w:r>
      <w:r>
        <w:t xml:space="preserve"> </w:t>
      </w:r>
    </w:p>
    <w:p>
      <w:pPr>
        <w:pStyle w:val="BodyText"/>
      </w:pPr>
      <w:r>
        <w:t xml:space="preserve">Now let’s consider a portfolio consisting of a short one option and long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V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</m:oMath>
      <w:r>
        <w:t xml:space="preserve"> </w:t>
      </w:r>
      <w:r>
        <w:t xml:space="preserve">shares at time</w:t>
      </w:r>
      <w:r>
        <w:t xml:space="preserve"> </w:t>
      </w:r>
      <m:oMath>
        <m:r>
          <m:t>t</m:t>
        </m:r>
      </m:oMath>
      <w:r>
        <w:t xml:space="preserve">. The value of this portfolio is</w:t>
      </w:r>
    </w:p>
    <w:p>
      <w:pPr>
        <w:pStyle w:val="BodyText"/>
      </w:pPr>
      <m:oMathPara>
        <m:oMathParaPr>
          <m:jc m:val="center"/>
        </m:oMathParaPr>
        <m:oMath>
          <m:r>
            <m:t>Π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V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t>S</m:t>
          </m:r>
        </m:oMath>
      </m:oMathPara>
    </w:p>
    <w:p>
      <w:pPr>
        <w:pStyle w:val="FirstParagraph"/>
      </w:pPr>
      <w:r>
        <w:t xml:space="preserve">over the time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t</m:t>
            </m:r>
            <m:r>
              <m:rPr>
                <m:sty m:val="p"/>
              </m:rPr>
              <m:t>+</m:t>
            </m:r>
            <m:r>
              <m:t>Δ</m:t>
            </m:r>
            <m:r>
              <m:t>t</m:t>
            </m:r>
          </m:e>
        </m:d>
      </m:oMath>
      <w:r>
        <w:t xml:space="preserve">, the total profit or loss from the changes in the values of the portfolio is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t>Π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Δ</m:t>
          </m:r>
          <m:r>
            <m:t>V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t>Δ</m:t>
          </m:r>
          <m:r>
            <m:t>S</m:t>
          </m:r>
        </m:oMath>
      </m:oMathPara>
    </w:p>
    <w:p>
      <w:pPr>
        <w:pStyle w:val="FirstParagraph"/>
      </w:pPr>
      <w:r>
        <w:t xml:space="preserve">Now by the discretization we have,</w:t>
      </w:r>
      <w:r>
        <w:t xml:space="preserve"> </w:t>
      </w:r>
    </w:p>
    <w:p>
      <w:pPr>
        <w:pStyle w:val="BodyText"/>
      </w:pPr>
      <w:r>
        <w:t xml:space="preserve">At this point,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the risk-free interest rate then we will have following relationship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Π</m:t>
          </m:r>
          <m:r>
            <m:t>Δ</m:t>
          </m:r>
          <m:r>
            <m:t>t</m:t>
          </m:r>
          <m:r>
            <m:rPr>
              <m:sty m:val="p"/>
            </m:rPr>
            <m:t>=</m:t>
          </m:r>
          <m:r>
            <m:t>Δ</m:t>
          </m:r>
          <m:r>
            <m:t>Π</m:t>
          </m:r>
        </m:oMath>
      </m:oMathPara>
    </w:p>
    <w:p>
      <w:pPr>
        <w:pStyle w:val="FirstParagraph"/>
      </w:pPr>
      <w:r>
        <w:t xml:space="preserve">The rationale of this relation is that no-aribtrage assumption. Thus, we have</w:t>
      </w:r>
      <w:r>
        <w:br/>
      </w:r>
    </w:p>
    <w:p>
      <w:pPr>
        <w:pStyle w:val="BodyText"/>
      </w:pPr>
      <w:r>
        <w:t xml:space="preserve">This is the famous Black-Scholes-Merton PDF, formally written with the boundary conditions as follows</w:t>
      </w:r>
    </w:p>
    <w:p>
      <w:pPr>
        <w:pStyle w:val="BodyText"/>
      </w:pPr>
    </w:p>
    <w:p>
      <w:pPr>
        <w:pStyle w:val="BodyText"/>
      </w:pPr>
      <w:r>
        <w:t xml:space="preserve">This Black-Scholes-Merton PDE can be reduced to the heat equation using the substitutions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K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τ</m:t>
            </m:r>
          </m:num>
          <m:den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and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e>
        </m:d>
        <m:r>
          <m:rPr>
            <m:sty m:val="p"/>
          </m:rPr>
          <m:t>=</m:t>
        </m:r>
        <m:r>
          <m:t>K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. Let’s derive the solution step by step in full mathematical detail and show how this leads to the normal CDF.</w:t>
      </w:r>
    </w:p>
    <w:bookmarkStart w:id="25" w:name="step-1-substitutions"/>
    <w:p>
      <w:pPr>
        <w:pStyle w:val="Heading4"/>
      </w:pPr>
      <w:r>
        <w:t xml:space="preserve">Step 1: Substitutions</w:t>
      </w:r>
    </w:p>
    <w:p>
      <w:pPr>
        <w:pStyle w:val="FirstParagraph"/>
      </w:pPr>
      <w:r>
        <w:t xml:space="preserve">We aim to reduce the BSM PDE: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sSup>
            <m:e>
              <m:r>
                <m:t>S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r>
            <m:t>r</m:t>
          </m:r>
          <m:r>
            <m:t>S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−</m:t>
          </m:r>
          <m:r>
            <m:t>r</m:t>
          </m:r>
          <m:r>
            <m:t>c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to the heat equation. Using the substitutions:</w:t>
      </w:r>
    </w:p>
    <w:p>
      <w:pPr>
        <w:pStyle w:val="Compact"/>
        <w:numPr>
          <w:ilvl w:val="0"/>
          <w:numId w:val="1002"/>
        </w:numPr>
      </w:pPr>
      <m:oMath>
        <m:r>
          <m:t>S</m:t>
        </m:r>
        <m:r>
          <m:rPr>
            <m:sty m:val="p"/>
          </m:rPr>
          <m:t>=</m:t>
        </m:r>
        <m:r>
          <m:t>K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K</m:t>
            </m:r>
          </m:e>
        </m:d>
      </m:oMath>
      <w:r>
        <w:t xml:space="preserve">, and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t xml:space="preserve">maps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,</w:t>
      </w:r>
    </w:p>
    <w:p>
      <w:pPr>
        <w:pStyle w:val="Compact"/>
        <w:numPr>
          <w:ilvl w:val="0"/>
          <w:numId w:val="1002"/>
        </w:numPr>
      </w:pPr>
      <m:oMath>
        <m:r>
          <m:t>t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τ</m:t>
            </m:r>
          </m:num>
          <m:den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so</w:t>
      </w:r>
      <w:r>
        <w:t xml:space="preserve"> </w:t>
      </w:r>
      <m:oMath>
        <m:r>
          <m:t>τ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σ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t</m:t>
            </m:r>
          </m:e>
        </m:d>
      </m:oMath>
      <w:r>
        <w:t xml:space="preserve">,</w:t>
      </w:r>
    </w:p>
    <w:p>
      <w:pPr>
        <w:pStyle w:val="Compact"/>
        <w:numPr>
          <w:ilvl w:val="0"/>
          <w:numId w:val="1002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e>
        </m:d>
        <m:r>
          <m:rPr>
            <m:sty m:val="p"/>
          </m:rPr>
          <m:t>=</m:t>
        </m:r>
        <m:r>
          <m:t>K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, where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 </w:t>
      </w:r>
      <w:r>
        <w:t xml:space="preserve">is the transformed function.</w:t>
      </w:r>
    </w:p>
    <w:bookmarkEnd w:id="25"/>
    <w:bookmarkStart w:id="26" w:name="step-2-derivative-transformations"/>
    <w:p>
      <w:pPr>
        <w:pStyle w:val="Heading4"/>
      </w:pPr>
      <w:r>
        <w:t xml:space="preserve">Step 2: Derivative Transformations</w:t>
      </w:r>
    </w:p>
    <w:p>
      <w:pPr>
        <w:pStyle w:val="FirstParagraph"/>
      </w:pPr>
      <w:r>
        <w:t xml:space="preserve">For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e>
        </m:d>
        <m:r>
          <m:rPr>
            <m:sty m:val="p"/>
          </m:rPr>
          <m:t>=</m:t>
        </m:r>
        <m:r>
          <m:t>K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, we compute derivatives.</w:t>
      </w:r>
    </w:p>
    <w:p>
      <w:pPr>
        <w:numPr>
          <w:ilvl w:val="0"/>
          <w:numId w:val="1003"/>
        </w:numPr>
      </w:pPr>
      <w:r>
        <w:t xml:space="preserve">The first derivative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τ</m:t>
                  </m:r>
                </m:e>
              </m:d>
            </m:e>
          </m:d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0"/>
        </w:numPr>
      </w:pP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K</m:t>
            </m:r>
          </m:e>
        </m:d>
      </m:oMath>
      <w:r>
        <w:t xml:space="preserve"> </w:t>
      </w:r>
      <w:r>
        <w:t xml:space="preserve">implies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x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</m:den>
        </m:f>
      </m:oMath>
      <w:r>
        <w:t xml:space="preserve">. Thus: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f>
            <m:fPr>
              <m:type m:val="bar"/>
            </m:fPr>
            <m:num>
              <m:r>
                <m:t>1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</w:pPr>
      <w:r>
        <w:t xml:space="preserve">The second derivative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v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x</m:t>
                  </m:r>
                </m:den>
              </m:f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S</m:t>
                  </m:r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t xml:space="preserve">Using the product rule: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</w:pPr>
      <w:r>
        <w:t xml:space="preserve">The time derivative: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τ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,</m:t>
          </m:r>
          <m:r>
            <m:t> </m:t>
          </m:r>
          <m:r>
            <m:rPr>
              <m:nor/>
              <m:sty m:val="p"/>
            </m:rPr>
            <m:t>and 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τ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bookmarkEnd w:id="26"/>
    <w:bookmarkStart w:id="27" w:name="step-3-transforming-the-pde"/>
    <w:p>
      <w:pPr>
        <w:pStyle w:val="Heading4"/>
      </w:pPr>
      <w:r>
        <w:t xml:space="preserve">Step 3: Transforming the PDE</w:t>
      </w:r>
    </w:p>
    <w:p>
      <w:pPr>
        <w:pStyle w:val="FirstParagraph"/>
      </w:pPr>
      <w:r>
        <w:t xml:space="preserve">Substituting the above derivatives into the BSM PDE, we rewrite each term.</w:t>
      </w:r>
    </w:p>
    <w:p>
      <w:pPr>
        <w:numPr>
          <w:ilvl w:val="0"/>
          <w:numId w:val="1004"/>
        </w:numPr>
      </w:pPr>
      <w:r>
        <w:t xml:space="preserve">For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c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4"/>
        </w:numPr>
      </w:pPr>
      <w:r>
        <w:t xml:space="preserve">For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c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=</m:t>
          </m:r>
          <m:r>
            <m:t>S</m:t>
          </m:r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v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x</m:t>
                  </m:r>
                </m:den>
              </m:f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S</m:t>
                  </m:r>
                </m:den>
              </m:f>
            </m:e>
          </m:d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4"/>
        </w:numPr>
      </w:pP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c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sSup>
            <m:e>
              <m:r>
                <m:t>S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sSup>
            <m:e>
              <m:r>
                <m:t>S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  <m:f>
                <m:fPr>
                  <m:type m:val="bar"/>
                </m:fPr>
                <m:num>
                  <m:sSup>
                    <m:e>
                      <m:r>
                        <m:rPr>
                          <m:sty m:val="p"/>
                        </m:rPr>
                        <m:t>∂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v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S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−</m:t>
              </m:r>
              <m:r>
                <m:t>K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v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x</m:t>
                  </m:r>
                </m:den>
              </m:f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S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K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Substituting all these into the BSM PDE: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K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r>
            <m:t>r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r>
            <m:rPr>
              <m:sty m:val="p"/>
            </m:rPr>
            <m:t>−</m:t>
          </m:r>
          <m:r>
            <m:t>r</m:t>
          </m:r>
          <m:r>
            <m:t>K</m:t>
          </m:r>
          <m:r>
            <m:t>v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Divide through by</w:t>
      </w:r>
      <w:r>
        <w:t xml:space="preserve"> </w:t>
      </w:r>
      <m:oMath>
        <m:r>
          <m:t>K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  <m:r>
                <m:t>r</m:t>
              </m:r>
            </m:num>
            <m:den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  <m:r>
                <m:t>r</m:t>
              </m:r>
            </m:num>
            <m:den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v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To simplify, let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α</m:t>
            </m:r>
            <m:r>
              <m:t>x</m:t>
            </m:r>
            <m:r>
              <m:rPr>
                <m:sty m:val="p"/>
              </m:rPr>
              <m:t>+</m:t>
            </m:r>
            <m:r>
              <m:t>β</m:t>
            </m:r>
            <m:r>
              <m:t>τ</m:t>
            </m:r>
          </m:sup>
        </m:sSup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, 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constants. Substituting and choosing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r</m:t>
            </m:r>
          </m:num>
          <m:den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the equation reduces to: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u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u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bookmarkEnd w:id="27"/>
    <w:bookmarkStart w:id="28" w:name="step-4-solving-the-heat-equation"/>
    <w:p>
      <w:pPr>
        <w:pStyle w:val="Heading4"/>
      </w:pPr>
      <w:r>
        <w:t xml:space="preserve">Step 4: Solving the Heat Equation</w:t>
      </w:r>
    </w:p>
    <w:p>
      <w:pPr>
        <w:pStyle w:val="FirstParagraph"/>
      </w:pPr>
      <w:r>
        <w:t xml:space="preserve">The heat equation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u</m:t>
            </m:r>
          </m:num>
          <m:den>
            <m:r>
              <m:rPr>
                <m:sty m:val="p"/>
              </m:rPr>
              <m:t>∂</m:t>
            </m:r>
            <m:r>
              <m:t>τ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u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has a well-known solution using Fourier methods: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τ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  <m:r>
                    <m:t>π</m:t>
                  </m:r>
                  <m:r>
                    <m:t>τ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y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  <m:r>
                        <m:t>τ</m:t>
                      </m:r>
                    </m:den>
                  </m:f>
                </m:sup>
              </m:sSup>
            </m:e>
          </m:nary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t> </m:t>
          </m:r>
          <m:r>
            <m:t>d</m:t>
          </m:r>
          <m:r>
            <m:t>y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is the initial condition.</w:t>
      </w:r>
    </w:p>
    <w:p>
      <w:pPr>
        <w:pStyle w:val="BodyText"/>
      </w:pPr>
      <w:r>
        <w:t xml:space="preserve">For the BSM problem, the initial condition is the payoff: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max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e</m:t>
                  </m:r>
                </m:e>
                <m:sup>
                  <m:r>
                    <m:t>y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0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Performing the integration leads to the final solution involving the cumulative normal distribution function: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τ</m:t>
              </m:r>
            </m:e>
          </m:d>
          <m:r>
            <m:rPr>
              <m:sty m:val="p"/>
            </m:rPr>
            <m:t>=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−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x</m:t>
              </m:r>
            </m:sup>
          </m:sSup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t>τ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τ</m:t>
                  </m:r>
                </m:e>
              </m:rad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d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t>τ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τ</m:t>
                  </m:r>
                </m:e>
              </m:rad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Transforming back to the original variables gives the Black-Scholes formula: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S</m:t>
              </m:r>
              <m:r>
                <m:rPr>
                  <m:sty m:val="p"/>
                </m:rPr>
                <m:t>,</m:t>
              </m:r>
              <m:r>
                <m:t>t</m:t>
              </m:r>
            </m:e>
          </m:d>
          <m:r>
            <m:rPr>
              <m:sty m:val="p"/>
            </m:rPr>
            <m:t>=</m:t>
          </m:r>
          <m:r>
            <m:t>S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d>
            </m:sup>
          </m:sSup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K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d>
            </m:sup>
          </m:sSup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S</m:t>
                  </m:r>
                  <m:r>
                    <m:rPr>
                      <m:sty m:val="p"/>
                    </m:rPr>
                    <m:t>/</m:t>
                  </m:r>
                  <m:r>
                    <m:t>K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r</m:t>
                  </m:r>
                  <m:r>
                    <m:rPr>
                      <m:sty m:val="p"/>
                    </m:rPr>
                    <m:t>−</m:t>
                  </m:r>
                  <m:r>
                    <m:t>q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d>
            </m:num>
            <m:den>
              <m:r>
                <m:t>σ</m:t>
              </m:r>
              <m:rad>
                <m:radPr>
                  <m:degHide m:val="on"/>
                </m:radPr>
                <m:deg/>
                <m:e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rad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d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σ</m:t>
          </m:r>
          <m:rad>
            <m:radPr>
              <m:degHide m:val="on"/>
            </m:radPr>
            <m:deg/>
            <m:e>
              <m:r>
                <m:t>T</m:t>
              </m:r>
              <m:r>
                <m:rPr>
                  <m:sty m:val="p"/>
                </m:rPr>
                <m:t>−</m:t>
              </m:r>
              <m:r>
                <m:t>t</m:t>
              </m:r>
            </m:e>
          </m:ra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Similarly, we can derive the price of a European put option: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K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r</m:t>
              </m:r>
              <m:r>
                <m:t>T</m:t>
              </m:r>
            </m:sup>
          </m:sSup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sSub>
                <m:e>
                  <m:r>
                    <m:t>d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S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q</m:t>
              </m:r>
              <m:r>
                <m:t>T</m:t>
              </m:r>
            </m:sup>
          </m:sSup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S</m:t>
                      </m:r>
                    </m:num>
                    <m:den>
                      <m:r>
                        <m:t>K</m:t>
                      </m:r>
                    </m:den>
                  </m:f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r</m:t>
                  </m:r>
                  <m:r>
                    <m:rPr>
                      <m:sty m:val="p"/>
                    </m:rPr>
                    <m:t>−</m:t>
                  </m:r>
                  <m:r>
                    <m:t>q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t>T</m:t>
              </m:r>
            </m:num>
            <m:den>
              <m:r>
                <m:t>σ</m:t>
              </m:r>
              <m:rad>
                <m:radPr>
                  <m:degHide m:val="on"/>
                </m:radPr>
                <m:deg/>
                <m:e>
                  <m:r>
                    <m:t>T</m:t>
                  </m:r>
                </m:e>
              </m:rad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d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σ</m:t>
          </m:r>
          <m:rad>
            <m:radPr>
              <m:degHide m:val="on"/>
            </m:radPr>
            <m:deg/>
            <m:e>
              <m:r>
                <m:t>T</m:t>
              </m:r>
            </m:e>
          </m:rad>
        </m:oMath>
      </m:oMathPara>
    </w:p>
    <w:bookmarkEnd w:id="28"/>
    <w:bookmarkStart w:id="29" w:name="X7b8830d054ecd887231f1fae8c12be8276e2d53"/>
    <w:p>
      <w:pPr>
        <w:pStyle w:val="Heading3"/>
      </w:pPr>
      <w:r>
        <w:t xml:space="preserve">Asymptotic Behavior of the BSM formula for call and put options</w:t>
      </w:r>
    </w:p>
    <w:p>
      <w:pPr>
        <w:pStyle w:val="FirstParagraph"/>
      </w:pPr>
      <w:r>
        <w:t xml:space="preserve">What if</w:t>
      </w:r>
      <w:r>
        <w:t xml:space="preserve"> </w:t>
      </w:r>
      <m:oMath>
        <m:r>
          <m:t>K</m:t>
        </m:r>
        <m:r>
          <m:rPr>
            <m:sty m:val="p"/>
          </m:rPr>
          <m:t>→</m:t>
        </m:r>
        <m:r>
          <m:t>0</m:t>
        </m:r>
      </m:oMath>
      <w:r>
        <w:t xml:space="preserve">? In that case,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/</m:t>
            </m:r>
            <m:r>
              <m:t>K</m:t>
            </m:r>
          </m:e>
        </m:d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, causing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d</m:t>
            </m:r>
          </m:e>
          <m:sub>
            <m:r>
              <m:t>2</m:t>
            </m:r>
          </m:sub>
        </m:sSub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br/>
      </w:r>
    </w:p>
    <w:p>
      <w:pPr>
        <w:pStyle w:val="Compact"/>
        <w:numPr>
          <w:ilvl w:val="0"/>
          <w:numId w:val="1005"/>
        </w:numPr>
      </w:pPr>
      <w:r>
        <w:t xml:space="preserve">The cdf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d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d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→</m:t>
        </m:r>
        <m:r>
          <m:t>1</m:t>
        </m:r>
      </m:oMath>
      <w:r>
        <w:br/>
      </w:r>
    </w:p>
    <w:p>
      <w:pPr>
        <w:pStyle w:val="Compact"/>
        <w:numPr>
          <w:ilvl w:val="0"/>
          <w:numId w:val="1005"/>
        </w:numPr>
      </w:pPr>
      <w:r>
        <w:t xml:space="preserve">The second term</w:t>
      </w:r>
      <w:r>
        <w:t xml:space="preserve"> </w:t>
      </w:r>
      <m:oMath>
        <m:r>
          <m:t>K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  <m:r>
              <m:t>T</m:t>
            </m:r>
          </m:sup>
        </m:sSup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d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K</m:t>
        </m:r>
        <m:r>
          <m:rPr>
            <m:sty m:val="p"/>
          </m:rPr>
          <m:t>→</m:t>
        </m:r>
        <m:r>
          <m:t>0</m:t>
        </m:r>
      </m:oMath>
    </w:p>
    <w:p>
      <w:pPr>
        <w:pStyle w:val="FirstParagraph"/>
      </w:pPr>
      <w:r>
        <w:t xml:space="preserve">In this case, the price of a call option</w:t>
      </w:r>
      <w:r>
        <w:t xml:space="preserve"> </w:t>
      </w:r>
      <m:oMath>
        <m:r>
          <m:t>C</m:t>
        </m:r>
        <m:r>
          <m:rPr>
            <m:sty m:val="p"/>
          </m:rPr>
          <m:t>→</m:t>
        </m:r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the price of a put option</w:t>
      </w:r>
      <w:r>
        <w:t xml:space="preserve"> </w:t>
      </w:r>
      <m:oMath>
        <m:r>
          <m:t>P</m:t>
        </m:r>
        <m:r>
          <m:rPr>
            <m:sty m:val="p"/>
          </m:rPr>
          <m:t>→</m:t>
        </m:r>
        <m:r>
          <m:t>0</m:t>
        </m:r>
      </m:oMath>
    </w:p>
    <w:bookmarkEnd w:id="29"/>
    <w:bookmarkEnd w:id="30"/>
    <w:bookmarkStart w:id="31" w:name="greeks-delta-and-gamma"/>
    <w:p>
      <w:pPr>
        <w:pStyle w:val="Heading2"/>
      </w:pPr>
      <w:r>
        <w:t xml:space="preserve">Greeks: Delta and Gamma</w:t>
      </w:r>
    </w:p>
    <w:p>
      <w:pPr>
        <w:pStyle w:val="FirstParagraph"/>
      </w:pPr>
      <w:r>
        <w:rPr>
          <w:b/>
          <w:bCs/>
        </w:rPr>
        <w:t xml:space="preserve">Delta</w:t>
      </w:r>
      <w:r>
        <w:t xml:space="preserve"> </w:t>
      </w:r>
      <w:r>
        <w:t xml:space="preserve">(</w:t>
      </w:r>
      <m:oMath>
        <m:r>
          <m:t>Δ</m:t>
        </m:r>
      </m:oMath>
      <w:r>
        <w:t xml:space="preserve">) is the sensitivity of the option price to changes in the underlying asset price: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≈</m:t>
          </m:r>
          <m:f>
            <m:fPr>
              <m:type m:val="bar"/>
            </m:fPr>
            <m:num>
              <m:r>
                <m:t>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h</m:t>
                  </m:r>
                </m:e>
              </m:d>
            </m:num>
            <m:den>
              <m:r>
                <m:t>2</m:t>
              </m:r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This is the</w:t>
      </w:r>
      <w:r>
        <w:t xml:space="preserve"> </w:t>
      </w:r>
      <w:r>
        <w:rPr>
          <w:b/>
          <w:bCs/>
        </w:rPr>
        <w:t xml:space="preserve">central difference approximation</w:t>
      </w:r>
      <w:r>
        <w:t xml:space="preserve">, which provides a more accurate estimate of delta compared to the forward or backward difference methods.</w:t>
      </w:r>
    </w:p>
    <w:p>
      <w:pPr>
        <w:pStyle w:val="Compact"/>
        <w:numPr>
          <w:ilvl w:val="0"/>
          <w:numId w:val="1006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: Calculate the option price with the spot price increased by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−</m:t>
            </m:r>
            <m:r>
              <m:t>h</m:t>
            </m:r>
          </m:e>
        </m:d>
      </m:oMath>
      <w:r>
        <w:t xml:space="preserve">: Calculate the option price with the spot price decreased by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Gamma</w:t>
      </w:r>
      <w:r>
        <w:t xml:space="preserve"> </w:t>
      </w:r>
      <w:r>
        <w:t xml:space="preserve">(</w:t>
      </w:r>
      <m:oMath>
        <m:r>
          <m:t>Γ</m:t>
        </m:r>
      </m:oMath>
      <w:r>
        <w:t xml:space="preserve">) measures the rate of change of delta with respect to the underlying asset price: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≈</m:t>
          </m:r>
          <m:f>
            <m:fPr>
              <m:type m:val="bar"/>
            </m:fPr>
            <m:num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h</m:t>
                  </m:r>
                </m:e>
              </m:d>
            </m:num>
            <m:den>
              <m:r>
                <m:t>2</m:t>
              </m:r>
              <m:r>
                <m:t>h</m:t>
              </m:r>
            </m:den>
          </m:f>
          <m:r>
            <m:rPr>
              <m:sty m:val="p"/>
            </m:rPr>
            <m:t>≈</m:t>
          </m:r>
          <m:f>
            <m:fPr>
              <m:type m:val="bar"/>
            </m:fPr>
            <m:num>
              <m:r>
                <m:t>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2</m:t>
              </m:r>
              <m:r>
                <m:t>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h</m:t>
                  </m:r>
                </m:e>
              </m:d>
            </m:num>
            <m:den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Gamma (</w:t>
      </w:r>
      <m:oMath>
        <m:r>
          <m:t>Γ</m:t>
        </m:r>
      </m:oMath>
      <w:r>
        <w:t xml:space="preserve">) measures the rate of change of delta (</w:t>
      </w:r>
      <m:oMath>
        <m:r>
          <m:t>Δ</m:t>
        </m:r>
      </m:oMath>
      <w:r>
        <w:t xml:space="preserve">) with respect to the underlying spot price (</w:t>
      </w:r>
      <m:oMath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).</w:t>
      </w:r>
    </w:p>
    <w:p>
      <w:pPr>
        <w:pStyle w:val="Compact"/>
        <w:numPr>
          <w:ilvl w:val="0"/>
          <w:numId w:val="1007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: Option price with the spot price increased by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: Option price at the current spot price.</w:t>
      </w:r>
    </w:p>
    <w:p>
      <w:pPr>
        <w:pStyle w:val="Compact"/>
        <w:numPr>
          <w:ilvl w:val="0"/>
          <w:numId w:val="1007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−</m:t>
            </m:r>
            <m:r>
              <m:t>h</m:t>
            </m:r>
          </m:e>
        </m:d>
      </m:oMath>
      <w:r>
        <w:t xml:space="preserve">: Option price with the spot price decreased by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Relationship Between Delta and Gamma:</w:t>
      </w:r>
    </w:p>
    <w:p>
      <w:pPr>
        <w:pStyle w:val="Compact"/>
        <w:numPr>
          <w:ilvl w:val="0"/>
          <w:numId w:val="1008"/>
        </w:numPr>
      </w:pPr>
      <w:r>
        <w:t xml:space="preserve">Gamma represents how much delta changes for a small change in</w:t>
      </w:r>
      <w:r>
        <w:t xml:space="preserve"> </w:t>
      </w:r>
      <m:oMath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If gamma is high, delta is more sensitive to changes in</w:t>
      </w:r>
      <w:r>
        <w:t xml:space="preserve"> </w:t>
      </w:r>
      <m:oMath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, which is important for hedging strategies.</w:t>
      </w:r>
    </w:p>
    <w:bookmarkEnd w:id="31"/>
    <w:bookmarkStart w:id="34" w:name="implementation"/>
    <w:p>
      <w:pPr>
        <w:pStyle w:val="Heading2"/>
      </w:pPr>
      <w:r>
        <w:t xml:space="preserve">Implementation</w:t>
      </w:r>
    </w:p>
    <w:bookmarkStart w:id="32" w:name="notation"/>
    <w:p>
      <w:pPr>
        <w:pStyle w:val="Heading3"/>
      </w:pPr>
      <w:r>
        <w:t xml:space="preserve">Notation</w:t>
      </w:r>
    </w:p>
    <w:p>
      <w:pPr>
        <w:pStyle w:val="Compact"/>
        <w:numPr>
          <w:ilvl w:val="0"/>
          <w:numId w:val="1009"/>
        </w:numPr>
      </w:pPr>
      <m:oMath>
        <m:r>
          <m:t>S</m:t>
        </m:r>
      </m:oMath>
      <w:r>
        <w:t xml:space="preserve">: Spot price of the stock.</w:t>
      </w:r>
    </w:p>
    <w:p>
      <w:pPr>
        <w:pStyle w:val="Compact"/>
        <w:numPr>
          <w:ilvl w:val="0"/>
          <w:numId w:val="1009"/>
        </w:numPr>
      </w:pPr>
      <m:oMath>
        <m:r>
          <m:t>K</m:t>
        </m:r>
      </m:oMath>
      <w:r>
        <w:t xml:space="preserve">: Strike price of the option.</w:t>
      </w:r>
    </w:p>
    <w:p>
      <w:pPr>
        <w:pStyle w:val="Compact"/>
        <w:numPr>
          <w:ilvl w:val="0"/>
          <w:numId w:val="1009"/>
        </w:numPr>
      </w:pPr>
      <m:oMath>
        <m:r>
          <m:t>T</m:t>
        </m:r>
      </m:oMath>
      <w:r>
        <w:t xml:space="preserve">: Time to maturity (in years).</w:t>
      </w:r>
    </w:p>
    <w:p>
      <w:pPr>
        <w:pStyle w:val="Compact"/>
        <w:numPr>
          <w:ilvl w:val="0"/>
          <w:numId w:val="1009"/>
        </w:numPr>
      </w:pPr>
      <m:oMath>
        <m:r>
          <m:t>r</m:t>
        </m:r>
      </m:oMath>
      <w:r>
        <w:t xml:space="preserve">: Risk-free rate (continuously compounded).</w:t>
      </w:r>
    </w:p>
    <w:p>
      <w:pPr>
        <w:pStyle w:val="Compact"/>
        <w:numPr>
          <w:ilvl w:val="0"/>
          <w:numId w:val="1009"/>
        </w:numPr>
      </w:pPr>
      <m:oMath>
        <m:r>
          <m:t>q</m:t>
        </m:r>
      </m:oMath>
      <w:r>
        <w:t xml:space="preserve">: Dividend yield (continuously compounded).</w:t>
      </w:r>
    </w:p>
    <w:p>
      <w:pPr>
        <w:pStyle w:val="Compact"/>
        <w:numPr>
          <w:ilvl w:val="0"/>
          <w:numId w:val="1009"/>
        </w:numPr>
      </w:pPr>
      <m:oMath>
        <m:r>
          <m:t>σ</m:t>
        </m:r>
      </m:oMath>
      <w:r>
        <w:t xml:space="preserve">: Volatility of the stock.</w:t>
      </w:r>
    </w:p>
    <w:p>
      <w:pPr>
        <w:pStyle w:val="Compact"/>
        <w:numPr>
          <w:ilvl w:val="0"/>
          <w:numId w:val="1009"/>
        </w:numPr>
      </w:pP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⋅</m:t>
            </m:r>
          </m:e>
        </m:d>
      </m:oMath>
      <w:r>
        <w:t xml:space="preserve">: Cumulative distribution function of the standard normal distribution.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dataclasses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dataclass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norm</w:t>
      </w:r>
      <w:r>
        <w:br/>
      </w:r>
      <w:r>
        <w:br/>
      </w:r>
      <w:r>
        <w:rPr>
          <w:rStyle w:val="AttributeTok"/>
        </w:rPr>
        <w:t xml:space="preserve">@dataclass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Equity:</w:t>
      </w:r>
      <w:r>
        <w:br/>
      </w:r>
      <w:r>
        <w:rPr>
          <w:rStyle w:val="NormalTok"/>
        </w:rPr>
        <w:t xml:space="preserve">    spot: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dividend_yield: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volatility: </w:t>
      </w:r>
      <w:r>
        <w:rPr>
          <w:rStyle w:val="BuiltInTok"/>
        </w:rPr>
        <w:t xml:space="preserve">float</w:t>
      </w:r>
      <w:r>
        <w:br/>
      </w:r>
      <w:r>
        <w:br/>
      </w:r>
      <w:r>
        <w:rPr>
          <w:rStyle w:val="AttributeTok"/>
        </w:rPr>
        <w:t xml:space="preserve">@dataclass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EquityOption:</w:t>
      </w:r>
      <w:r>
        <w:br/>
      </w:r>
      <w:r>
        <w:rPr>
          <w:rStyle w:val="NormalTok"/>
        </w:rPr>
        <w:t xml:space="preserve">    strike: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time_to_maturity: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put_call: </w:t>
      </w:r>
      <w:r>
        <w:rPr>
          <w:rStyle w:val="BuiltInTok"/>
        </w:rPr>
        <w:t xml:space="preserve">str</w:t>
      </w:r>
      <w:r>
        <w:br/>
      </w:r>
      <w:r>
        <w:br/>
      </w:r>
      <w:r>
        <w:rPr>
          <w:rStyle w:val="AttributeTok"/>
        </w:rPr>
        <w:t xml:space="preserve">@dataclass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EquityForward:</w:t>
      </w:r>
      <w:r>
        <w:br/>
      </w:r>
      <w:r>
        <w:rPr>
          <w:rStyle w:val="NormalTok"/>
        </w:rPr>
        <w:t xml:space="preserve">    strike: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time_to_maturity: </w:t>
      </w:r>
      <w:r>
        <w:rPr>
          <w:rStyle w:val="BuiltInTok"/>
        </w:rPr>
        <w:t xml:space="preserve">float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bsm(underlying: Equity, option: EquityOption, rate: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option.strike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option.time_to_maturity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rate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underlying.dividend_yield</w:t>
      </w:r>
      <w:r>
        <w:br/>
      </w:r>
      <w:r>
        <w:rPr>
          <w:rStyle w:val="NormalTok"/>
        </w:rPr>
        <w:t xml:space="preserve">    sigma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underlying.volatility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edge case where strike is effectively zero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option.put_call.lower()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br/>
      </w:r>
      <w:r>
        <w:rPr>
          <w:rStyle w:val="NormalTok"/>
        </w:rPr>
        <w:t xml:space="preserve">    d1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(np.log(S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K)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sigma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(sigma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np.sqrt(T))</w:t>
      </w:r>
      <w:r>
        <w:br/>
      </w:r>
      <w:r>
        <w:rPr>
          <w:rStyle w:val="NormalTok"/>
        </w:rPr>
        <w:t xml:space="preserve">    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sigma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np.sqrt(T)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option.put_call.lower()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norm.cdf(d1)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norm.cdf(d2)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option.put_call.lower()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"put"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norm.cdf(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d2)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norm.cdf(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d1)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option type. Must be 'call' or 'put'."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price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delta(underlying: Equity, option: EquityOption, rate: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bump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bumped_up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Equity(spot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underlying.spot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bump, </w:t>
      </w:r>
      <w:r>
        <w:br/>
      </w:r>
      <w:r>
        <w:rPr>
          <w:rStyle w:val="NormalTok"/>
        </w:rPr>
        <w:t xml:space="preserve">                       dividend_yield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underlying.dividend_yield, </w:t>
      </w:r>
      <w:r>
        <w:br/>
      </w:r>
      <w:r>
        <w:rPr>
          <w:rStyle w:val="NormalTok"/>
        </w:rPr>
        <w:t xml:space="preserve">                       volatility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underlying.volatility)</w:t>
      </w:r>
      <w:r>
        <w:br/>
      </w:r>
      <w:r>
        <w:rPr>
          <w:rStyle w:val="NormalTok"/>
        </w:rPr>
        <w:t xml:space="preserve">    bumped_down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Equity(spot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underlying.spot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bump, </w:t>
      </w:r>
      <w:r>
        <w:br/>
      </w:r>
      <w:r>
        <w:rPr>
          <w:rStyle w:val="NormalTok"/>
        </w:rPr>
        <w:t xml:space="preserve">                         dividend_yield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underlying.dividend_yield, </w:t>
      </w:r>
      <w:r>
        <w:br/>
      </w:r>
      <w:r>
        <w:rPr>
          <w:rStyle w:val="NormalTok"/>
        </w:rPr>
        <w:t xml:space="preserve">                         volatility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underlying.volatility)</w:t>
      </w:r>
      <w:r>
        <w:br/>
      </w:r>
      <w:r>
        <w:rPr>
          <w:rStyle w:val="NormalTok"/>
        </w:rPr>
        <w:t xml:space="preserve">    price_up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bsm(bumped_up, option, rate)</w:t>
      </w:r>
      <w:r>
        <w:br/>
      </w:r>
      <w:r>
        <w:rPr>
          <w:rStyle w:val="NormalTok"/>
        </w:rPr>
        <w:t xml:space="preserve">    price_down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bsm(bumped_down, option, rate)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(price_up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price_down)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bump)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gamma(underlying: Equity, option: EquityOption, rate: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bump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bumped_up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Equity(spot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underlying.spot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bump, </w:t>
      </w:r>
      <w:r>
        <w:br/>
      </w:r>
      <w:r>
        <w:rPr>
          <w:rStyle w:val="NormalTok"/>
        </w:rPr>
        <w:t xml:space="preserve">                       dividend_yield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underlying.dividend_yield, </w:t>
      </w:r>
      <w:r>
        <w:br/>
      </w:r>
      <w:r>
        <w:rPr>
          <w:rStyle w:val="NormalTok"/>
        </w:rPr>
        <w:t xml:space="preserve">                       volatility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underlying.volatility)</w:t>
      </w:r>
      <w:r>
        <w:br/>
      </w:r>
      <w:r>
        <w:rPr>
          <w:rStyle w:val="NormalTok"/>
        </w:rPr>
        <w:t xml:space="preserve">    bumped_down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Equity(spot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underlying.spot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bump, </w:t>
      </w:r>
      <w:r>
        <w:br/>
      </w:r>
      <w:r>
        <w:rPr>
          <w:rStyle w:val="NormalTok"/>
        </w:rPr>
        <w:t xml:space="preserve">                         dividend_yield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underlying.dividend_yield, </w:t>
      </w:r>
      <w:r>
        <w:br/>
      </w:r>
      <w:r>
        <w:rPr>
          <w:rStyle w:val="NormalTok"/>
        </w:rPr>
        <w:t xml:space="preserve">                         volatility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underlying.volatility)</w:t>
      </w:r>
      <w:r>
        <w:br/>
      </w:r>
      <w:r>
        <w:rPr>
          <w:rStyle w:val="NormalTok"/>
        </w:rPr>
        <w:t xml:space="preserve">    original_price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bsm(underlying, option, rate)</w:t>
      </w:r>
      <w:r>
        <w:br/>
      </w:r>
      <w:r>
        <w:rPr>
          <w:rStyle w:val="NormalTok"/>
        </w:rPr>
        <w:t xml:space="preserve">    price_up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bsm(bumped_up, option, rate)</w:t>
      </w:r>
      <w:r>
        <w:br/>
      </w:r>
      <w:r>
        <w:rPr>
          <w:rStyle w:val="NormalTok"/>
        </w:rPr>
        <w:t xml:space="preserve">    price_down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bsm(bumped_down, option, rate)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(price_up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original_price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price_down)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(bump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fwd(underlying: Equity, forward: EquityForward, rate: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forward.strike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forward.time_to_maturity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rate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underlying.dividend_yield</w:t>
      </w:r>
      <w:r>
        <w:br/>
      </w:r>
      <w:r>
        <w:rPr>
          <w:rStyle w:val="NormalTok"/>
        </w:rPr>
        <w:t xml:space="preserve">    forward_price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np.exp((r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K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forward_price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check_put_call_parity(</w:t>
      </w:r>
      <w:r>
        <w:br/>
      </w:r>
      <w:r>
        <w:rPr>
          <w:rStyle w:val="NormalTok"/>
        </w:rPr>
        <w:t xml:space="preserve">    underlying: Equity, </w:t>
      </w:r>
      <w:r>
        <w:br/>
      </w:r>
      <w:r>
        <w:rPr>
          <w:rStyle w:val="NormalTok"/>
        </w:rPr>
        <w:t xml:space="preserve">    call_option: EquityOption, </w:t>
      </w:r>
      <w:r>
        <w:br/>
      </w:r>
      <w:r>
        <w:rPr>
          <w:rStyle w:val="NormalTok"/>
        </w:rPr>
        <w:t xml:space="preserve">    put_option: EquityOption, </w:t>
      </w:r>
      <w:r>
        <w:br/>
      </w:r>
      <w:r>
        <w:rPr>
          <w:rStyle w:val="NormalTok"/>
        </w:rPr>
        <w:t xml:space="preserve">    rate: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NormalTok"/>
        </w:rPr>
        <w:t xml:space="preserve">    call_price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bsm(underlying, call_option, rate)</w:t>
      </w:r>
      <w:r>
        <w:br/>
      </w:r>
      <w:r>
        <w:rPr>
          <w:rStyle w:val="NormalTok"/>
        </w:rPr>
        <w:t xml:space="preserve">    put_price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bsm(underlying, put_option, rate)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call_option.strike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call_option.time_to_maturity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rate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underlying.dividend_yield</w:t>
      </w:r>
      <w:r>
        <w:br/>
      </w:r>
      <w:r>
        <w:br/>
      </w:r>
      <w:r>
        <w:rPr>
          <w:rStyle w:val="NormalTok"/>
        </w:rPr>
        <w:t xml:space="preserve">    parity_lhs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call_price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put_price</w:t>
      </w:r>
      <w:r>
        <w:br/>
      </w:r>
      <w:r>
        <w:rPr>
          <w:rStyle w:val="NormalTok"/>
        </w:rPr>
        <w:t xml:space="preserve">    parity_rhs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np.isclose(parity_lhs, parity_rhs, atol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1e-4</w:t>
      </w:r>
      <w:r>
        <w:rPr>
          <w:rStyle w:val="NormalTok"/>
        </w:rPr>
        <w:t xml:space="preserve">)</w:t>
      </w:r>
    </w:p>
    <w:bookmarkEnd w:id="32"/>
    <w:bookmarkStart w:id="33" w:name="example-usage"/>
    <w:p>
      <w:pPr>
        <w:pStyle w:val="Heading3"/>
      </w:pPr>
      <w:r>
        <w:t xml:space="preserve">Example Usage</w:t>
      </w:r>
    </w:p>
    <w:p>
      <w:pPr>
        <w:pStyle w:val="FirstParagraph"/>
      </w:pPr>
      <w:r>
        <w:t xml:space="preserve">Say, we want to price a call option on an equity with spot price</w:t>
      </w:r>
      <w:r>
        <w:t xml:space="preserve"> </w:t>
      </w:r>
      <m:oMath>
        <m:sSub>
          <m:e>
            <m:r>
              <m:t>S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450</m:t>
        </m:r>
      </m:oMath>
      <w:r>
        <w:t xml:space="preserve"> </w:t>
      </w:r>
      <w:r>
        <w:t xml:space="preserve">with dividend yield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1.4</m:t>
        </m:r>
        <m:r>
          <m:rPr>
            <m:sty m:val="p"/>
          </m:rPr>
          <m:t>%</m:t>
        </m:r>
      </m:oMath>
      <w:r>
        <w:t xml:space="preserve">, and volatility</w:t>
      </w:r>
      <w:r>
        <w:t xml:space="preserve"> </w:t>
      </w:r>
      <m:oMath>
        <m:r>
          <m:t>14</m:t>
        </m:r>
        <m:r>
          <m:rPr>
            <m:sty m:val="p"/>
          </m:rPr>
          <m:t>%</m:t>
        </m:r>
      </m:oMath>
      <w:r>
        <w:t xml:space="preserve">. The strike price of the call is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470</m:t>
        </m:r>
      </m:oMath>
      <w:r>
        <w:t xml:space="preserve">, with time to maturity in years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0.23</m:t>
        </m:r>
      </m:oMath>
      <w:r>
        <w:t xml:space="preserve"> </w:t>
      </w:r>
      <w:r>
        <w:t xml:space="preserve">and the risk free rate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0.05</m:t>
        </m:r>
      </m:oMath>
      <w:r>
        <w:t xml:space="preserve">.</w:t>
      </w:r>
      <w:r>
        <w:t xml:space="preserve"> </w:t>
      </w:r>
      <w:r>
        <w:t xml:space="preserve"> </w:t>
      </w:r>
      <w:r>
        <w:t xml:space="preserve">Next, we want to see the asymptotic behavior of the call option if the strike price</w:t>
      </w:r>
      <w:r>
        <w:t xml:space="preserve"> </w:t>
      </w:r>
      <m:oMath>
        <m:r>
          <m:t>K</m:t>
        </m:r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t xml:space="preserve">with interest rate 0.</w:t>
      </w:r>
      <w:r>
        <w:t xml:space="preserve"> </w:t>
      </w:r>
      <w:r>
        <w:t xml:space="preserve"> </w:t>
      </w:r>
      <w:r>
        <w:t xml:space="preserve">Next, we want to price a put option on the same equity but strike price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500</m:t>
        </m:r>
      </m:oMath>
      <w:r>
        <w:t xml:space="preserve">, time to maturity in years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0.26</m:t>
        </m:r>
      </m:oMath>
      <w:r>
        <w:t xml:space="preserve"> </w:t>
      </w:r>
      <w:r>
        <w:t xml:space="preserve">and interest rate is 0.</w:t>
      </w:r>
      <w:r>
        <w:t xml:space="preserve"> </w:t>
      </w:r>
      <w:r>
        <w:t xml:space="preserve"> </w:t>
      </w:r>
      <w:r>
        <w:t xml:space="preserve">Finally, we want to check if the put-call parity relationship is hold.</w:t>
      </w:r>
      <w:r>
        <w:t xml:space="preserve"> </w:t>
      </w:r>
      <w:r>
        <w:t xml:space="preserve"> </w:t>
      </w:r>
      <w:r>
        <w:t xml:space="preserve"> </w:t>
      </w:r>
      <w:r>
        <w:t xml:space="preserve">In each case, we consider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0.01</m:t>
        </m:r>
      </m:oMath>
      <w:r>
        <w:t xml:space="preserve"> </w:t>
      </w:r>
      <w:r>
        <w:t xml:space="preserve">a bump or small change in the stock price.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option_call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EquityOption(</w:t>
      </w:r>
      <w:r>
        <w:rPr>
          <w:rStyle w:val="DecValTok"/>
        </w:rPr>
        <w:t xml:space="preserve">470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option_put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EquityOption(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(bsm(eq, option_call,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(bsm(eq, EquityOption(</w:t>
      </w:r>
      <w:r>
        <w:rPr>
          <w:rStyle w:val="FloatTok"/>
        </w:rPr>
        <w:t xml:space="preserve">1e-15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(bsm(Equity(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1e-9</w:t>
      </w:r>
      <w:r>
        <w:rPr>
          <w:rStyle w:val="NormalTok"/>
        </w:rPr>
        <w:t xml:space="preserve">), option_put,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))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Check put-call parity</w:t>
      </w:r>
      <w:r>
        <w:br/>
      </w:r>
      <w:r>
        <w:rPr>
          <w:rStyle w:val="NormalTok"/>
        </w:rPr>
        <w:t xml:space="preserve">    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option_call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EquityOption(</w:t>
      </w:r>
      <w:r>
        <w:rPr>
          <w:rStyle w:val="DecValTok"/>
        </w:rPr>
        <w:t xml:space="preserve">470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option_put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EquityOption(</w:t>
      </w:r>
      <w:r>
        <w:rPr>
          <w:rStyle w:val="DecValTok"/>
        </w:rPr>
        <w:t xml:space="preserve">470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(check_put_call_parity(eq, option_call, option_put,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5.834035584709966</w:t>
      </w:r>
      <w:r>
        <w:br/>
      </w:r>
      <w:r>
        <w:rPr>
          <w:rStyle w:val="VerbatimChar"/>
        </w:rPr>
        <w:t xml:space="preserve">450</w:t>
      </w:r>
      <w:r>
        <w:br/>
      </w:r>
      <w:r>
        <w:rPr>
          <w:rStyle w:val="VerbatimChar"/>
        </w:rPr>
        <w:t xml:space="preserve">50.0</w:t>
      </w:r>
      <w:r>
        <w:br/>
      </w:r>
      <w:r>
        <w:rPr>
          <w:rStyle w:val="VerbatimChar"/>
        </w:rPr>
        <w:t xml:space="preserve">True</w:t>
      </w:r>
    </w:p>
    <w:bookmarkEnd w:id="33"/>
    <w:bookmarkEnd w:id="34"/>
    <w:bookmarkStart w:id="36" w:name="references"/>
    <w:p>
      <w:pPr>
        <w:pStyle w:val="Heading2"/>
      </w:pPr>
      <w:r>
        <w:t xml:space="preserve">References</w:t>
      </w:r>
    </w:p>
    <w:p>
      <w:pPr>
        <w:pStyle w:val="Compact"/>
        <w:numPr>
          <w:ilvl w:val="0"/>
          <w:numId w:val="1010"/>
        </w:numPr>
      </w:pPr>
      <w:r>
        <w:t xml:space="preserve">Karatzas, I., &amp; Shreve, S. E. (1991).</w:t>
      </w:r>
      <w:r>
        <w:t xml:space="preserve"> </w:t>
      </w:r>
      <w:r>
        <w:rPr>
          <w:i/>
          <w:iCs/>
        </w:rPr>
        <w:t xml:space="preserve">Brownian Motion and Stochastic Calculus</w:t>
      </w:r>
      <w:r>
        <w:t xml:space="preserve">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Options, Futures, and Other Derivatives by John C. Hull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Arbitrage Theory in Continuous Time Book by Tomas Björk</w:t>
      </w:r>
    </w:p>
    <w:p>
      <w:pPr>
        <w:pStyle w:val="FirstParagraph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35" w:name="fb-root"/>
    <w:bookmarkEnd w:id="35"/>
    <w:p>
      <w:pPr>
        <w:pStyle w:val="BodyText"/>
      </w:pPr>
      <w:r>
        <w:rPr>
          <w:b/>
          <w:bCs/>
        </w:rPr>
        <w:t xml:space="preserve">You may also like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Pricing Derivatives Using Black-Scholes-Merton Model</dc:title>
  <dc:creator>Rafiq Islam</dc:creator>
  <cp:keywords/>
  <dcterms:created xsi:type="dcterms:W3CDTF">2025-03-16T06:42:51Z</dcterms:created>
  <dcterms:modified xsi:type="dcterms:W3CDTF">2025-03-16T06:42:51Z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2023-11-12</vt:lpwstr>
  </property>
  <property fmtid="{D5CDD505-2E9C-101B-9397-08002B2CF9AE}" pid="9" name="google-analytics">
    <vt:lpwstr/>
  </property>
  <property fmtid="{D5CDD505-2E9C-101B-9397-08002B2CF9AE}" pid="10" name="header-includes">
    <vt:lpwstr/>
  </property>
  <property fmtid="{D5CDD505-2E9C-101B-9397-08002B2CF9AE}" pid="11" name="image">
    <vt:lpwstr>bsm.png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True</vt:lpwstr>
  </property>
  <property fmtid="{D5CDD505-2E9C-101B-9397-08002B2CF9AE}" pid="16" name="listing">
    <vt:lpwstr/>
  </property>
  <property fmtid="{D5CDD505-2E9C-101B-9397-08002B2CF9AE}" pid="17" name="reader-mode">
    <vt:lpwstr>True</vt:lpwstr>
  </property>
  <property fmtid="{D5CDD505-2E9C-101B-9397-08002B2CF9AE}" pid="18" name="search">
    <vt:lpwstr>True</vt:lpwstr>
  </property>
  <property fmtid="{D5CDD505-2E9C-101B-9397-08002B2CF9AE}" pid="19" name="toc-title">
    <vt:lpwstr>Table of contents</vt:lpwstr>
  </property>
</Properties>
</file>