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Some Key Statistical Concepts for Interview Prep</w:t>
      </w:r>
    </w:p>
    <w:p>
      <w:pPr>
        <w:pStyle w:val="Author"/>
      </w:pPr>
      <w:r>
        <w:t xml:space="preserve">Rafiq Islam</w:t>
      </w:r>
    </w:p>
    <w:p>
      <w:pPr>
        <w:pStyle w:val="Date"/>
      </w:pPr>
      <w:r>
        <w:t xml:space="preserve">2024-05-09</w:t>
      </w:r>
    </w:p>
    <w:sdt>
      <w:sdtPr>
        <w:docPartObj>
          <w:docPartGallery w:val="Table of Contents"/>
          <w:docPartUnique/>
        </w:docPartObj>
      </w:sdtPr>
      <w:sdtContent>
        <w:p>
          <w:pPr>
            <w:pStyle w:val="TOCHeading"/>
          </w:pPr>
          <w:r>
            <w:t xml:space="preserve">Table of contents</w:t>
          </w:r>
        </w:p>
        <w:p>
          <w:r>
            <w:fldChar w:fldCharType="begin" w:dirty="true"/>
            <w:instrText xml:space="preserve">TOC \o "1-4" \h \z \u</w:instrText>
            <w:fldChar w:fldCharType="separate"/>
            <w:fldChar w:fldCharType="end"/>
          </w:r>
        </w:p>
      </w:sdtContent>
    </w:sdt>
    <w:p>
      <w:pPr>
        <w:pStyle w:val="FirstParagraph"/>
      </w:pPr>
      <w:r>
        <w:t xml:space="preserve">In the world of data analysis and machine learning, statistics plays a vital role in making sense of the data. Whether you’re estimating parameters, testing hypotheses, or understanding relationships between variables, statistical concepts guide how we interpret data. In this post, I want to summarise and collect some fundamental statistical ideas that are quite common and asked in many data science, machine learning, and quant interviews</w:t>
      </w:r>
    </w:p>
    <w:bookmarkStart w:id="28" w:name="basic-statistical-terminologies"/>
    <w:p>
      <w:pPr>
        <w:pStyle w:val="Heading2"/>
      </w:pPr>
      <w:r>
        <w:t xml:space="preserve">Basic Statistical Terminologies</w:t>
      </w:r>
    </w:p>
    <w:bookmarkStart w:id="20" w:name="the-mean"/>
    <w:p>
      <w:pPr>
        <w:pStyle w:val="Heading3"/>
      </w:pPr>
      <w:r>
        <w:t xml:space="preserve">The mean</w:t>
      </w:r>
    </w:p>
    <w:p>
      <w:pPr>
        <w:pStyle w:val="FirstParagraph"/>
      </w:pPr>
      <w:r>
        <w:t xml:space="preserve">The</w:t>
      </w:r>
      <w:r>
        <w:t xml:space="preserve"> </w:t>
      </w:r>
      <w:r>
        <w:rPr>
          <w:b/>
          <w:bCs/>
        </w:rPr>
        <w:t xml:space="preserve">mean</w:t>
      </w:r>
      <w:r>
        <w:t xml:space="preserve"> </w:t>
      </w:r>
      <w:r>
        <w:t xml:space="preserve">is one of the most basic statistical concepts and represents the average value of a dataset. It’s calculated by summing all the values in a dataset and then dividing by the number of observations.</w:t>
      </w:r>
    </w:p>
    <w:p>
      <w:pPr>
        <w:pStyle w:val="BodyText"/>
      </w:pPr>
      <w:r>
        <w:t xml:space="preserve">Mathematically, for a set of discrete observations</w:t>
      </w:r>
      <w:r>
        <w:t xml:space="preserve"> </w:t>
      </w:r>
      <m:oMath>
        <m:sSub>
          <m:e>
            <m:r>
              <m:t>x</m:t>
            </m:r>
          </m:e>
          <m:sub>
            <m:r>
              <m:t>1</m:t>
            </m:r>
          </m:sub>
        </m:sSub>
        <m:r>
          <m:rPr>
            <m:sty m:val="p"/>
          </m:rPr>
          <m:t>,</m:t>
        </m:r>
        <m:sSub>
          <m:e>
            <m:r>
              <m:t>x</m:t>
            </m:r>
          </m:e>
          <m:sub>
            <m:r>
              <m:t>2</m:t>
            </m:r>
          </m:sub>
        </m:sSub>
        <m:r>
          <m:rPr>
            <m:sty m:val="p"/>
          </m:rPr>
          <m:t>,</m:t>
        </m:r>
        <m:r>
          <m:rPr>
            <m:sty m:val="p"/>
          </m:rPr>
          <m:t>.</m:t>
        </m:r>
        <m:r>
          <m:rPr>
            <m:sty m:val="p"/>
          </m:rPr>
          <m:t>.</m:t>
        </m:r>
        <m:r>
          <m:rPr>
            <m:sty m:val="p"/>
          </m:rPr>
          <m:t>.</m:t>
        </m:r>
        <m:r>
          <m:rPr>
            <m:sty m:val="p"/>
          </m:rPr>
          <m:t>,</m:t>
        </m:r>
        <m:sSub>
          <m:e>
            <m:r>
              <m:t>x</m:t>
            </m:r>
          </m:e>
          <m:sub>
            <m:r>
              <m:t>n</m:t>
            </m:r>
          </m:sub>
        </m:sSub>
      </m:oMath>
      <w:r>
        <w:t xml:space="preserve">, the mean</w:t>
      </w:r>
      <w:r>
        <w:t xml:space="preserve"> </w:t>
      </w:r>
      <m:oMath>
        <m:r>
          <m:t>μ</m:t>
        </m:r>
      </m:oMath>
      <w:r>
        <w:t xml:space="preserve"> </w:t>
      </w:r>
      <w:r>
        <w:t xml:space="preserve">or</w:t>
      </w:r>
      <w:r>
        <w:t xml:space="preserve"> </w:t>
      </w:r>
      <w:r>
        <w:rPr>
          <w:i/>
          <w:iCs/>
        </w:rPr>
        <w:t xml:space="preserve">Expected Value</w:t>
      </w:r>
      <w:r>
        <w:t xml:space="preserve"> </w:t>
      </w:r>
      <w:r>
        <w:t xml:space="preserve">is defined as:</w:t>
      </w:r>
    </w:p>
    <w:p>
      <w:pPr>
        <w:pStyle w:val="BodyText"/>
      </w:pPr>
    </w:p>
    <w:p>
      <w:pPr>
        <w:pStyle w:val="BodyText"/>
      </w:pPr>
      <w:r>
        <w:t xml:space="preserve">For a continuous random variable</w:t>
      </w:r>
      <w:r>
        <w:t xml:space="preserve"> </w:t>
      </w:r>
      <m:oMath>
        <m:r>
          <m:t>X</m:t>
        </m:r>
      </m:oMath>
      <w:r>
        <w:t xml:space="preserve">, the mean</w:t>
      </w:r>
      <w:r>
        <w:br/>
      </w:r>
    </w:p>
    <w:p>
      <w:pPr>
        <w:pStyle w:val="BodyText"/>
      </w:pPr>
      <m:oMathPara>
        <m:oMathParaPr>
          <m:jc m:val="center"/>
        </m:oMathParaPr>
        <m:oMath>
          <m:r>
            <m:t>μ</m:t>
          </m:r>
          <m:r>
            <m:rPr>
              <m:sty m:val="p"/>
            </m:rPr>
            <m:t>=</m:t>
          </m:r>
          <m:r>
            <m:rPr>
              <m:sty m:val="p"/>
              <m:scr m:val="double-struck"/>
            </m:rPr>
            <m:t>E</m:t>
          </m:r>
          <m:d>
            <m:dPr>
              <m:begChr m:val="["/>
              <m:endChr m:val="]"/>
              <m:sepChr m:val=""/>
              <m:grow/>
            </m:dPr>
            <m:e>
              <m:r>
                <m:t>X</m:t>
              </m:r>
            </m:e>
          </m:d>
          <m:r>
            <m:rPr>
              <m:sty m:val="p"/>
            </m:rPr>
            <m:t>=</m:t>
          </m:r>
          <m:nary>
            <m:naryPr>
              <m:chr m:val="∫"/>
              <m:limLoc m:val="subSup"/>
              <m:subHide m:val="off"/>
              <m:supHide m:val="off"/>
            </m:naryPr>
            <m:sub>
              <m:r>
                <m:rPr>
                  <m:sty m:val="p"/>
                </m:rPr>
                <m:t>−</m:t>
              </m:r>
              <m:r>
                <m:rPr>
                  <m:sty m:val="p"/>
                </m:rPr>
                <m:t>∞</m:t>
              </m:r>
            </m:sub>
            <m:sup>
              <m:r>
                <m:rPr>
                  <m:sty m:val="p"/>
                </m:rPr>
                <m:t>∞</m:t>
              </m:r>
            </m:sup>
            <m:e>
              <m:r>
                <m:t>x</m:t>
              </m:r>
            </m:e>
          </m:nary>
          <m:sSub>
            <m:e>
              <m:r>
                <m:t>f</m:t>
              </m:r>
            </m:e>
            <m:sub>
              <m:r>
                <m:t>X</m:t>
              </m:r>
            </m:sub>
          </m:sSub>
          <m:d>
            <m:dPr>
              <m:begChr m:val="("/>
              <m:endChr m:val=")"/>
              <m:sepChr m:val=""/>
              <m:grow/>
            </m:dPr>
            <m:e>
              <m:r>
                <m:t>x</m:t>
              </m:r>
            </m:e>
          </m:d>
          <m:r>
            <m:t>d</m:t>
          </m:r>
          <m:r>
            <m:t>x</m:t>
          </m:r>
        </m:oMath>
      </m:oMathPara>
    </w:p>
    <w:p>
      <w:pPr>
        <w:pStyle w:val="FirstParagraph"/>
      </w:pPr>
      <w:r>
        <w:t xml:space="preserve">where,</w:t>
      </w:r>
      <w:r>
        <w:t xml:space="preserve"> </w:t>
      </w:r>
      <m:oMath>
        <m:r>
          <m:rPr>
            <m:sty m:val="p"/>
            <m:scr m:val="double-struck"/>
          </m:rPr>
          <m:t>P</m:t>
        </m:r>
        <m:d>
          <m:dPr>
            <m:begChr m:val="("/>
            <m:endChr m:val=")"/>
            <m:sepChr m:val=""/>
            <m:grow/>
          </m:dPr>
          <m:e>
            <m:r>
              <m:t>X</m:t>
            </m:r>
            <m:r>
              <m:rPr>
                <m:sty m:val="p"/>
              </m:rPr>
              <m:t>=</m:t>
            </m:r>
            <m:r>
              <m:t>x</m:t>
            </m:r>
          </m:e>
        </m:d>
      </m:oMath>
      <w:r>
        <w:t xml:space="preserve"> </w:t>
      </w:r>
      <w:r>
        <w:t xml:space="preserve">is the</w:t>
      </w:r>
      <w:r>
        <w:t xml:space="preserve"> </w:t>
      </w:r>
      <w:r>
        <w:rPr>
          <w:i/>
          <w:iCs/>
        </w:rPr>
        <w:t xml:space="preserve">probability mass function (pmf)</w:t>
      </w:r>
      <w:r>
        <w:t xml:space="preserve"> </w:t>
      </w:r>
      <w:r>
        <w:t xml:space="preserve">and</w:t>
      </w:r>
      <w:r>
        <w:t xml:space="preserve"> </w:t>
      </w:r>
      <m:oMath>
        <m:sSub>
          <m:e>
            <m:r>
              <m:t>f</m:t>
            </m:r>
          </m:e>
          <m:sub>
            <m:r>
              <m:t>X</m:t>
            </m:r>
          </m:sub>
        </m:sSub>
        <m:d>
          <m:dPr>
            <m:begChr m:val="("/>
            <m:endChr m:val=")"/>
            <m:sepChr m:val=""/>
            <m:grow/>
          </m:dPr>
          <m:e>
            <m:r>
              <m:t>x</m:t>
            </m:r>
          </m:e>
        </m:d>
      </m:oMath>
      <w:r>
        <w:t xml:space="preserve"> </w:t>
      </w:r>
      <w:r>
        <w:t xml:space="preserve">is the</w:t>
      </w:r>
      <w:r>
        <w:t xml:space="preserve"> </w:t>
      </w:r>
      <w:r>
        <w:rPr>
          <w:i/>
          <w:iCs/>
        </w:rPr>
        <w:t xml:space="preserve">probability density function (pdf)</w:t>
      </w:r>
      <w:r>
        <w:t xml:space="preserve"> </w:t>
      </w:r>
      <w:r>
        <w:t xml:space="preserve">of the random variable</w:t>
      </w:r>
      <w:r>
        <w:t xml:space="preserve"> </w:t>
      </w:r>
      <m:oMath>
        <m:r>
          <m:t>X</m:t>
        </m:r>
      </m:oMath>
      <w:r>
        <w:t xml:space="preserve">, depending on whether it is discrete or contineous type. The mean helps describe the central tendency of data, but it can be sensitive to outliers.</w:t>
      </w:r>
    </w:p>
    <w:bookmarkEnd w:id="20"/>
    <w:bookmarkStart w:id="21" w:name="variance"/>
    <w:p>
      <w:pPr>
        <w:pStyle w:val="Heading3"/>
      </w:pPr>
      <w:r>
        <w:t xml:space="preserve">Variance</w:t>
      </w:r>
    </w:p>
    <w:p>
      <w:pPr>
        <w:pStyle w:val="FirstParagraph"/>
      </w:pPr>
      <w:r>
        <w:rPr>
          <w:b/>
          <w:bCs/>
        </w:rPr>
        <w:t xml:space="preserve">Variance</w:t>
      </w:r>
      <w:r>
        <w:t xml:space="preserve"> </w:t>
      </w:r>
      <w:r>
        <w:t xml:space="preserve">measures the spread or dispersion of a dataset relative to its mean. It tells us how far the individual data points are from the mean. A small variance indicates that data points are clustered closely around the mean, while a large variance means they are spread out.</w:t>
      </w:r>
    </w:p>
    <w:p>
      <w:pPr>
        <w:pStyle w:val="BodyText"/>
      </w:pPr>
      <w:r>
        <w:t xml:space="preserve">The formula for variance</w:t>
      </w:r>
      <w:r>
        <w:t xml:space="preserve"> </w:t>
      </w:r>
      <m:oMath>
        <m:sSup>
          <m:e>
            <m:r>
              <m:t>σ</m:t>
            </m:r>
          </m:e>
          <m:sup>
            <m:r>
              <m:t>2</m:t>
            </m:r>
          </m:sup>
        </m:sSup>
      </m:oMath>
      <w:r>
        <w:t xml:space="preserve"> </w:t>
      </w:r>
      <w:r>
        <w:t xml:space="preserve">is:</w:t>
      </w:r>
    </w:p>
    <w:p>
      <w:pPr>
        <w:pStyle w:val="BodyText"/>
      </w:pPr>
    </w:p>
    <w:p>
      <w:pPr>
        <w:pStyle w:val="BodyText"/>
      </w:pPr>
      <w:r>
        <w:t xml:space="preserve">However, the population and sample variance formula are slightly different. For discrete observations, the sample variance is given as</w:t>
      </w:r>
    </w:p>
    <w:p>
      <w:pPr>
        <w:pStyle w:val="BodyText"/>
      </w:pPr>
      <m:oMathPara>
        <m:oMathParaPr>
          <m:jc m:val="center"/>
        </m:oMathParaPr>
        <m:oMath>
          <m:r>
            <m:t>s</m:t>
          </m:r>
          <m:r>
            <m:rPr>
              <m:sty m:val="p"/>
            </m:rPr>
            <m:t>=</m:t>
          </m:r>
          <m:f>
            <m:fPr>
              <m:type m:val="bar"/>
            </m:fPr>
            <m:num>
              <m:r>
                <m:t>1</m:t>
              </m:r>
            </m:num>
            <m:den>
              <m:r>
                <m:t>n</m:t>
              </m:r>
              <m:r>
                <m:rPr>
                  <m:sty m:val="p"/>
                </m:rPr>
                <m:t>−</m:t>
              </m:r>
              <m:r>
                <m:t>1</m:t>
              </m:r>
            </m:den>
          </m:f>
          <m:nary>
            <m:naryPr>
              <m:chr m:val="∑"/>
              <m:limLoc m:val="undOvr"/>
              <m:subHide m:val="off"/>
              <m:supHide m:val="off"/>
            </m:naryPr>
            <m:sub>
              <m:r>
                <m:t>i</m:t>
              </m:r>
              <m:r>
                <m:rPr>
                  <m:sty m:val="p"/>
                </m:rPr>
                <m:t>=</m:t>
              </m:r>
              <m:r>
                <m:t>1</m:t>
              </m:r>
            </m:sub>
            <m:sup>
              <m:r>
                <m:t>n</m:t>
              </m:r>
            </m:sup>
            <m:e>
              <m:sSup>
                <m:e>
                  <m:d>
                    <m:dPr>
                      <m:begChr m:val="("/>
                      <m:endChr m:val=")"/>
                      <m:sepChr m:val=""/>
                      <m:grow/>
                    </m:dPr>
                    <m:e>
                      <m:sSub>
                        <m:e>
                          <m:r>
                            <m:t>x</m:t>
                          </m:r>
                        </m:e>
                        <m:sub>
                          <m:r>
                            <m:t>i</m:t>
                          </m:r>
                        </m:sub>
                      </m:sSub>
                      <m:r>
                        <m:rPr>
                          <m:sty m:val="p"/>
                        </m:rPr>
                        <m:t>−</m:t>
                      </m:r>
                      <m:r>
                        <m:t>μ</m:t>
                      </m:r>
                    </m:e>
                  </m:d>
                </m:e>
                <m:sup>
                  <m:r>
                    <m:t>2</m:t>
                  </m:r>
                </m:sup>
              </m:sSup>
            </m:e>
          </m:nary>
        </m:oMath>
      </m:oMathPara>
    </w:p>
    <w:p>
      <w:pPr>
        <w:pStyle w:val="FirstParagraph"/>
      </w:pPr>
      <w:r>
        <w:t xml:space="preserve">Instead of dividing by</w:t>
      </w:r>
      <w:r>
        <w:t xml:space="preserve"> </w:t>
      </w:r>
      <m:oMath>
        <m:r>
          <m:t>n</m:t>
        </m:r>
      </m:oMath>
      <w:r>
        <w:t xml:space="preserve"> </w:t>
      </w:r>
      <w:r>
        <w:t xml:space="preserve">we devide by</w:t>
      </w:r>
      <w:r>
        <w:t xml:space="preserve"> </w:t>
      </w:r>
      <m:oMath>
        <m:r>
          <m:t>n</m:t>
        </m:r>
        <m:r>
          <m:rPr>
            <m:sty m:val="p"/>
          </m:rPr>
          <m:t>−</m:t>
        </m:r>
        <m:r>
          <m:t>1</m:t>
        </m:r>
      </m:oMath>
      <w:r>
        <w:t xml:space="preserve"> </w:t>
      </w:r>
      <w:r>
        <w:t xml:space="preserve">to have the sample variance unbiased and bigger than the population variance so that it contains the true population variance.</w:t>
      </w:r>
    </w:p>
    <w:p>
      <w:pPr>
        <w:pStyle w:val="BodyText"/>
      </w:pPr>
      <w:r>
        <w:rPr>
          <w:b/>
          <w:bCs/>
        </w:rPr>
        <w:t xml:space="preserve">Examples</w:t>
      </w:r>
    </w:p>
    <w:p>
      <w:pPr>
        <w:pStyle w:val="Compact"/>
        <w:numPr>
          <w:ilvl w:val="0"/>
          <w:numId w:val="1001"/>
        </w:numPr>
      </w:pPr>
      <w:r>
        <w:t xml:space="preserve">Normal Distribution with mean</w:t>
      </w:r>
      <w:r>
        <w:t xml:space="preserve"> </w:t>
      </w:r>
      <m:oMath>
        <m:r>
          <m:t>μ</m:t>
        </m:r>
      </m:oMath>
      <w:r>
        <w:t xml:space="preserve"> </w:t>
      </w:r>
      <w:r>
        <w:t xml:space="preserve">and variance</w:t>
      </w:r>
      <w:r>
        <w:t xml:space="preserve"> </w:t>
      </w:r>
      <m:oMath>
        <m:sSup>
          <m:e>
            <m:r>
              <m:t>σ</m:t>
            </m:r>
          </m:e>
          <m:sup>
            <m:r>
              <m:t>2</m:t>
            </m:r>
          </m:sup>
        </m:sSup>
      </m:oMath>
      <w:r>
        <w:t xml:space="preserve"> </w:t>
      </w:r>
      <w:r>
        <w:t xml:space="preserve">has the pdf</w:t>
      </w:r>
      <w:r>
        <w:t xml:space="preserve"> </w:t>
      </w:r>
      <m:oMath>
        <m:sSub>
          <m:e>
            <m:r>
              <m:t>f</m:t>
            </m:r>
          </m:e>
          <m:sub>
            <m:r>
              <m:t>X</m:t>
            </m:r>
          </m:sub>
        </m:sSub>
        <m:d>
          <m:dPr>
            <m:begChr m:val="("/>
            <m:endChr m:val=")"/>
            <m:sepChr m:val=""/>
            <m:grow/>
          </m:dPr>
          <m:e>
            <m:r>
              <m:t>x</m:t>
            </m:r>
          </m:e>
        </m:d>
        <m:r>
          <m:rPr>
            <m:sty m:val="p"/>
          </m:rPr>
          <m:t>=</m:t>
        </m:r>
        <m:f>
          <m:fPr>
            <m:type m:val="bar"/>
          </m:fPr>
          <m:num>
            <m:r>
              <m:t>1</m:t>
            </m:r>
          </m:num>
          <m:den>
            <m:rad>
              <m:radPr>
                <m:degHide m:val="on"/>
              </m:radPr>
              <m:deg/>
              <m:e>
                <m:r>
                  <m:t>2</m:t>
                </m:r>
                <m:r>
                  <m:t>π</m:t>
                </m:r>
                <m:sSup>
                  <m:e>
                    <m:r>
                      <m:t>σ</m:t>
                    </m:r>
                  </m:e>
                  <m:sup>
                    <m:r>
                      <m:t>2</m:t>
                    </m:r>
                  </m:sup>
                </m:sSup>
              </m:e>
            </m:rad>
          </m:den>
        </m:f>
        <m:r>
          <m:rPr>
            <m:sty m:val="p"/>
          </m:rPr>
          <m:t>exp</m:t>
        </m:r>
        <m:d>
          <m:dPr>
            <m:begChr m:val="["/>
            <m:endChr m:val="]"/>
            <m:sepChr m:val=""/>
            <m:grow/>
          </m:dPr>
          <m:e>
            <m:r>
              <m:rPr>
                <m:sty m:val="p"/>
              </m:rPr>
              <m:t>−</m:t>
            </m:r>
            <m:f>
              <m:fPr>
                <m:type m:val="bar"/>
              </m:fPr>
              <m:num>
                <m:sSup>
                  <m:e>
                    <m:d>
                      <m:dPr>
                        <m:begChr m:val="("/>
                        <m:endChr m:val=")"/>
                        <m:sepChr m:val=""/>
                        <m:grow/>
                      </m:dPr>
                      <m:e>
                        <m:r>
                          <m:t>x</m:t>
                        </m:r>
                        <m:r>
                          <m:rPr>
                            <m:sty m:val="p"/>
                          </m:rPr>
                          <m:t>−</m:t>
                        </m:r>
                        <m:r>
                          <m:t>μ</m:t>
                        </m:r>
                      </m:e>
                    </m:d>
                  </m:e>
                  <m:sup>
                    <m:r>
                      <m:t>2</m:t>
                    </m:r>
                  </m:sup>
                </m:sSup>
              </m:num>
              <m:den>
                <m:r>
                  <m:t>2</m:t>
                </m:r>
                <m:sSup>
                  <m:e>
                    <m:r>
                      <m:t>σ</m:t>
                    </m:r>
                  </m:e>
                  <m:sup>
                    <m:r>
                      <m:t>2</m:t>
                    </m:r>
                  </m:sup>
                </m:sSup>
              </m:den>
            </m:f>
          </m:e>
        </m:d>
      </m:oMath>
      <w:r>
        <w:br/>
      </w:r>
    </w:p>
    <w:p>
      <w:pPr>
        <w:pStyle w:val="Compact"/>
        <w:numPr>
          <w:ilvl w:val="0"/>
          <w:numId w:val="1001"/>
        </w:numPr>
      </w:pPr>
      <w:r>
        <w:t xml:space="preserve">Standard Normal Distribution with mean</w:t>
      </w:r>
      <w:r>
        <w:t xml:space="preserve"> </w:t>
      </w:r>
      <m:oMath>
        <m:r>
          <m:t>0</m:t>
        </m:r>
      </m:oMath>
      <w:r>
        <w:t xml:space="preserve"> </w:t>
      </w:r>
      <w:r>
        <w:t xml:space="preserve">and variance</w:t>
      </w:r>
      <w:r>
        <w:t xml:space="preserve"> </w:t>
      </w:r>
      <m:oMath>
        <m:r>
          <m:t>1</m:t>
        </m:r>
      </m:oMath>
      <w:r>
        <w:t xml:space="preserve"> </w:t>
      </w:r>
      <w:r>
        <w:t xml:space="preserve">has the pdf</w:t>
      </w:r>
      <w:r>
        <w:t xml:space="preserve"> </w:t>
      </w:r>
      <m:oMath>
        <m:sSub>
          <m:e>
            <m:r>
              <m:t>f</m:t>
            </m:r>
          </m:e>
          <m:sub>
            <m:r>
              <m:t>X</m:t>
            </m:r>
          </m:sub>
        </m:sSub>
        <m:d>
          <m:dPr>
            <m:begChr m:val="("/>
            <m:endChr m:val=")"/>
            <m:sepChr m:val=""/>
            <m:grow/>
          </m:dPr>
          <m:e>
            <m:r>
              <m:t>x</m:t>
            </m:r>
          </m:e>
        </m:d>
        <m:r>
          <m:rPr>
            <m:sty m:val="p"/>
          </m:rPr>
          <m:t>=</m:t>
        </m:r>
        <m:f>
          <m:fPr>
            <m:type m:val="bar"/>
          </m:fPr>
          <m:num>
            <m:r>
              <m:t>1</m:t>
            </m:r>
          </m:num>
          <m:den>
            <m:rad>
              <m:radPr>
                <m:degHide m:val="on"/>
              </m:radPr>
              <m:deg/>
              <m:e>
                <m:r>
                  <m:t>2</m:t>
                </m:r>
                <m:r>
                  <m:t>π</m:t>
                </m:r>
                <m:sSup>
                  <m:e>
                    <m:r>
                      <m:t>σ</m:t>
                    </m:r>
                  </m:e>
                  <m:sup>
                    <m:r>
                      <m:t>2</m:t>
                    </m:r>
                  </m:sup>
                </m:sSup>
              </m:e>
            </m:rad>
          </m:den>
        </m:f>
        <m:r>
          <m:rPr>
            <m:sty m:val="p"/>
          </m:rPr>
          <m:t>exp</m:t>
        </m:r>
        <m:d>
          <m:dPr>
            <m:begChr m:val="["/>
            <m:endChr m:val="]"/>
            <m:sepChr m:val=""/>
            <m:grow/>
          </m:dPr>
          <m:e>
            <m:r>
              <m:rPr>
                <m:sty m:val="p"/>
              </m:rPr>
              <m:t>−</m:t>
            </m:r>
            <m:f>
              <m:fPr>
                <m:type m:val="bar"/>
              </m:fPr>
              <m:num>
                <m:sSup>
                  <m:e>
                    <m:r>
                      <m:t>x</m:t>
                    </m:r>
                  </m:e>
                  <m:sup>
                    <m:r>
                      <m:t>2</m:t>
                    </m:r>
                  </m:sup>
                </m:sSup>
              </m:num>
              <m:den>
                <m:r>
                  <m:t>2</m:t>
                </m:r>
              </m:den>
            </m:f>
          </m:e>
        </m:d>
      </m:oMath>
      <w:r>
        <w:br/>
      </w:r>
    </w:p>
    <w:p>
      <w:pPr>
        <w:pStyle w:val="Compact"/>
        <w:numPr>
          <w:ilvl w:val="0"/>
          <w:numId w:val="1001"/>
        </w:numPr>
      </w:pPr>
      <w:r>
        <w:t xml:space="preserve">Now if</w:t>
      </w:r>
      <w:r>
        <w:t xml:space="preserve"> </w:t>
      </w:r>
      <m:oMath>
        <m:r>
          <m:rPr>
            <m:sty m:val="p"/>
          </m:rPr>
          <m:t>log</m:t>
        </m:r>
        <m:r>
          <m:t>X</m:t>
        </m:r>
        <m:r>
          <m:rPr>
            <m:sty m:val="p"/>
          </m:rPr>
          <m:t>∼</m:t>
        </m:r>
        <m:r>
          <m:rPr>
            <m:sty m:val="b"/>
            <m:scr m:val="script"/>
          </m:rPr>
          <m:t>N</m:t>
        </m:r>
        <m:d>
          <m:dPr>
            <m:begChr m:val="("/>
            <m:endChr m:val=")"/>
            <m:sepChr m:val=""/>
            <m:grow/>
          </m:dPr>
          <m:e>
            <m:r>
              <m:t>0</m:t>
            </m:r>
            <m:r>
              <m:rPr>
                <m:sty m:val="p"/>
              </m:rPr>
              <m:t>,</m:t>
            </m:r>
            <m:r>
              <m:t>1</m:t>
            </m:r>
          </m:e>
        </m:d>
      </m:oMath>
      <w:r>
        <w:t xml:space="preserve"> </w:t>
      </w:r>
      <w:r>
        <w:t xml:space="preserve">then what is the distribution of</w:t>
      </w:r>
      <w:r>
        <w:t xml:space="preserve"> </w:t>
      </w:r>
      <m:oMath>
        <m:r>
          <m:t>X</m:t>
        </m:r>
      </m:oMath>
      <w:r>
        <w:t xml:space="preserve">?</w:t>
      </w:r>
    </w:p>
    <w:bookmarkEnd w:id="21"/>
    <w:bookmarkStart w:id="22" w:name="covariance"/>
    <w:p>
      <w:pPr>
        <w:pStyle w:val="Heading3"/>
      </w:pPr>
      <w:r>
        <w:t xml:space="preserve">Covariance</w:t>
      </w:r>
    </w:p>
    <w:p>
      <w:pPr>
        <w:pStyle w:val="FirstParagraph"/>
      </w:pPr>
      <w:r>
        <w:rPr>
          <w:b/>
          <w:bCs/>
        </w:rPr>
        <w:t xml:space="preserve">Covariance</w:t>
      </w:r>
      <w:r>
        <w:t xml:space="preserve"> </w:t>
      </w:r>
      <w:r>
        <w:t xml:space="preserve">measures how two variables move together. If the covariance is positive, the two variables tend to increase or decrease together. If negative, one variable tends to increase when the other decreases.</w:t>
      </w:r>
    </w:p>
    <w:p>
      <w:pPr>
        <w:pStyle w:val="BodyText"/>
      </w:pPr>
      <w:r>
        <w:t xml:space="preserve">The formula for covariance between two variables</w:t>
      </w:r>
      <w:r>
        <w:t xml:space="preserve"> </w:t>
      </w:r>
      <m:oMath>
        <m:r>
          <m:t>X</m:t>
        </m:r>
      </m:oMath>
      <w:r>
        <w:t xml:space="preserve"> </w:t>
      </w:r>
      <w:r>
        <w:t xml:space="preserve">and</w:t>
      </w:r>
      <w:r>
        <w:t xml:space="preserve"> </w:t>
      </w:r>
      <m:oMath>
        <m:r>
          <m:t>Y</m:t>
        </m:r>
      </m:oMath>
      <w:r>
        <w:t xml:space="preserve"> </w:t>
      </w:r>
      <w:r>
        <w:t xml:space="preserve">is:</w:t>
      </w:r>
    </w:p>
    <w:p>
      <w:pPr>
        <w:pStyle w:val="BodyText"/>
      </w:pPr>
      <m:oMathPara>
        <m:oMathParaPr>
          <m:jc m:val="center"/>
        </m:oMathParaPr>
        <m:oMath>
          <m:r>
            <m:rPr>
              <m:nor/>
              <m:sty m:val="p"/>
            </m:rPr>
            <m:t>Cov</m:t>
          </m:r>
          <m:d>
            <m:dPr>
              <m:begChr m:val="("/>
              <m:endChr m:val=")"/>
              <m:sepChr m:val=""/>
              <m:grow/>
            </m:dPr>
            <m:e>
              <m:r>
                <m:t>X</m:t>
              </m:r>
              <m:r>
                <m:rPr>
                  <m:sty m:val="p"/>
                </m:rPr>
                <m:t>,</m:t>
              </m:r>
              <m:r>
                <m:t>Y</m:t>
              </m:r>
            </m:e>
          </m:d>
          <m:r>
            <m:rPr>
              <m:sty m:val="p"/>
            </m:rPr>
            <m:t>=</m:t>
          </m:r>
          <m:f>
            <m:fPr>
              <m:type m:val="bar"/>
            </m:fPr>
            <m:num>
              <m:r>
                <m:t>1</m:t>
              </m:r>
            </m:num>
            <m:den>
              <m:r>
                <m:t>n</m:t>
              </m:r>
            </m:den>
          </m:f>
          <m:nary>
            <m:naryPr>
              <m:chr m:val="∑"/>
              <m:limLoc m:val="undOvr"/>
              <m:subHide m:val="off"/>
              <m:supHide m:val="off"/>
            </m:naryPr>
            <m:sub>
              <m:r>
                <m:t>i</m:t>
              </m:r>
              <m:r>
                <m:rPr>
                  <m:sty m:val="p"/>
                </m:rPr>
                <m:t>=</m:t>
              </m:r>
              <m:r>
                <m:t>1</m:t>
              </m:r>
            </m:sub>
            <m:sup>
              <m:r>
                <m:t>n</m:t>
              </m:r>
            </m:sup>
            <m:e>
              <m:d>
                <m:dPr>
                  <m:begChr m:val="("/>
                  <m:endChr m:val=")"/>
                  <m:sepChr m:val=""/>
                  <m:grow/>
                </m:dPr>
                <m:e>
                  <m:sSub>
                    <m:e>
                      <m:r>
                        <m:t>X</m:t>
                      </m:r>
                    </m:e>
                    <m:sub>
                      <m:r>
                        <m:t>i</m:t>
                      </m:r>
                    </m:sub>
                  </m:sSub>
                  <m:r>
                    <m:rPr>
                      <m:sty m:val="p"/>
                    </m:rPr>
                    <m:t>−</m:t>
                  </m:r>
                  <m:sSub>
                    <m:e>
                      <m:r>
                        <m:t>μ</m:t>
                      </m:r>
                    </m:e>
                    <m:sub>
                      <m:r>
                        <m:t>X</m:t>
                      </m:r>
                    </m:sub>
                  </m:sSub>
                </m:e>
              </m:d>
            </m:e>
          </m:nary>
          <m:d>
            <m:dPr>
              <m:begChr m:val="("/>
              <m:endChr m:val=")"/>
              <m:sepChr m:val=""/>
              <m:grow/>
            </m:dPr>
            <m:e>
              <m:sSub>
                <m:e>
                  <m:r>
                    <m:t>Y</m:t>
                  </m:r>
                </m:e>
                <m:sub>
                  <m:r>
                    <m:t>i</m:t>
                  </m:r>
                </m:sub>
              </m:sSub>
              <m:r>
                <m:rPr>
                  <m:sty m:val="p"/>
                </m:rPr>
                <m:t>−</m:t>
              </m:r>
              <m:sSub>
                <m:e>
                  <m:r>
                    <m:t>μ</m:t>
                  </m:r>
                </m:e>
                <m:sub>
                  <m:r>
                    <m:t>Y</m:t>
                  </m:r>
                </m:sub>
              </m:sSub>
            </m:e>
          </m:d>
        </m:oMath>
      </m:oMathPara>
    </w:p>
    <w:p>
      <w:pPr>
        <w:pStyle w:val="FirstParagraph"/>
      </w:pPr>
      <w:r>
        <w:t xml:space="preserve">However, covariance doesn’t indicate the strength of the relationship, which brings us to</w:t>
      </w:r>
      <w:r>
        <w:t xml:space="preserve"> </w:t>
      </w:r>
      <w:r>
        <w:rPr>
          <w:b/>
          <w:bCs/>
        </w:rPr>
        <w:t xml:space="preserve">correlation</w:t>
      </w:r>
      <w:r>
        <w:t xml:space="preserve">.</w:t>
      </w:r>
    </w:p>
    <w:bookmarkEnd w:id="22"/>
    <w:bookmarkStart w:id="23" w:name="correlation"/>
    <w:p>
      <w:pPr>
        <w:pStyle w:val="Heading3"/>
      </w:pPr>
      <w:r>
        <w:t xml:space="preserve">Correlation</w:t>
      </w:r>
    </w:p>
    <w:p>
      <w:pPr>
        <w:pStyle w:val="FirstParagraph"/>
      </w:pPr>
      <w:r>
        <w:rPr>
          <w:b/>
          <w:bCs/>
        </w:rPr>
        <w:t xml:space="preserve">Correlation</w:t>
      </w:r>
      <w:r>
        <w:t xml:space="preserve"> </w:t>
      </w:r>
      <w:r>
        <w:t xml:space="preserve">is a standardized measure of the relationship between two variables. It ranges from</w:t>
      </w:r>
      <w:r>
        <w:t xml:space="preserve"> </w:t>
      </w:r>
      <m:oMath>
        <m:r>
          <m:rPr>
            <m:sty m:val="p"/>
          </m:rPr>
          <m:t>−</m:t>
        </m:r>
        <m:r>
          <m:t>1</m:t>
        </m:r>
      </m:oMath>
      <w:r>
        <w:t xml:space="preserve"> </w:t>
      </w:r>
      <w:r>
        <w:t xml:space="preserve">to</w:t>
      </w:r>
      <w:r>
        <w:t xml:space="preserve"> </w:t>
      </w:r>
      <m:oMath>
        <m:r>
          <m:t>1</m:t>
        </m:r>
      </m:oMath>
      <w:r>
        <w:t xml:space="preserve">, where</w:t>
      </w:r>
      <w:r>
        <w:t xml:space="preserve"> </w:t>
      </w:r>
      <m:oMath>
        <m:r>
          <m:t>1</m:t>
        </m:r>
      </m:oMath>
      <w:r>
        <w:t xml:space="preserve"> </w:t>
      </w:r>
      <w:r>
        <w:t xml:space="preserve">indicates a perfect positive relationship,</w:t>
      </w:r>
      <w:r>
        <w:t xml:space="preserve"> </w:t>
      </w:r>
      <m:oMath>
        <m:r>
          <m:rPr>
            <m:sty m:val="p"/>
          </m:rPr>
          <m:t>−</m:t>
        </m:r>
        <m:r>
          <m:t>1</m:t>
        </m:r>
      </m:oMath>
      <w:r>
        <w:t xml:space="preserve"> </w:t>
      </w:r>
      <w:r>
        <w:t xml:space="preserve">a perfect negative relationship, and</w:t>
      </w:r>
      <w:r>
        <w:t xml:space="preserve"> </w:t>
      </w:r>
      <m:oMath>
        <m:r>
          <m:t>0</m:t>
        </m:r>
      </m:oMath>
      <w:r>
        <w:t xml:space="preserve"> </w:t>
      </w:r>
      <w:r>
        <w:t xml:space="preserve">no relationship.</w:t>
      </w:r>
    </w:p>
    <w:p>
      <w:pPr>
        <w:pStyle w:val="BodyText"/>
      </w:pPr>
      <w:r>
        <w:t xml:space="preserve">The most common correlation metric is</w:t>
      </w:r>
      <w:r>
        <w:t xml:space="preserve"> </w:t>
      </w:r>
      <w:r>
        <w:rPr>
          <w:b/>
          <w:bCs/>
        </w:rPr>
        <w:t xml:space="preserve">Pearson correlation</w:t>
      </w:r>
      <w:r>
        <w:t xml:space="preserve">, defined as:</w:t>
      </w:r>
    </w:p>
    <w:p>
      <w:pPr>
        <w:pStyle w:val="BodyText"/>
      </w:pPr>
      <m:oMathPara>
        <m:oMathParaPr>
          <m:jc m:val="center"/>
        </m:oMathParaPr>
        <m:oMath>
          <m:r>
            <m:t>ρ</m:t>
          </m:r>
          <m:d>
            <m:dPr>
              <m:begChr m:val="("/>
              <m:endChr m:val=")"/>
              <m:sepChr m:val=""/>
              <m:grow/>
            </m:dPr>
            <m:e>
              <m:r>
                <m:t>X</m:t>
              </m:r>
              <m:r>
                <m:rPr>
                  <m:sty m:val="p"/>
                </m:rPr>
                <m:t>,</m:t>
              </m:r>
              <m:r>
                <m:t>Y</m:t>
              </m:r>
            </m:e>
          </m:d>
          <m:r>
            <m:rPr>
              <m:sty m:val="p"/>
            </m:rPr>
            <m:t>=</m:t>
          </m:r>
          <m:f>
            <m:fPr>
              <m:type m:val="bar"/>
            </m:fPr>
            <m:num>
              <m:r>
                <m:rPr>
                  <m:nor/>
                  <m:sty m:val="p"/>
                </m:rPr>
                <m:t>Cov</m:t>
              </m:r>
              <m:d>
                <m:dPr>
                  <m:begChr m:val="("/>
                  <m:endChr m:val=")"/>
                  <m:sepChr m:val=""/>
                  <m:grow/>
                </m:dPr>
                <m:e>
                  <m:r>
                    <m:t>X</m:t>
                  </m:r>
                  <m:r>
                    <m:rPr>
                      <m:sty m:val="p"/>
                    </m:rPr>
                    <m:t>,</m:t>
                  </m:r>
                  <m:r>
                    <m:t>Y</m:t>
                  </m:r>
                </m:e>
              </m:d>
            </m:num>
            <m:den>
              <m:sSub>
                <m:e>
                  <m:r>
                    <m:t>σ</m:t>
                  </m:r>
                </m:e>
                <m:sub>
                  <m:r>
                    <m:t>X</m:t>
                  </m:r>
                </m:sub>
              </m:sSub>
              <m:sSub>
                <m:e>
                  <m:r>
                    <m:t>σ</m:t>
                  </m:r>
                </m:e>
                <m:sub>
                  <m:r>
                    <m:t>Y</m:t>
                  </m:r>
                </m:sub>
              </m:sSub>
            </m:den>
          </m:f>
        </m:oMath>
      </m:oMathPara>
    </w:p>
    <w:p>
      <w:pPr>
        <w:pStyle w:val="FirstParagraph"/>
      </w:pPr>
      <w:r>
        <w:t xml:space="preserve">Unlike covariance, correlation gives a clearer picture of the strength and direction of a linear relationship between variables.</w:t>
      </w:r>
    </w:p>
    <w:bookmarkEnd w:id="23"/>
    <w:bookmarkStart w:id="24" w:name="p-values-and-hypothesis-testing"/>
    <w:p>
      <w:pPr>
        <w:pStyle w:val="Heading3"/>
      </w:pPr>
      <w:r>
        <w:t xml:space="preserve">P-Values and Hypothesis Testing</w:t>
      </w:r>
    </w:p>
    <w:p>
      <w:pPr>
        <w:pStyle w:val="FirstParagraph"/>
      </w:pPr>
      <w:r>
        <w:rPr>
          <w:b/>
          <w:bCs/>
        </w:rPr>
        <w:t xml:space="preserve">P-values</w:t>
      </w:r>
      <w:r>
        <w:t xml:space="preserve"> </w:t>
      </w:r>
      <w:r>
        <w:t xml:space="preserve">and</w:t>
      </w:r>
      <w:r>
        <w:t xml:space="preserve"> </w:t>
      </w:r>
      <w:r>
        <w:rPr>
          <w:b/>
          <w:bCs/>
        </w:rPr>
        <w:t xml:space="preserve">hypothesis testing</w:t>
      </w:r>
      <w:r>
        <w:t xml:space="preserve"> </w:t>
      </w:r>
      <w:r>
        <w:t xml:space="preserve">form the backbone of inferential statistics. Hypothesis testing is used to determine if a given assumption (the</w:t>
      </w:r>
      <w:r>
        <w:t xml:space="preserve"> </w:t>
      </w:r>
      <w:r>
        <w:rPr>
          <w:b/>
          <w:bCs/>
        </w:rPr>
        <w:t xml:space="preserve">null hypothesis</w:t>
      </w:r>
      <w:r>
        <w:t xml:space="preserve"> </w:t>
      </w:r>
      <m:oMath>
        <m:sSub>
          <m:e>
            <m:r>
              <m:t>H</m:t>
            </m:r>
          </m:e>
          <m:sub>
            <m:r>
              <m:t>0</m:t>
            </m:r>
          </m:sub>
        </m:sSub>
      </m:oMath>
      <w:r>
        <w:t xml:space="preserve">) about a population parameter is true or not.</w:t>
      </w:r>
    </w:p>
    <w:p>
      <w:pPr>
        <w:pStyle w:val="Compact"/>
        <w:numPr>
          <w:ilvl w:val="0"/>
          <w:numId w:val="1002"/>
        </w:numPr>
      </w:pPr>
      <w:r>
        <w:t xml:space="preserve">The</w:t>
      </w:r>
      <w:r>
        <w:t xml:space="preserve"> </w:t>
      </w:r>
      <w:r>
        <w:rPr>
          <w:b/>
          <w:bCs/>
        </w:rPr>
        <w:t xml:space="preserve">null hypothesis</w:t>
      </w:r>
      <w:r>
        <w:t xml:space="preserve"> </w:t>
      </w:r>
      <m:oMath>
        <m:sSub>
          <m:e>
            <m:r>
              <m:t>H</m:t>
            </m:r>
          </m:e>
          <m:sub>
            <m:r>
              <m:t>0</m:t>
            </m:r>
          </m:sub>
        </m:sSub>
      </m:oMath>
      <w:r>
        <w:t xml:space="preserve"> </w:t>
      </w:r>
      <w:r>
        <w:t xml:space="preserve">typically suggests no effect or no difference.</w:t>
      </w:r>
    </w:p>
    <w:p>
      <w:pPr>
        <w:pStyle w:val="Compact"/>
        <w:numPr>
          <w:ilvl w:val="0"/>
          <w:numId w:val="1002"/>
        </w:numPr>
      </w:pPr>
      <w:r>
        <w:t xml:space="preserve">The</w:t>
      </w:r>
      <w:r>
        <w:t xml:space="preserve"> </w:t>
      </w:r>
      <w:r>
        <w:rPr>
          <w:b/>
          <w:bCs/>
        </w:rPr>
        <w:t xml:space="preserve">alternative hypothesis</w:t>
      </w:r>
      <w:r>
        <w:t xml:space="preserve"> </w:t>
      </w:r>
      <m:oMath>
        <m:sSub>
          <m:e>
            <m:r>
              <m:t>H</m:t>
            </m:r>
          </m:e>
          <m:sub>
            <m:r>
              <m:t>1</m:t>
            </m:r>
          </m:sub>
        </m:sSub>
      </m:oMath>
      <w:r>
        <w:t xml:space="preserve"> </w:t>
      </w:r>
      <w:r>
        <w:t xml:space="preserve">is the claim you want to test.</w:t>
      </w:r>
    </w:p>
    <w:p>
      <w:pPr>
        <w:pStyle w:val="FirstParagraph"/>
      </w:pPr>
      <w:r>
        <w:t xml:space="preserve">The</w:t>
      </w:r>
      <w:r>
        <w:t xml:space="preserve"> </w:t>
      </w:r>
      <w:r>
        <w:rPr>
          <w:b/>
          <w:bCs/>
        </w:rPr>
        <w:t xml:space="preserve">p-value</w:t>
      </w:r>
      <w:r>
        <w:t xml:space="preserve"> </w:t>
      </w:r>
      <w:r>
        <w:t xml:space="preserve">is the probability of observing a result as extreme as, or more extreme than, the one obtained, assuming the null hypothesis is true. A small p-value (usually less than 0.05) indicates that the null hypothesis is unlikely, and we may reject it in favor of the alternative hypothesis.</w:t>
      </w:r>
    </w:p>
    <w:bookmarkEnd w:id="24"/>
    <w:bookmarkStart w:id="25" w:name="maximum-likelihood-estimation-mle"/>
    <w:p>
      <w:pPr>
        <w:pStyle w:val="Heading3"/>
      </w:pPr>
      <w:r>
        <w:t xml:space="preserve">Maximum Likelihood Estimation (MLE)</w:t>
      </w:r>
    </w:p>
    <w:p>
      <w:pPr>
        <w:pStyle w:val="FirstParagraph"/>
      </w:pPr>
      <w:r>
        <w:rPr>
          <w:b/>
          <w:bCs/>
        </w:rPr>
        <w:t xml:space="preserve">Maximum Likelihood Estimation (MLE)</w:t>
      </w:r>
      <w:r>
        <w:t xml:space="preserve"> </w:t>
      </w:r>
      <w:r>
        <w:t xml:space="preserve">is a method for estimating the parameters of a statistical model. The idea behind MLE is to find the parameter values that maximize the likelihood function, which represents the probability of observing the given data under a particular model.</w:t>
      </w:r>
    </w:p>
    <w:p>
      <w:pPr>
        <w:pStyle w:val="BodyText"/>
      </w:pPr>
      <w:r>
        <w:t xml:space="preserve">Given a parameter</w:t>
      </w:r>
      <w:r>
        <w:t xml:space="preserve"> </w:t>
      </w:r>
      <m:oMath>
        <m:r>
          <m:t>θ</m:t>
        </m:r>
      </m:oMath>
      <w:r>
        <w:t xml:space="preserve"> </w:t>
      </w:r>
      <w:r>
        <w:t xml:space="preserve">and observed data</w:t>
      </w:r>
      <w:r>
        <w:t xml:space="preserve"> </w:t>
      </w:r>
      <m:oMath>
        <m:r>
          <m:t>X</m:t>
        </m:r>
      </m:oMath>
      <w:r>
        <w:t xml:space="preserve">, the likelihood function is:</w:t>
      </w:r>
    </w:p>
    <w:p>
      <w:pPr>
        <w:pStyle w:val="BodyText"/>
      </w:pPr>
      <m:oMathPara>
        <m:oMathParaPr>
          <m:jc m:val="center"/>
        </m:oMathParaPr>
        <m:oMath>
          <m:r>
            <m:t>L</m:t>
          </m:r>
          <m:d>
            <m:dPr>
              <m:begChr m:val="("/>
              <m:endChr m:val=")"/>
              <m:sepChr m:val=""/>
              <m:grow/>
            </m:dPr>
            <m:e>
              <m:r>
                <m:t>θ</m:t>
              </m:r>
              <m:r>
                <m:rPr>
                  <m:sty m:val="p"/>
                </m:rPr>
                <m:t>|</m:t>
              </m:r>
              <m:r>
                <m:t>X</m:t>
              </m:r>
            </m:e>
          </m:d>
          <m:r>
            <m:rPr>
              <m:sty m:val="p"/>
            </m:rPr>
            <m:t>=</m:t>
          </m:r>
          <m:r>
            <m:t>P</m:t>
          </m:r>
          <m:d>
            <m:dPr>
              <m:begChr m:val="("/>
              <m:endChr m:val=")"/>
              <m:sepChr m:val=""/>
              <m:grow/>
            </m:dPr>
            <m:e>
              <m:r>
                <m:t>X</m:t>
              </m:r>
              <m:r>
                <m:rPr>
                  <m:sty m:val="p"/>
                </m:rPr>
                <m:t>|</m:t>
              </m:r>
              <m:r>
                <m:t>θ</m:t>
              </m:r>
            </m:e>
          </m:d>
        </m:oMath>
      </m:oMathPara>
    </w:p>
    <w:p>
      <w:pPr>
        <w:pStyle w:val="FirstParagraph"/>
      </w:pPr>
      <w:r>
        <w:t xml:space="preserve">MLE finds the parameter</w:t>
      </w:r>
      <w:r>
        <w:t xml:space="preserve"> </w:t>
      </w:r>
      <m:oMath>
        <m:acc>
          <m:accPr>
            <m:chr m:val="̂"/>
          </m:accPr>
          <m:e>
            <m:r>
              <m:t>θ</m:t>
            </m:r>
          </m:e>
        </m:acc>
      </m:oMath>
      <w:r>
        <w:t xml:space="preserve"> </w:t>
      </w:r>
      <w:r>
        <w:t xml:space="preserve">that maximizes this likelihood:</w:t>
      </w:r>
    </w:p>
    <w:p>
      <w:pPr>
        <w:pStyle w:val="BodyText"/>
      </w:pPr>
      <m:oMathPara>
        <m:oMathParaPr>
          <m:jc m:val="center"/>
        </m:oMathParaPr>
        <m:oMath>
          <m:acc>
            <m:accPr>
              <m:chr m:val="̂"/>
            </m:accPr>
            <m:e>
              <m:r>
                <m:t>θ</m:t>
              </m:r>
            </m:e>
          </m:acc>
          <m:r>
            <m:rPr>
              <m:sty m:val="p"/>
            </m:rPr>
            <m:t>=</m:t>
          </m:r>
          <m:r>
            <m:rPr>
              <m:sty m:val="p"/>
            </m:rPr>
            <m:t>arg</m:t>
          </m:r>
          <m:limLow>
            <m:e>
              <m:r>
                <m:rPr>
                  <m:sty m:val="p"/>
                </m:rPr>
                <m:t>max</m:t>
              </m:r>
            </m:e>
            <m:lim>
              <m:r>
                <m:t>θ</m:t>
              </m:r>
            </m:lim>
          </m:limLow>
          <m:r>
            <m:t>L</m:t>
          </m:r>
          <m:d>
            <m:dPr>
              <m:begChr m:val="("/>
              <m:endChr m:val=")"/>
              <m:sepChr m:val=""/>
              <m:grow/>
            </m:dPr>
            <m:e>
              <m:r>
                <m:t>θ</m:t>
              </m:r>
              <m:r>
                <m:rPr>
                  <m:sty m:val="p"/>
                </m:rPr>
                <m:t>|</m:t>
              </m:r>
              <m:r>
                <m:t>X</m:t>
              </m:r>
            </m:e>
          </m:d>
        </m:oMath>
      </m:oMathPara>
    </w:p>
    <w:p>
      <w:pPr>
        <w:pStyle w:val="FirstParagraph"/>
      </w:pPr>
      <w:r>
        <w:t xml:space="preserve">MLE is widely used in statistical modeling, from simple linear regression to complex machine learning algorithms.</w:t>
      </w:r>
    </w:p>
    <w:bookmarkEnd w:id="25"/>
    <w:bookmarkStart w:id="27" w:name="maximum-a-posteriori-map"/>
    <w:p>
      <w:pPr>
        <w:pStyle w:val="Heading3"/>
      </w:pPr>
      <w:r>
        <w:t xml:space="preserve">Maximum A Posteriori (MAP)</w:t>
      </w:r>
    </w:p>
    <w:p>
      <w:pPr>
        <w:pStyle w:val="FirstParagraph"/>
      </w:pPr>
      <w:r>
        <w:t xml:space="preserve">While MLE focuses on maximizing the likelihood,</w:t>
      </w:r>
      <w:r>
        <w:t xml:space="preserve"> </w:t>
      </w:r>
      <w:r>
        <w:rPr>
          <w:b/>
          <w:bCs/>
        </w:rPr>
        <w:t xml:space="preserve">Maximum A Posteriori (MAP)</w:t>
      </w:r>
      <w:r>
        <w:t xml:space="preserve"> </w:t>
      </w:r>
      <w:r>
        <w:t xml:space="preserve">estimation incorporates prior information about the parameters. MAP is rooted in Bayesian statistics, where the goal is to find the parameter that maximizes the</w:t>
      </w:r>
      <w:r>
        <w:t xml:space="preserve"> </w:t>
      </w:r>
      <w:r>
        <w:rPr>
          <w:b/>
          <w:bCs/>
        </w:rPr>
        <w:t xml:space="preserve">posterior</w:t>
      </w:r>
      <w:r>
        <w:t xml:space="preserve"> </w:t>
      </w:r>
      <w:r>
        <w:t xml:space="preserve">distribution.</w:t>
      </w:r>
    </w:p>
    <w:p>
      <w:pPr>
        <w:pStyle w:val="BodyText"/>
      </w:pPr>
      <w:r>
        <w:t xml:space="preserve">The posterior is given by Bayes’ Theorem:</w:t>
      </w:r>
    </w:p>
    <w:p>
      <w:pPr>
        <w:pStyle w:val="BodyText"/>
      </w:pPr>
      <m:oMathPara>
        <m:oMathParaPr>
          <m:jc m:val="center"/>
        </m:oMathParaPr>
        <m:oMath>
          <m:r>
            <m:t>P</m:t>
          </m:r>
          <m:d>
            <m:dPr>
              <m:begChr m:val="("/>
              <m:endChr m:val=")"/>
              <m:sepChr m:val=""/>
              <m:grow/>
            </m:dPr>
            <m:e>
              <m:r>
                <m:t>θ</m:t>
              </m:r>
              <m:r>
                <m:rPr>
                  <m:sty m:val="p"/>
                </m:rPr>
                <m:t>|</m:t>
              </m:r>
              <m:r>
                <m:t>X</m:t>
              </m:r>
            </m:e>
          </m:d>
          <m:r>
            <m:rPr>
              <m:sty m:val="p"/>
            </m:rPr>
            <m:t>=</m:t>
          </m:r>
          <m:f>
            <m:fPr>
              <m:type m:val="bar"/>
            </m:fPr>
            <m:num>
              <m:r>
                <m:t>P</m:t>
              </m:r>
              <m:d>
                <m:dPr>
                  <m:begChr m:val="("/>
                  <m:endChr m:val=")"/>
                  <m:sepChr m:val=""/>
                  <m:grow/>
                </m:dPr>
                <m:e>
                  <m:r>
                    <m:t>X</m:t>
                  </m:r>
                  <m:r>
                    <m:rPr>
                      <m:sty m:val="p"/>
                    </m:rPr>
                    <m:t>|</m:t>
                  </m:r>
                  <m:r>
                    <m:t>θ</m:t>
                  </m:r>
                </m:e>
              </m:d>
              <m:r>
                <m:t>P</m:t>
              </m:r>
              <m:d>
                <m:dPr>
                  <m:begChr m:val="("/>
                  <m:endChr m:val=")"/>
                  <m:sepChr m:val=""/>
                  <m:grow/>
                </m:dPr>
                <m:e>
                  <m:r>
                    <m:t>θ</m:t>
                  </m:r>
                </m:e>
              </m:d>
            </m:num>
            <m:den>
              <m:r>
                <m:t>P</m:t>
              </m:r>
              <m:d>
                <m:dPr>
                  <m:begChr m:val="("/>
                  <m:endChr m:val=")"/>
                  <m:sepChr m:val=""/>
                  <m:grow/>
                </m:dPr>
                <m:e>
                  <m:r>
                    <m:t>X</m:t>
                  </m:r>
                </m:e>
              </m:d>
            </m:den>
          </m:f>
        </m:oMath>
      </m:oMathPara>
    </w:p>
    <w:p>
      <w:pPr>
        <w:pStyle w:val="FirstParagraph"/>
      </w:pPr>
      <w:r>
        <w:t xml:space="preserve">MAP finds the parameter</w:t>
      </w:r>
      <w:r>
        <w:t xml:space="preserve"> </w:t>
      </w:r>
      <m:oMath>
        <m:sSub>
          <m:e>
            <m:acc>
              <m:accPr>
                <m:chr m:val="̂"/>
              </m:accPr>
              <m:e>
                <m:r>
                  <m:t>θ</m:t>
                </m:r>
              </m:e>
            </m:acc>
          </m:e>
          <m:sub>
            <m:r>
              <m:rPr>
                <m:nor/>
                <m:sty m:val="p"/>
              </m:rPr>
              <m:t>MAP</m:t>
            </m:r>
          </m:sub>
        </m:sSub>
      </m:oMath>
      <w:r>
        <w:t xml:space="preserve"> </w:t>
      </w:r>
      <w:r>
        <w:t xml:space="preserve">that maximizes the posterior probability:</w:t>
      </w:r>
    </w:p>
    <w:p>
      <w:pPr>
        <w:pStyle w:val="BodyText"/>
      </w:pPr>
      <m:oMathPara>
        <m:oMathParaPr>
          <m:jc m:val="center"/>
        </m:oMathParaPr>
        <m:oMath>
          <m:sSub>
            <m:e>
              <m:acc>
                <m:accPr>
                  <m:chr m:val="̂"/>
                </m:accPr>
                <m:e>
                  <m:r>
                    <m:t>θ</m:t>
                  </m:r>
                </m:e>
              </m:acc>
            </m:e>
            <m:sub>
              <m:r>
                <m:rPr>
                  <m:nor/>
                  <m:sty m:val="p"/>
                </m:rPr>
                <m:t>MAP</m:t>
              </m:r>
            </m:sub>
          </m:sSub>
          <m:r>
            <m:rPr>
              <m:sty m:val="p"/>
            </m:rPr>
            <m:t>=</m:t>
          </m:r>
          <m:r>
            <m:rPr>
              <m:sty m:val="p"/>
            </m:rPr>
            <m:t>arg</m:t>
          </m:r>
          <m:limLow>
            <m:e>
              <m:r>
                <m:rPr>
                  <m:sty m:val="p"/>
                </m:rPr>
                <m:t>max</m:t>
              </m:r>
            </m:e>
            <m:lim>
              <m:r>
                <m:t>θ</m:t>
              </m:r>
            </m:lim>
          </m:limLow>
          <m:r>
            <m:t>P</m:t>
          </m:r>
          <m:d>
            <m:dPr>
              <m:begChr m:val="("/>
              <m:endChr m:val=")"/>
              <m:sepChr m:val=""/>
              <m:grow/>
            </m:dPr>
            <m:e>
              <m:r>
                <m:t>θ</m:t>
              </m:r>
              <m:r>
                <m:rPr>
                  <m:sty m:val="p"/>
                </m:rPr>
                <m:t>|</m:t>
              </m:r>
              <m:r>
                <m:t>X</m:t>
              </m:r>
            </m:e>
          </m:d>
        </m:oMath>
      </m:oMathPara>
    </w:p>
    <w:p>
      <w:pPr>
        <w:pStyle w:val="FirstParagraph"/>
      </w:pPr>
      <w:r>
        <w:t xml:space="preserve">Unlike MLE, MAP estimation incorporates the prior distribution</w:t>
      </w:r>
      <w:r>
        <w:t xml:space="preserve"> </w:t>
      </w:r>
      <m:oMath>
        <m:r>
          <m:t>P</m:t>
        </m:r>
        <m:d>
          <m:dPr>
            <m:begChr m:val="("/>
            <m:endChr m:val=")"/>
            <m:sepChr m:val=""/>
            <m:grow/>
          </m:dPr>
          <m:e>
            <m:r>
              <m:t>θ</m:t>
            </m:r>
          </m:e>
        </m:d>
      </m:oMath>
      <w:r>
        <w:t xml:space="preserve">, making it more robust when prior knowledge is available</w:t>
      </w:r>
    </w:p>
    <w:p>
      <w:r>
        <w:pict>
          <v:rect style="width:0;height:1.5pt" o:hralign="center" o:hrstd="t" o:hr="t"/>
        </w:pict>
      </w:r>
    </w:p>
    <w:p>
      <w:pPr>
        <w:pStyle w:val="FirstParagraph"/>
      </w:pPr>
      <w:r>
        <w:rPr>
          <w:b/>
          <w:bCs/>
        </w:rPr>
        <w:t xml:space="preserve">Share on</w:t>
      </w:r>
    </w:p>
    <w:p>
      <w:pPr>
        <w:pStyle w:val="BodyText"/>
      </w:pPr>
    </w:p>
    <w:p>
      <w:pPr>
        <w:pStyle w:val="BodyText"/>
      </w:pPr>
    </w:p>
    <w:p>
      <w:pPr>
        <w:pStyle w:val="BodyText"/>
      </w:pPr>
    </w:p>
    <w:p>
      <w:pPr>
        <w:pStyle w:val="BodyText"/>
      </w:pPr>
    </w:p>
    <w:p>
      <w:pPr>
        <w:pStyle w:val="BodyText"/>
      </w:pPr>
    </w:p>
    <w:p>
      <w:pPr>
        <w:pStyle w:val="BodyText"/>
      </w:pPr>
    </w:p>
    <w:bookmarkStart w:id="26" w:name="fb-root"/>
    <w:bookmarkEnd w:id="26"/>
    <w:p>
      <w:pPr>
        <w:pStyle w:val="BodyText"/>
      </w:pPr>
      <w:r>
        <w:rPr>
          <w:b/>
          <w:bCs/>
        </w:rPr>
        <w:t xml:space="preserve">You may also like</w:t>
      </w:r>
    </w:p>
    <w:bookmarkEnd w:id="27"/>
    <w:bookmarkEnd w:id="2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Some Key Statistical Concepts for Interview Prep</dc:title>
  <dc:creator>Rafiq Islam</dc:creator>
  <cp:keywords/>
  <dcterms:created xsi:type="dcterms:W3CDTF">2025-03-16T06:41:52Z</dcterms:created>
  <dcterms:modified xsi:type="dcterms:W3CDTF">2025-03-16T06:41:52Z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dsense">
    <vt:lpwstr/>
  </property>
  <property fmtid="{D5CDD505-2E9C-101B-9397-08002B2CF9AE}" pid="3" name="authors">
    <vt:lpwstr/>
  </property>
  <property fmtid="{D5CDD505-2E9C-101B-9397-08002B2CF9AE}" pid="4" name="biblio-config">
    <vt:lpwstr>True</vt:lpwstr>
  </property>
  <property fmtid="{D5CDD505-2E9C-101B-9397-08002B2CF9AE}" pid="5" name="by-author">
    <vt:lpwstr/>
  </property>
  <property fmtid="{D5CDD505-2E9C-101B-9397-08002B2CF9AE}" pid="6" name="categories">
    <vt:lpwstr/>
  </property>
  <property fmtid="{D5CDD505-2E9C-101B-9397-08002B2CF9AE}" pid="7" name="citation">
    <vt:lpwstr/>
  </property>
  <property fmtid="{D5CDD505-2E9C-101B-9397-08002B2CF9AE}" pid="8" name="date">
    <vt:lpwstr>2024-05-09</vt:lpwstr>
  </property>
  <property fmtid="{D5CDD505-2E9C-101B-9397-08002B2CF9AE}" pid="9" name="google-analytics">
    <vt:lpwstr/>
  </property>
  <property fmtid="{D5CDD505-2E9C-101B-9397-08002B2CF9AE}" pid="10" name="header-includes">
    <vt:lpwstr/>
  </property>
  <property fmtid="{D5CDD505-2E9C-101B-9397-08002B2CF9AE}" pid="11" name="image">
    <vt:lpwstr>stat.jpeg</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lightbox">
    <vt:lpwstr>True</vt:lpwstr>
  </property>
  <property fmtid="{D5CDD505-2E9C-101B-9397-08002B2CF9AE}" pid="16" name="listing">
    <vt:lpwstr/>
  </property>
  <property fmtid="{D5CDD505-2E9C-101B-9397-08002B2CF9AE}" pid="17" name="reader-mode">
    <vt:lpwstr>True</vt:lpwstr>
  </property>
  <property fmtid="{D5CDD505-2E9C-101B-9397-08002B2CF9AE}" pid="18" name="search">
    <vt:lpwstr>True</vt:lpwstr>
  </property>
  <property fmtid="{D5CDD505-2E9C-101B-9397-08002B2CF9AE}" pid="19" name="toc-title">
    <vt:lpwstr>Table of contents</vt:lpwstr>
  </property>
</Properties>
</file>