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C7C0DA" w14:textId="77777777" w:rsidR="008403A1" w:rsidRDefault="008403A1">
      <w:pPr>
        <w:spacing w:before="1300"/>
      </w:pPr>
    </w:p>
    <w:p w14:paraId="783E33F3" w14:textId="77777777" w:rsidR="008403A1" w:rsidRDefault="00000000">
      <w:pPr>
        <w:spacing w:after="200"/>
        <w:jc w:val="center"/>
      </w:pPr>
      <w:r>
        <w:rPr>
          <w:b/>
          <w:bCs/>
          <w:color w:val="1B2A4A"/>
          <w:spacing w:val="20"/>
          <w:sz w:val="30"/>
          <w:szCs w:val="30"/>
        </w:rPr>
        <w:t>PROJECT SYNOPSIS</w:t>
      </w:r>
    </w:p>
    <w:p w14:paraId="055BD96E" w14:textId="77777777" w:rsidR="008403A1" w:rsidRDefault="00000000">
      <w:pPr>
        <w:spacing w:after="600"/>
        <w:jc w:val="center"/>
      </w:pPr>
      <w:r>
        <w:rPr>
          <w:color w:val="777777"/>
          <w:sz w:val="20"/>
          <w:szCs w:val="20"/>
        </w:rPr>
        <w:t>Department of Computer Science and Engineering</w:t>
      </w:r>
    </w:p>
    <w:p w14:paraId="2FB11705" w14:textId="77777777" w:rsidR="008403A1" w:rsidRDefault="00000000">
      <w:pPr>
        <w:spacing w:after="100"/>
        <w:jc w:val="center"/>
      </w:pPr>
      <w:r>
        <w:rPr>
          <w:b/>
          <w:bCs/>
          <w:color w:val="1B2A4A"/>
          <w:sz w:val="40"/>
          <w:szCs w:val="40"/>
        </w:rPr>
        <w:t>ZERO-TRUST SECURITY FRAMEWORK FOR</w:t>
      </w:r>
    </w:p>
    <w:p w14:paraId="37CCEE4A" w14:textId="77777777" w:rsidR="008403A1" w:rsidRDefault="00000000">
      <w:pPr>
        <w:spacing w:after="100"/>
        <w:jc w:val="center"/>
      </w:pPr>
      <w:r>
        <w:rPr>
          <w:b/>
          <w:bCs/>
          <w:color w:val="1B2A4A"/>
          <w:sz w:val="40"/>
          <w:szCs w:val="40"/>
        </w:rPr>
        <w:t>IOT-BASED CYBER-PHYSICAL SYSTEMS</w:t>
      </w:r>
    </w:p>
    <w:p w14:paraId="4BDE4DB2" w14:textId="77777777" w:rsidR="008403A1" w:rsidRDefault="00000000">
      <w:pPr>
        <w:spacing w:before="200" w:after="100"/>
        <w:jc w:val="center"/>
      </w:pPr>
      <w:r>
        <w:rPr>
          <w:i/>
          <w:iCs/>
          <w:color w:val="444444"/>
          <w:sz w:val="21"/>
          <w:szCs w:val="21"/>
        </w:rPr>
        <w:t>A Project Synopsis Presenting the Threat Model, Literature Review,</w:t>
      </w:r>
    </w:p>
    <w:p w14:paraId="2A578413" w14:textId="77777777" w:rsidR="008403A1" w:rsidRDefault="00000000">
      <w:pPr>
        <w:spacing w:after="700"/>
        <w:jc w:val="center"/>
      </w:pPr>
      <w:r>
        <w:rPr>
          <w:i/>
          <w:iCs/>
          <w:color w:val="444444"/>
          <w:sz w:val="21"/>
          <w:szCs w:val="21"/>
        </w:rPr>
        <w:t>System Design, and Implementation Plan</w:t>
      </w:r>
    </w:p>
    <w:p w14:paraId="7A72A1A5" w14:textId="77777777" w:rsidR="008403A1" w:rsidRDefault="00000000">
      <w:pPr>
        <w:spacing w:before="900" w:after="80"/>
        <w:jc w:val="center"/>
      </w:pPr>
      <w:r>
        <w:rPr>
          <w:color w:val="666666"/>
          <w:sz w:val="19"/>
          <w:szCs w:val="19"/>
        </w:rPr>
        <w:t>Project Reference: Module 14 — Cyber-Physical Systems / Cybersecurity Project Portfolio</w:t>
      </w:r>
    </w:p>
    <w:p w14:paraId="1AB0217E" w14:textId="77777777" w:rsidR="008403A1" w:rsidRDefault="00000000">
      <w:pPr>
        <w:spacing w:after="80"/>
        <w:jc w:val="center"/>
      </w:pPr>
      <w:r>
        <w:rPr>
          <w:color w:val="666666"/>
          <w:sz w:val="19"/>
          <w:szCs w:val="19"/>
        </w:rPr>
        <w:t>Hardware Platform: ESP32 Microcontroller with MPU6050 Inertial Measurement Unit</w:t>
      </w:r>
    </w:p>
    <w:p w14:paraId="72019DA3" w14:textId="77777777" w:rsidR="008403A1" w:rsidRDefault="00000000">
      <w:pPr>
        <w:spacing w:after="80"/>
        <w:jc w:val="center"/>
      </w:pPr>
      <w:r>
        <w:rPr>
          <w:color w:val="666666"/>
          <w:sz w:val="19"/>
          <w:szCs w:val="19"/>
        </w:rPr>
        <w:t>August 2026</w:t>
      </w:r>
    </w:p>
    <w:p w14:paraId="43095F44" w14:textId="77777777" w:rsidR="008403A1" w:rsidRDefault="00000000">
      <w:r>
        <w:br w:type="page"/>
      </w:r>
    </w:p>
    <w:p w14:paraId="599880A7" w14:textId="77777777" w:rsidR="008403A1" w:rsidRDefault="00000000">
      <w:pPr>
        <w:pStyle w:val="Heading1"/>
      </w:pPr>
      <w:bookmarkStart w:id="0" w:name="_Toc238926473"/>
      <w:r>
        <w:lastRenderedPageBreak/>
        <w:t>Table of Contents</w:t>
      </w:r>
      <w:bookmarkEnd w:id="0"/>
    </w:p>
    <w:sdt>
      <w:sdtPr>
        <w:alias w:val="Table of Contents"/>
        <w:id w:val="539860778"/>
      </w:sdtPr>
      <w:sdtContent>
        <w:p w14:paraId="4A8C7569" w14:textId="77777777" w:rsidR="00273184" w:rsidRDefault="00000000">
          <w:pPr>
            <w:pStyle w:val="TOC1"/>
            <w:tabs>
              <w:tab w:val="right" w:leader="dot" w:pos="9736"/>
            </w:tabs>
            <w:rPr>
              <w:noProof/>
            </w:rPr>
          </w:pPr>
          <w:r>
            <w:fldChar w:fldCharType="begin"/>
          </w:r>
          <w:r>
            <w:instrText>TOC \h \o "1-3"</w:instrText>
          </w:r>
          <w:r>
            <w:fldChar w:fldCharType="separate"/>
          </w:r>
          <w:hyperlink w:anchor="_Toc238926473" w:history="1">
            <w:r w:rsidR="00273184" w:rsidRPr="00ED7D4F">
              <w:rPr>
                <w:rStyle w:val="Hyperlink"/>
                <w:noProof/>
              </w:rPr>
              <w:t>Table of Contents</w:t>
            </w:r>
            <w:r w:rsidR="00273184">
              <w:rPr>
                <w:noProof/>
              </w:rPr>
              <w:tab/>
            </w:r>
            <w:r w:rsidR="00273184">
              <w:rPr>
                <w:noProof/>
              </w:rPr>
              <w:fldChar w:fldCharType="begin"/>
            </w:r>
            <w:r w:rsidR="00273184">
              <w:rPr>
                <w:noProof/>
              </w:rPr>
              <w:instrText xml:space="preserve"> PAGEREF _Toc238926473 \h </w:instrText>
            </w:r>
            <w:r w:rsidR="00273184">
              <w:rPr>
                <w:noProof/>
              </w:rPr>
            </w:r>
            <w:r w:rsidR="00273184">
              <w:rPr>
                <w:noProof/>
              </w:rPr>
              <w:fldChar w:fldCharType="separate"/>
            </w:r>
            <w:r w:rsidR="00273184">
              <w:rPr>
                <w:noProof/>
              </w:rPr>
              <w:t>2</w:t>
            </w:r>
            <w:r w:rsidR="00273184">
              <w:rPr>
                <w:noProof/>
              </w:rPr>
              <w:fldChar w:fldCharType="end"/>
            </w:r>
          </w:hyperlink>
        </w:p>
        <w:p w14:paraId="098128D2" w14:textId="77777777" w:rsidR="00273184" w:rsidRDefault="00273184">
          <w:pPr>
            <w:pStyle w:val="TOC1"/>
            <w:tabs>
              <w:tab w:val="right" w:leader="dot" w:pos="9736"/>
            </w:tabs>
            <w:rPr>
              <w:noProof/>
            </w:rPr>
          </w:pPr>
          <w:hyperlink w:anchor="_Toc238926474" w:history="1">
            <w:r w:rsidRPr="00ED7D4F">
              <w:rPr>
                <w:rStyle w:val="Hyperlink"/>
                <w:noProof/>
              </w:rPr>
              <w:t>Abstract</w:t>
            </w:r>
            <w:r>
              <w:rPr>
                <w:noProof/>
              </w:rPr>
              <w:tab/>
            </w:r>
            <w:r>
              <w:rPr>
                <w:noProof/>
              </w:rPr>
              <w:fldChar w:fldCharType="begin"/>
            </w:r>
            <w:r>
              <w:rPr>
                <w:noProof/>
              </w:rPr>
              <w:instrText xml:space="preserve"> PAGEREF _Toc238926474 \h </w:instrText>
            </w:r>
            <w:r>
              <w:rPr>
                <w:noProof/>
              </w:rPr>
            </w:r>
            <w:r>
              <w:rPr>
                <w:noProof/>
              </w:rPr>
              <w:fldChar w:fldCharType="separate"/>
            </w:r>
            <w:r>
              <w:rPr>
                <w:noProof/>
              </w:rPr>
              <w:t>5</w:t>
            </w:r>
            <w:r>
              <w:rPr>
                <w:noProof/>
              </w:rPr>
              <w:fldChar w:fldCharType="end"/>
            </w:r>
          </w:hyperlink>
        </w:p>
        <w:p w14:paraId="3B07B471" w14:textId="77777777" w:rsidR="00273184" w:rsidRDefault="00273184">
          <w:pPr>
            <w:pStyle w:val="TOC1"/>
            <w:tabs>
              <w:tab w:val="right" w:leader="dot" w:pos="9736"/>
            </w:tabs>
            <w:rPr>
              <w:noProof/>
            </w:rPr>
          </w:pPr>
          <w:hyperlink w:anchor="_Toc238926475" w:history="1">
            <w:r w:rsidRPr="00ED7D4F">
              <w:rPr>
                <w:rStyle w:val="Hyperlink"/>
                <w:noProof/>
              </w:rPr>
              <w:t>1. Objectives</w:t>
            </w:r>
            <w:r>
              <w:rPr>
                <w:noProof/>
              </w:rPr>
              <w:tab/>
            </w:r>
            <w:r>
              <w:rPr>
                <w:noProof/>
              </w:rPr>
              <w:fldChar w:fldCharType="begin"/>
            </w:r>
            <w:r>
              <w:rPr>
                <w:noProof/>
              </w:rPr>
              <w:instrText xml:space="preserve"> PAGEREF _Toc238926475 \h </w:instrText>
            </w:r>
            <w:r>
              <w:rPr>
                <w:noProof/>
              </w:rPr>
            </w:r>
            <w:r>
              <w:rPr>
                <w:noProof/>
              </w:rPr>
              <w:fldChar w:fldCharType="separate"/>
            </w:r>
            <w:r>
              <w:rPr>
                <w:noProof/>
              </w:rPr>
              <w:t>6</w:t>
            </w:r>
            <w:r>
              <w:rPr>
                <w:noProof/>
              </w:rPr>
              <w:fldChar w:fldCharType="end"/>
            </w:r>
          </w:hyperlink>
        </w:p>
        <w:p w14:paraId="31A216B6" w14:textId="77777777" w:rsidR="00273184" w:rsidRDefault="00273184">
          <w:pPr>
            <w:pStyle w:val="TOC2"/>
            <w:tabs>
              <w:tab w:val="right" w:leader="dot" w:pos="9736"/>
            </w:tabs>
            <w:rPr>
              <w:noProof/>
            </w:rPr>
          </w:pPr>
          <w:hyperlink w:anchor="_Toc238926476" w:history="1">
            <w:r w:rsidRPr="00ED7D4F">
              <w:rPr>
                <w:rStyle w:val="Hyperlink"/>
                <w:noProof/>
              </w:rPr>
              <w:t>1.1 Primary Objective</w:t>
            </w:r>
            <w:r>
              <w:rPr>
                <w:noProof/>
              </w:rPr>
              <w:tab/>
            </w:r>
            <w:r>
              <w:rPr>
                <w:noProof/>
              </w:rPr>
              <w:fldChar w:fldCharType="begin"/>
            </w:r>
            <w:r>
              <w:rPr>
                <w:noProof/>
              </w:rPr>
              <w:instrText xml:space="preserve"> PAGEREF _Toc238926476 \h </w:instrText>
            </w:r>
            <w:r>
              <w:rPr>
                <w:noProof/>
              </w:rPr>
            </w:r>
            <w:r>
              <w:rPr>
                <w:noProof/>
              </w:rPr>
              <w:fldChar w:fldCharType="separate"/>
            </w:r>
            <w:r>
              <w:rPr>
                <w:noProof/>
              </w:rPr>
              <w:t>6</w:t>
            </w:r>
            <w:r>
              <w:rPr>
                <w:noProof/>
              </w:rPr>
              <w:fldChar w:fldCharType="end"/>
            </w:r>
          </w:hyperlink>
        </w:p>
        <w:p w14:paraId="324E1EC8" w14:textId="77777777" w:rsidR="00273184" w:rsidRDefault="00273184">
          <w:pPr>
            <w:pStyle w:val="TOC2"/>
            <w:tabs>
              <w:tab w:val="right" w:leader="dot" w:pos="9736"/>
            </w:tabs>
            <w:rPr>
              <w:noProof/>
            </w:rPr>
          </w:pPr>
          <w:hyperlink w:anchor="_Toc238926477" w:history="1">
            <w:r w:rsidRPr="00ED7D4F">
              <w:rPr>
                <w:rStyle w:val="Hyperlink"/>
                <w:noProof/>
              </w:rPr>
              <w:t>1.2 Specific Objectives</w:t>
            </w:r>
            <w:r>
              <w:rPr>
                <w:noProof/>
              </w:rPr>
              <w:tab/>
            </w:r>
            <w:r>
              <w:rPr>
                <w:noProof/>
              </w:rPr>
              <w:fldChar w:fldCharType="begin"/>
            </w:r>
            <w:r>
              <w:rPr>
                <w:noProof/>
              </w:rPr>
              <w:instrText xml:space="preserve"> PAGEREF _Toc238926477 \h </w:instrText>
            </w:r>
            <w:r>
              <w:rPr>
                <w:noProof/>
              </w:rPr>
            </w:r>
            <w:r>
              <w:rPr>
                <w:noProof/>
              </w:rPr>
              <w:fldChar w:fldCharType="separate"/>
            </w:r>
            <w:r>
              <w:rPr>
                <w:noProof/>
              </w:rPr>
              <w:t>6</w:t>
            </w:r>
            <w:r>
              <w:rPr>
                <w:noProof/>
              </w:rPr>
              <w:fldChar w:fldCharType="end"/>
            </w:r>
          </w:hyperlink>
        </w:p>
        <w:p w14:paraId="79FFB040" w14:textId="77777777" w:rsidR="00273184" w:rsidRDefault="00273184">
          <w:pPr>
            <w:pStyle w:val="TOC1"/>
            <w:tabs>
              <w:tab w:val="right" w:leader="dot" w:pos="9736"/>
            </w:tabs>
            <w:rPr>
              <w:noProof/>
            </w:rPr>
          </w:pPr>
          <w:hyperlink w:anchor="_Toc238926478" w:history="1">
            <w:r w:rsidRPr="00ED7D4F">
              <w:rPr>
                <w:rStyle w:val="Hyperlink"/>
                <w:noProof/>
              </w:rPr>
              <w:t>2. How This System Works, in Plain Language</w:t>
            </w:r>
            <w:r>
              <w:rPr>
                <w:noProof/>
              </w:rPr>
              <w:tab/>
            </w:r>
            <w:r>
              <w:rPr>
                <w:noProof/>
              </w:rPr>
              <w:fldChar w:fldCharType="begin"/>
            </w:r>
            <w:r>
              <w:rPr>
                <w:noProof/>
              </w:rPr>
              <w:instrText xml:space="preserve"> PAGEREF _Toc238926478 \h </w:instrText>
            </w:r>
            <w:r>
              <w:rPr>
                <w:noProof/>
              </w:rPr>
            </w:r>
            <w:r>
              <w:rPr>
                <w:noProof/>
              </w:rPr>
              <w:fldChar w:fldCharType="separate"/>
            </w:r>
            <w:r>
              <w:rPr>
                <w:noProof/>
              </w:rPr>
              <w:t>7</w:t>
            </w:r>
            <w:r>
              <w:rPr>
                <w:noProof/>
              </w:rPr>
              <w:fldChar w:fldCharType="end"/>
            </w:r>
          </w:hyperlink>
        </w:p>
        <w:p w14:paraId="61198008" w14:textId="77777777" w:rsidR="00273184" w:rsidRDefault="00273184">
          <w:pPr>
            <w:pStyle w:val="TOC1"/>
            <w:tabs>
              <w:tab w:val="right" w:leader="dot" w:pos="9736"/>
            </w:tabs>
            <w:rPr>
              <w:noProof/>
            </w:rPr>
          </w:pPr>
          <w:hyperlink w:anchor="_Toc238926479" w:history="1">
            <w:r w:rsidRPr="00ED7D4F">
              <w:rPr>
                <w:rStyle w:val="Hyperlink"/>
                <w:noProof/>
              </w:rPr>
              <w:t>3. Threat Model</w:t>
            </w:r>
            <w:r>
              <w:rPr>
                <w:noProof/>
              </w:rPr>
              <w:tab/>
            </w:r>
            <w:r>
              <w:rPr>
                <w:noProof/>
              </w:rPr>
              <w:fldChar w:fldCharType="begin"/>
            </w:r>
            <w:r>
              <w:rPr>
                <w:noProof/>
              </w:rPr>
              <w:instrText xml:space="preserve"> PAGEREF _Toc238926479 \h </w:instrText>
            </w:r>
            <w:r>
              <w:rPr>
                <w:noProof/>
              </w:rPr>
            </w:r>
            <w:r>
              <w:rPr>
                <w:noProof/>
              </w:rPr>
              <w:fldChar w:fldCharType="separate"/>
            </w:r>
            <w:r>
              <w:rPr>
                <w:noProof/>
              </w:rPr>
              <w:t>8</w:t>
            </w:r>
            <w:r>
              <w:rPr>
                <w:noProof/>
              </w:rPr>
              <w:fldChar w:fldCharType="end"/>
            </w:r>
          </w:hyperlink>
        </w:p>
        <w:p w14:paraId="2A51AB9E" w14:textId="77777777" w:rsidR="00273184" w:rsidRDefault="00273184">
          <w:pPr>
            <w:pStyle w:val="TOC2"/>
            <w:tabs>
              <w:tab w:val="right" w:leader="dot" w:pos="9736"/>
            </w:tabs>
            <w:rPr>
              <w:noProof/>
            </w:rPr>
          </w:pPr>
          <w:hyperlink w:anchor="_Toc238926480" w:history="1">
            <w:r w:rsidRPr="00ED7D4F">
              <w:rPr>
                <w:rStyle w:val="Hyperlink"/>
                <w:noProof/>
              </w:rPr>
              <w:t>3.1 What Is Being Protected</w:t>
            </w:r>
            <w:r>
              <w:rPr>
                <w:noProof/>
              </w:rPr>
              <w:tab/>
            </w:r>
            <w:r>
              <w:rPr>
                <w:noProof/>
              </w:rPr>
              <w:fldChar w:fldCharType="begin"/>
            </w:r>
            <w:r>
              <w:rPr>
                <w:noProof/>
              </w:rPr>
              <w:instrText xml:space="preserve"> PAGEREF _Toc238926480 \h </w:instrText>
            </w:r>
            <w:r>
              <w:rPr>
                <w:noProof/>
              </w:rPr>
            </w:r>
            <w:r>
              <w:rPr>
                <w:noProof/>
              </w:rPr>
              <w:fldChar w:fldCharType="separate"/>
            </w:r>
            <w:r>
              <w:rPr>
                <w:noProof/>
              </w:rPr>
              <w:t>8</w:t>
            </w:r>
            <w:r>
              <w:rPr>
                <w:noProof/>
              </w:rPr>
              <w:fldChar w:fldCharType="end"/>
            </w:r>
          </w:hyperlink>
        </w:p>
        <w:p w14:paraId="1A3197C7" w14:textId="77777777" w:rsidR="00273184" w:rsidRDefault="00273184">
          <w:pPr>
            <w:pStyle w:val="TOC2"/>
            <w:tabs>
              <w:tab w:val="right" w:leader="dot" w:pos="9736"/>
            </w:tabs>
            <w:rPr>
              <w:noProof/>
            </w:rPr>
          </w:pPr>
          <w:hyperlink w:anchor="_Toc238926481" w:history="1">
            <w:r w:rsidRPr="00ED7D4F">
              <w:rPr>
                <w:rStyle w:val="Hyperlink"/>
                <w:noProof/>
              </w:rPr>
              <w:t>3.2 Assumed Attacker Capabilities</w:t>
            </w:r>
            <w:r>
              <w:rPr>
                <w:noProof/>
              </w:rPr>
              <w:tab/>
            </w:r>
            <w:r>
              <w:rPr>
                <w:noProof/>
              </w:rPr>
              <w:fldChar w:fldCharType="begin"/>
            </w:r>
            <w:r>
              <w:rPr>
                <w:noProof/>
              </w:rPr>
              <w:instrText xml:space="preserve"> PAGEREF _Toc238926481 \h </w:instrText>
            </w:r>
            <w:r>
              <w:rPr>
                <w:noProof/>
              </w:rPr>
            </w:r>
            <w:r>
              <w:rPr>
                <w:noProof/>
              </w:rPr>
              <w:fldChar w:fldCharType="separate"/>
            </w:r>
            <w:r>
              <w:rPr>
                <w:noProof/>
              </w:rPr>
              <w:t>8</w:t>
            </w:r>
            <w:r>
              <w:rPr>
                <w:noProof/>
              </w:rPr>
              <w:fldChar w:fldCharType="end"/>
            </w:r>
          </w:hyperlink>
        </w:p>
        <w:p w14:paraId="7B987CCA" w14:textId="77777777" w:rsidR="00273184" w:rsidRDefault="00273184">
          <w:pPr>
            <w:pStyle w:val="TOC2"/>
            <w:tabs>
              <w:tab w:val="right" w:leader="dot" w:pos="9736"/>
            </w:tabs>
            <w:rPr>
              <w:noProof/>
            </w:rPr>
          </w:pPr>
          <w:hyperlink w:anchor="_Toc238926482" w:history="1">
            <w:r w:rsidRPr="00ED7D4F">
              <w:rPr>
                <w:rStyle w:val="Hyperlink"/>
                <w:noProof/>
              </w:rPr>
              <w:t>3.3 Attacker Cannot (Out of Scope)</w:t>
            </w:r>
            <w:r>
              <w:rPr>
                <w:noProof/>
              </w:rPr>
              <w:tab/>
            </w:r>
            <w:r>
              <w:rPr>
                <w:noProof/>
              </w:rPr>
              <w:fldChar w:fldCharType="begin"/>
            </w:r>
            <w:r>
              <w:rPr>
                <w:noProof/>
              </w:rPr>
              <w:instrText xml:space="preserve"> PAGEREF _Toc238926482 \h </w:instrText>
            </w:r>
            <w:r>
              <w:rPr>
                <w:noProof/>
              </w:rPr>
            </w:r>
            <w:r>
              <w:rPr>
                <w:noProof/>
              </w:rPr>
              <w:fldChar w:fldCharType="separate"/>
            </w:r>
            <w:r>
              <w:rPr>
                <w:noProof/>
              </w:rPr>
              <w:t>8</w:t>
            </w:r>
            <w:r>
              <w:rPr>
                <w:noProof/>
              </w:rPr>
              <w:fldChar w:fldCharType="end"/>
            </w:r>
          </w:hyperlink>
        </w:p>
        <w:p w14:paraId="23F846DF" w14:textId="77777777" w:rsidR="00273184" w:rsidRDefault="00273184">
          <w:pPr>
            <w:pStyle w:val="TOC2"/>
            <w:tabs>
              <w:tab w:val="right" w:leader="dot" w:pos="9736"/>
            </w:tabs>
            <w:rPr>
              <w:noProof/>
            </w:rPr>
          </w:pPr>
          <w:hyperlink w:anchor="_Toc238926483" w:history="1">
            <w:r w:rsidRPr="00ED7D4F">
              <w:rPr>
                <w:rStyle w:val="Hyperlink"/>
                <w:noProof/>
              </w:rPr>
              <w:t>3.4 Why This Matters for the Rest of the Document</w:t>
            </w:r>
            <w:r>
              <w:rPr>
                <w:noProof/>
              </w:rPr>
              <w:tab/>
            </w:r>
            <w:r>
              <w:rPr>
                <w:noProof/>
              </w:rPr>
              <w:fldChar w:fldCharType="begin"/>
            </w:r>
            <w:r>
              <w:rPr>
                <w:noProof/>
              </w:rPr>
              <w:instrText xml:space="preserve"> PAGEREF _Toc238926483 \h </w:instrText>
            </w:r>
            <w:r>
              <w:rPr>
                <w:noProof/>
              </w:rPr>
            </w:r>
            <w:r>
              <w:rPr>
                <w:noProof/>
              </w:rPr>
              <w:fldChar w:fldCharType="separate"/>
            </w:r>
            <w:r>
              <w:rPr>
                <w:noProof/>
              </w:rPr>
              <w:t>8</w:t>
            </w:r>
            <w:r>
              <w:rPr>
                <w:noProof/>
              </w:rPr>
              <w:fldChar w:fldCharType="end"/>
            </w:r>
          </w:hyperlink>
        </w:p>
        <w:p w14:paraId="06C3ABA9" w14:textId="77777777" w:rsidR="00273184" w:rsidRDefault="00273184">
          <w:pPr>
            <w:pStyle w:val="TOC1"/>
            <w:tabs>
              <w:tab w:val="right" w:leader="dot" w:pos="9736"/>
            </w:tabs>
            <w:rPr>
              <w:noProof/>
            </w:rPr>
          </w:pPr>
          <w:hyperlink w:anchor="_Toc238926484" w:history="1">
            <w:r w:rsidRPr="00ED7D4F">
              <w:rPr>
                <w:rStyle w:val="Hyperlink"/>
                <w:noProof/>
              </w:rPr>
              <w:t>4. Literature Survey</w:t>
            </w:r>
            <w:r>
              <w:rPr>
                <w:noProof/>
              </w:rPr>
              <w:tab/>
            </w:r>
            <w:r>
              <w:rPr>
                <w:noProof/>
              </w:rPr>
              <w:fldChar w:fldCharType="begin"/>
            </w:r>
            <w:r>
              <w:rPr>
                <w:noProof/>
              </w:rPr>
              <w:instrText xml:space="preserve"> PAGEREF _Toc238926484 \h </w:instrText>
            </w:r>
            <w:r>
              <w:rPr>
                <w:noProof/>
              </w:rPr>
            </w:r>
            <w:r>
              <w:rPr>
                <w:noProof/>
              </w:rPr>
              <w:fldChar w:fldCharType="separate"/>
            </w:r>
            <w:r>
              <w:rPr>
                <w:noProof/>
              </w:rPr>
              <w:t>9</w:t>
            </w:r>
            <w:r>
              <w:rPr>
                <w:noProof/>
              </w:rPr>
              <w:fldChar w:fldCharType="end"/>
            </w:r>
          </w:hyperlink>
        </w:p>
        <w:p w14:paraId="1B9D3349" w14:textId="77777777" w:rsidR="00273184" w:rsidRDefault="00273184">
          <w:pPr>
            <w:pStyle w:val="TOC2"/>
            <w:tabs>
              <w:tab w:val="right" w:leader="dot" w:pos="9736"/>
            </w:tabs>
            <w:rPr>
              <w:noProof/>
            </w:rPr>
          </w:pPr>
          <w:hyperlink w:anchor="_Toc238926485" w:history="1">
            <w:r w:rsidRPr="00ED7D4F">
              <w:rPr>
                <w:rStyle w:val="Hyperlink"/>
                <w:noProof/>
              </w:rPr>
              <w:t>4.1 Zero Trust Architecture: The Basic Idea and Its Challenges</w:t>
            </w:r>
            <w:r>
              <w:rPr>
                <w:noProof/>
              </w:rPr>
              <w:tab/>
            </w:r>
            <w:r>
              <w:rPr>
                <w:noProof/>
              </w:rPr>
              <w:fldChar w:fldCharType="begin"/>
            </w:r>
            <w:r>
              <w:rPr>
                <w:noProof/>
              </w:rPr>
              <w:instrText xml:space="preserve"> PAGEREF _Toc238926485 \h </w:instrText>
            </w:r>
            <w:r>
              <w:rPr>
                <w:noProof/>
              </w:rPr>
            </w:r>
            <w:r>
              <w:rPr>
                <w:noProof/>
              </w:rPr>
              <w:fldChar w:fldCharType="separate"/>
            </w:r>
            <w:r>
              <w:rPr>
                <w:noProof/>
              </w:rPr>
              <w:t>9</w:t>
            </w:r>
            <w:r>
              <w:rPr>
                <w:noProof/>
              </w:rPr>
              <w:fldChar w:fldCharType="end"/>
            </w:r>
          </w:hyperlink>
        </w:p>
        <w:p w14:paraId="78C53688" w14:textId="77777777" w:rsidR="00273184" w:rsidRDefault="00273184">
          <w:pPr>
            <w:pStyle w:val="TOC2"/>
            <w:tabs>
              <w:tab w:val="right" w:leader="dot" w:pos="9736"/>
            </w:tabs>
            <w:rPr>
              <w:noProof/>
            </w:rPr>
          </w:pPr>
          <w:hyperlink w:anchor="_Toc238926486" w:history="1">
            <w:r w:rsidRPr="00ED7D4F">
              <w:rPr>
                <w:rStyle w:val="Hyperlink"/>
                <w:noProof/>
              </w:rPr>
              <w:t>4.2 Zero Trust for Industrial and Cyber-Physical Systems</w:t>
            </w:r>
            <w:r>
              <w:rPr>
                <w:noProof/>
              </w:rPr>
              <w:tab/>
            </w:r>
            <w:r>
              <w:rPr>
                <w:noProof/>
              </w:rPr>
              <w:fldChar w:fldCharType="begin"/>
            </w:r>
            <w:r>
              <w:rPr>
                <w:noProof/>
              </w:rPr>
              <w:instrText xml:space="preserve"> PAGEREF _Toc238926486 \h </w:instrText>
            </w:r>
            <w:r>
              <w:rPr>
                <w:noProof/>
              </w:rPr>
            </w:r>
            <w:r>
              <w:rPr>
                <w:noProof/>
              </w:rPr>
              <w:fldChar w:fldCharType="separate"/>
            </w:r>
            <w:r>
              <w:rPr>
                <w:noProof/>
              </w:rPr>
              <w:t>10</w:t>
            </w:r>
            <w:r>
              <w:rPr>
                <w:noProof/>
              </w:rPr>
              <w:fldChar w:fldCharType="end"/>
            </w:r>
          </w:hyperlink>
        </w:p>
        <w:p w14:paraId="40C9F665" w14:textId="77777777" w:rsidR="00273184" w:rsidRDefault="00273184">
          <w:pPr>
            <w:pStyle w:val="TOC2"/>
            <w:tabs>
              <w:tab w:val="right" w:leader="dot" w:pos="9736"/>
            </w:tabs>
            <w:rPr>
              <w:noProof/>
            </w:rPr>
          </w:pPr>
          <w:hyperlink w:anchor="_Toc238926487" w:history="1">
            <w:r w:rsidRPr="00ED7D4F">
              <w:rPr>
                <w:rStyle w:val="Hyperlink"/>
                <w:noProof/>
              </w:rPr>
              <w:t>4.3 Authentication and Identity for Constrained IoT Devices</w:t>
            </w:r>
            <w:r>
              <w:rPr>
                <w:noProof/>
              </w:rPr>
              <w:tab/>
            </w:r>
            <w:r>
              <w:rPr>
                <w:noProof/>
              </w:rPr>
              <w:fldChar w:fldCharType="begin"/>
            </w:r>
            <w:r>
              <w:rPr>
                <w:noProof/>
              </w:rPr>
              <w:instrText xml:space="preserve"> PAGEREF _Toc238926487 \h </w:instrText>
            </w:r>
            <w:r>
              <w:rPr>
                <w:noProof/>
              </w:rPr>
            </w:r>
            <w:r>
              <w:rPr>
                <w:noProof/>
              </w:rPr>
              <w:fldChar w:fldCharType="separate"/>
            </w:r>
            <w:r>
              <w:rPr>
                <w:noProof/>
              </w:rPr>
              <w:t>10</w:t>
            </w:r>
            <w:r>
              <w:rPr>
                <w:noProof/>
              </w:rPr>
              <w:fldChar w:fldCharType="end"/>
            </w:r>
          </w:hyperlink>
        </w:p>
        <w:p w14:paraId="1EFE4541" w14:textId="77777777" w:rsidR="00273184" w:rsidRDefault="00273184">
          <w:pPr>
            <w:pStyle w:val="TOC2"/>
            <w:tabs>
              <w:tab w:val="right" w:leader="dot" w:pos="9736"/>
            </w:tabs>
            <w:rPr>
              <w:noProof/>
            </w:rPr>
          </w:pPr>
          <w:hyperlink w:anchor="_Toc238926488" w:history="1">
            <w:r w:rsidRPr="00ED7D4F">
              <w:rPr>
                <w:rStyle w:val="Hyperlink"/>
                <w:noProof/>
              </w:rPr>
              <w:t>4.4 Trust Evaluation: Turning Behaviour Into a Score</w:t>
            </w:r>
            <w:r>
              <w:rPr>
                <w:noProof/>
              </w:rPr>
              <w:tab/>
            </w:r>
            <w:r>
              <w:rPr>
                <w:noProof/>
              </w:rPr>
              <w:fldChar w:fldCharType="begin"/>
            </w:r>
            <w:r>
              <w:rPr>
                <w:noProof/>
              </w:rPr>
              <w:instrText xml:space="preserve"> PAGEREF _Toc238926488 \h </w:instrText>
            </w:r>
            <w:r>
              <w:rPr>
                <w:noProof/>
              </w:rPr>
            </w:r>
            <w:r>
              <w:rPr>
                <w:noProof/>
              </w:rPr>
              <w:fldChar w:fldCharType="separate"/>
            </w:r>
            <w:r>
              <w:rPr>
                <w:noProof/>
              </w:rPr>
              <w:t>11</w:t>
            </w:r>
            <w:r>
              <w:rPr>
                <w:noProof/>
              </w:rPr>
              <w:fldChar w:fldCharType="end"/>
            </w:r>
          </w:hyperlink>
        </w:p>
        <w:p w14:paraId="1BB389CF" w14:textId="77777777" w:rsidR="00273184" w:rsidRDefault="00273184">
          <w:pPr>
            <w:pStyle w:val="TOC2"/>
            <w:tabs>
              <w:tab w:val="right" w:leader="dot" w:pos="9736"/>
            </w:tabs>
            <w:rPr>
              <w:noProof/>
            </w:rPr>
          </w:pPr>
          <w:hyperlink w:anchor="_Toc238926489" w:history="1">
            <w:r w:rsidRPr="00ED7D4F">
              <w:rPr>
                <w:rStyle w:val="Hyperlink"/>
                <w:noProof/>
              </w:rPr>
              <w:t>4.5 Graph Neural Networks: Looking at Relationships, Not Just Individual Readings</w:t>
            </w:r>
            <w:r>
              <w:rPr>
                <w:noProof/>
              </w:rPr>
              <w:tab/>
            </w:r>
            <w:r>
              <w:rPr>
                <w:noProof/>
              </w:rPr>
              <w:fldChar w:fldCharType="begin"/>
            </w:r>
            <w:r>
              <w:rPr>
                <w:noProof/>
              </w:rPr>
              <w:instrText xml:space="preserve"> PAGEREF _Toc238926489 \h </w:instrText>
            </w:r>
            <w:r>
              <w:rPr>
                <w:noProof/>
              </w:rPr>
            </w:r>
            <w:r>
              <w:rPr>
                <w:noProof/>
              </w:rPr>
              <w:fldChar w:fldCharType="separate"/>
            </w:r>
            <w:r>
              <w:rPr>
                <w:noProof/>
              </w:rPr>
              <w:t>11</w:t>
            </w:r>
            <w:r>
              <w:rPr>
                <w:noProof/>
              </w:rPr>
              <w:fldChar w:fldCharType="end"/>
            </w:r>
          </w:hyperlink>
        </w:p>
        <w:p w14:paraId="51BA90B5" w14:textId="77777777" w:rsidR="00273184" w:rsidRDefault="00273184">
          <w:pPr>
            <w:pStyle w:val="TOC2"/>
            <w:tabs>
              <w:tab w:val="right" w:leader="dot" w:pos="9736"/>
            </w:tabs>
            <w:rPr>
              <w:noProof/>
            </w:rPr>
          </w:pPr>
          <w:hyperlink w:anchor="_Toc238926490" w:history="1">
            <w:r w:rsidRPr="00ED7D4F">
              <w:rPr>
                <w:rStyle w:val="Hyperlink"/>
                <w:noProof/>
              </w:rPr>
              <w:t>4.6 Secure Communication: How Should the Data Actually Travel?</w:t>
            </w:r>
            <w:r>
              <w:rPr>
                <w:noProof/>
              </w:rPr>
              <w:tab/>
            </w:r>
            <w:r>
              <w:rPr>
                <w:noProof/>
              </w:rPr>
              <w:fldChar w:fldCharType="begin"/>
            </w:r>
            <w:r>
              <w:rPr>
                <w:noProof/>
              </w:rPr>
              <w:instrText xml:space="preserve"> PAGEREF _Toc238926490 \h </w:instrText>
            </w:r>
            <w:r>
              <w:rPr>
                <w:noProof/>
              </w:rPr>
            </w:r>
            <w:r>
              <w:rPr>
                <w:noProof/>
              </w:rPr>
              <w:fldChar w:fldCharType="separate"/>
            </w:r>
            <w:r>
              <w:rPr>
                <w:noProof/>
              </w:rPr>
              <w:t>12</w:t>
            </w:r>
            <w:r>
              <w:rPr>
                <w:noProof/>
              </w:rPr>
              <w:fldChar w:fldCharType="end"/>
            </w:r>
          </w:hyperlink>
        </w:p>
        <w:p w14:paraId="7D4E46AB" w14:textId="77777777" w:rsidR="00273184" w:rsidRDefault="00273184">
          <w:pPr>
            <w:pStyle w:val="TOC2"/>
            <w:tabs>
              <w:tab w:val="right" w:leader="dot" w:pos="9736"/>
            </w:tabs>
            <w:rPr>
              <w:noProof/>
            </w:rPr>
          </w:pPr>
          <w:hyperlink w:anchor="_Toc238926491" w:history="1">
            <w:r w:rsidRPr="00ED7D4F">
              <w:rPr>
                <w:rStyle w:val="Hyperlink"/>
                <w:noProof/>
              </w:rPr>
              <w:t>4.7 Explainable AI: Making the Decision Understandable</w:t>
            </w:r>
            <w:r>
              <w:rPr>
                <w:noProof/>
              </w:rPr>
              <w:tab/>
            </w:r>
            <w:r>
              <w:rPr>
                <w:noProof/>
              </w:rPr>
              <w:fldChar w:fldCharType="begin"/>
            </w:r>
            <w:r>
              <w:rPr>
                <w:noProof/>
              </w:rPr>
              <w:instrText xml:space="preserve"> PAGEREF _Toc238926491 \h </w:instrText>
            </w:r>
            <w:r>
              <w:rPr>
                <w:noProof/>
              </w:rPr>
            </w:r>
            <w:r>
              <w:rPr>
                <w:noProof/>
              </w:rPr>
              <w:fldChar w:fldCharType="separate"/>
            </w:r>
            <w:r>
              <w:rPr>
                <w:noProof/>
              </w:rPr>
              <w:t>12</w:t>
            </w:r>
            <w:r>
              <w:rPr>
                <w:noProof/>
              </w:rPr>
              <w:fldChar w:fldCharType="end"/>
            </w:r>
          </w:hyperlink>
        </w:p>
        <w:p w14:paraId="3EFA02EF" w14:textId="77777777" w:rsidR="00273184" w:rsidRDefault="00273184">
          <w:pPr>
            <w:pStyle w:val="TOC2"/>
            <w:tabs>
              <w:tab w:val="right" w:leader="dot" w:pos="9736"/>
            </w:tabs>
            <w:rPr>
              <w:noProof/>
            </w:rPr>
          </w:pPr>
          <w:hyperlink w:anchor="_Toc238926492" w:history="1">
            <w:r w:rsidRPr="00ED7D4F">
              <w:rPr>
                <w:rStyle w:val="Hyperlink"/>
                <w:noProof/>
              </w:rPr>
              <w:t>4.8 Sequence-Aware Detection and Continuous Governance</w:t>
            </w:r>
            <w:r>
              <w:rPr>
                <w:noProof/>
              </w:rPr>
              <w:tab/>
            </w:r>
            <w:r>
              <w:rPr>
                <w:noProof/>
              </w:rPr>
              <w:fldChar w:fldCharType="begin"/>
            </w:r>
            <w:r>
              <w:rPr>
                <w:noProof/>
              </w:rPr>
              <w:instrText xml:space="preserve"> PAGEREF _Toc238926492 \h </w:instrText>
            </w:r>
            <w:r>
              <w:rPr>
                <w:noProof/>
              </w:rPr>
            </w:r>
            <w:r>
              <w:rPr>
                <w:noProof/>
              </w:rPr>
              <w:fldChar w:fldCharType="separate"/>
            </w:r>
            <w:r>
              <w:rPr>
                <w:noProof/>
              </w:rPr>
              <w:t>13</w:t>
            </w:r>
            <w:r>
              <w:rPr>
                <w:noProof/>
              </w:rPr>
              <w:fldChar w:fldCharType="end"/>
            </w:r>
          </w:hyperlink>
        </w:p>
        <w:p w14:paraId="184F6B8F" w14:textId="77777777" w:rsidR="00273184" w:rsidRDefault="00273184">
          <w:pPr>
            <w:pStyle w:val="TOC2"/>
            <w:tabs>
              <w:tab w:val="right" w:leader="dot" w:pos="9736"/>
            </w:tabs>
            <w:rPr>
              <w:noProof/>
            </w:rPr>
          </w:pPr>
          <w:hyperlink w:anchor="_Toc238926493" w:history="1">
            <w:r w:rsidRPr="00ED7D4F">
              <w:rPr>
                <w:rStyle w:val="Hyperlink"/>
                <w:noProof/>
              </w:rPr>
              <w:t>4.9 Summary Table</w:t>
            </w:r>
            <w:r>
              <w:rPr>
                <w:noProof/>
              </w:rPr>
              <w:tab/>
            </w:r>
            <w:r>
              <w:rPr>
                <w:noProof/>
              </w:rPr>
              <w:fldChar w:fldCharType="begin"/>
            </w:r>
            <w:r>
              <w:rPr>
                <w:noProof/>
              </w:rPr>
              <w:instrText xml:space="preserve"> PAGEREF _Toc238926493 \h </w:instrText>
            </w:r>
            <w:r>
              <w:rPr>
                <w:noProof/>
              </w:rPr>
            </w:r>
            <w:r>
              <w:rPr>
                <w:noProof/>
              </w:rPr>
              <w:fldChar w:fldCharType="separate"/>
            </w:r>
            <w:r>
              <w:rPr>
                <w:noProof/>
              </w:rPr>
              <w:t>13</w:t>
            </w:r>
            <w:r>
              <w:rPr>
                <w:noProof/>
              </w:rPr>
              <w:fldChar w:fldCharType="end"/>
            </w:r>
          </w:hyperlink>
        </w:p>
        <w:p w14:paraId="39DE1388" w14:textId="77777777" w:rsidR="00273184" w:rsidRDefault="00273184">
          <w:pPr>
            <w:pStyle w:val="TOC1"/>
            <w:tabs>
              <w:tab w:val="right" w:leader="dot" w:pos="9736"/>
            </w:tabs>
            <w:rPr>
              <w:noProof/>
            </w:rPr>
          </w:pPr>
          <w:hyperlink w:anchor="_Toc238926494" w:history="1">
            <w:r w:rsidRPr="00ED7D4F">
              <w:rPr>
                <w:rStyle w:val="Hyperlink"/>
                <w:noProof/>
              </w:rPr>
              <w:t>5. Research Gap and Problem Statement</w:t>
            </w:r>
            <w:r>
              <w:rPr>
                <w:noProof/>
              </w:rPr>
              <w:tab/>
            </w:r>
            <w:r>
              <w:rPr>
                <w:noProof/>
              </w:rPr>
              <w:fldChar w:fldCharType="begin"/>
            </w:r>
            <w:r>
              <w:rPr>
                <w:noProof/>
              </w:rPr>
              <w:instrText xml:space="preserve"> PAGEREF _Toc238926494 \h </w:instrText>
            </w:r>
            <w:r>
              <w:rPr>
                <w:noProof/>
              </w:rPr>
            </w:r>
            <w:r>
              <w:rPr>
                <w:noProof/>
              </w:rPr>
              <w:fldChar w:fldCharType="separate"/>
            </w:r>
            <w:r>
              <w:rPr>
                <w:noProof/>
              </w:rPr>
              <w:t>15</w:t>
            </w:r>
            <w:r>
              <w:rPr>
                <w:noProof/>
              </w:rPr>
              <w:fldChar w:fldCharType="end"/>
            </w:r>
          </w:hyperlink>
        </w:p>
        <w:p w14:paraId="17A0264B" w14:textId="77777777" w:rsidR="00273184" w:rsidRDefault="00273184">
          <w:pPr>
            <w:pStyle w:val="TOC1"/>
            <w:tabs>
              <w:tab w:val="right" w:leader="dot" w:pos="9736"/>
            </w:tabs>
            <w:rPr>
              <w:noProof/>
            </w:rPr>
          </w:pPr>
          <w:hyperlink w:anchor="_Toc238926495" w:history="1">
            <w:r w:rsidRPr="00ED7D4F">
              <w:rPr>
                <w:rStyle w:val="Hyperlink"/>
                <w:noProof/>
              </w:rPr>
              <w:t>6. Proposed Solution</w:t>
            </w:r>
            <w:r>
              <w:rPr>
                <w:noProof/>
              </w:rPr>
              <w:tab/>
            </w:r>
            <w:r>
              <w:rPr>
                <w:noProof/>
              </w:rPr>
              <w:fldChar w:fldCharType="begin"/>
            </w:r>
            <w:r>
              <w:rPr>
                <w:noProof/>
              </w:rPr>
              <w:instrText xml:space="preserve"> PAGEREF _Toc238926495 \h </w:instrText>
            </w:r>
            <w:r>
              <w:rPr>
                <w:noProof/>
              </w:rPr>
            </w:r>
            <w:r>
              <w:rPr>
                <w:noProof/>
              </w:rPr>
              <w:fldChar w:fldCharType="separate"/>
            </w:r>
            <w:r>
              <w:rPr>
                <w:noProof/>
              </w:rPr>
              <w:t>16</w:t>
            </w:r>
            <w:r>
              <w:rPr>
                <w:noProof/>
              </w:rPr>
              <w:fldChar w:fldCharType="end"/>
            </w:r>
          </w:hyperlink>
        </w:p>
        <w:p w14:paraId="75E9D592" w14:textId="77777777" w:rsidR="00273184" w:rsidRDefault="00273184">
          <w:pPr>
            <w:pStyle w:val="TOC2"/>
            <w:tabs>
              <w:tab w:val="right" w:leader="dot" w:pos="9736"/>
            </w:tabs>
            <w:rPr>
              <w:noProof/>
            </w:rPr>
          </w:pPr>
          <w:hyperlink w:anchor="_Toc238926496" w:history="1">
            <w:r w:rsidRPr="00ED7D4F">
              <w:rPr>
                <w:rStyle w:val="Hyperlink"/>
                <w:noProof/>
              </w:rPr>
              <w:t>6.1 Novelty Statement</w:t>
            </w:r>
            <w:r>
              <w:rPr>
                <w:noProof/>
              </w:rPr>
              <w:tab/>
            </w:r>
            <w:r>
              <w:rPr>
                <w:noProof/>
              </w:rPr>
              <w:fldChar w:fldCharType="begin"/>
            </w:r>
            <w:r>
              <w:rPr>
                <w:noProof/>
              </w:rPr>
              <w:instrText xml:space="preserve"> PAGEREF _Toc238926496 \h </w:instrText>
            </w:r>
            <w:r>
              <w:rPr>
                <w:noProof/>
              </w:rPr>
            </w:r>
            <w:r>
              <w:rPr>
                <w:noProof/>
              </w:rPr>
              <w:fldChar w:fldCharType="separate"/>
            </w:r>
            <w:r>
              <w:rPr>
                <w:noProof/>
              </w:rPr>
              <w:t>16</w:t>
            </w:r>
            <w:r>
              <w:rPr>
                <w:noProof/>
              </w:rPr>
              <w:fldChar w:fldCharType="end"/>
            </w:r>
          </w:hyperlink>
        </w:p>
        <w:p w14:paraId="26B34970" w14:textId="77777777" w:rsidR="00273184" w:rsidRDefault="00273184">
          <w:pPr>
            <w:pStyle w:val="TOC2"/>
            <w:tabs>
              <w:tab w:val="right" w:leader="dot" w:pos="9736"/>
            </w:tabs>
            <w:rPr>
              <w:noProof/>
            </w:rPr>
          </w:pPr>
          <w:hyperlink w:anchor="_Toc238926497" w:history="1">
            <w:r w:rsidRPr="00ED7D4F">
              <w:rPr>
                <w:rStyle w:val="Hyperlink"/>
                <w:noProof/>
              </w:rPr>
              <w:t>6.2 A Note on Governance Wording</w:t>
            </w:r>
            <w:r>
              <w:rPr>
                <w:noProof/>
              </w:rPr>
              <w:tab/>
            </w:r>
            <w:r>
              <w:rPr>
                <w:noProof/>
              </w:rPr>
              <w:fldChar w:fldCharType="begin"/>
            </w:r>
            <w:r>
              <w:rPr>
                <w:noProof/>
              </w:rPr>
              <w:instrText xml:space="preserve"> PAGEREF _Toc238926497 \h </w:instrText>
            </w:r>
            <w:r>
              <w:rPr>
                <w:noProof/>
              </w:rPr>
            </w:r>
            <w:r>
              <w:rPr>
                <w:noProof/>
              </w:rPr>
              <w:fldChar w:fldCharType="separate"/>
            </w:r>
            <w:r>
              <w:rPr>
                <w:noProof/>
              </w:rPr>
              <w:t>16</w:t>
            </w:r>
            <w:r>
              <w:rPr>
                <w:noProof/>
              </w:rPr>
              <w:fldChar w:fldCharType="end"/>
            </w:r>
          </w:hyperlink>
        </w:p>
        <w:p w14:paraId="471509DB" w14:textId="77777777" w:rsidR="00273184" w:rsidRDefault="00273184">
          <w:pPr>
            <w:pStyle w:val="TOC2"/>
            <w:tabs>
              <w:tab w:val="right" w:leader="dot" w:pos="9736"/>
            </w:tabs>
            <w:rPr>
              <w:noProof/>
            </w:rPr>
          </w:pPr>
          <w:hyperlink w:anchor="_Toc238926498" w:history="1">
            <w:r w:rsidRPr="00ED7D4F">
              <w:rPr>
                <w:rStyle w:val="Hyperlink"/>
                <w:noProof/>
              </w:rPr>
              <w:t>6.3 Module-by-Module Design, With the Reason Behind Each Choice</w:t>
            </w:r>
            <w:r>
              <w:rPr>
                <w:noProof/>
              </w:rPr>
              <w:tab/>
            </w:r>
            <w:r>
              <w:rPr>
                <w:noProof/>
              </w:rPr>
              <w:fldChar w:fldCharType="begin"/>
            </w:r>
            <w:r>
              <w:rPr>
                <w:noProof/>
              </w:rPr>
              <w:instrText xml:space="preserve"> PAGEREF _Toc238926498 \h </w:instrText>
            </w:r>
            <w:r>
              <w:rPr>
                <w:noProof/>
              </w:rPr>
            </w:r>
            <w:r>
              <w:rPr>
                <w:noProof/>
              </w:rPr>
              <w:fldChar w:fldCharType="separate"/>
            </w:r>
            <w:r>
              <w:rPr>
                <w:noProof/>
              </w:rPr>
              <w:t>16</w:t>
            </w:r>
            <w:r>
              <w:rPr>
                <w:noProof/>
              </w:rPr>
              <w:fldChar w:fldCharType="end"/>
            </w:r>
          </w:hyperlink>
        </w:p>
        <w:p w14:paraId="0D27EAEE" w14:textId="77777777" w:rsidR="00273184" w:rsidRDefault="00273184">
          <w:pPr>
            <w:pStyle w:val="TOC2"/>
            <w:tabs>
              <w:tab w:val="right" w:leader="dot" w:pos="9736"/>
            </w:tabs>
            <w:rPr>
              <w:noProof/>
            </w:rPr>
          </w:pPr>
          <w:hyperlink w:anchor="_Toc238926499" w:history="1">
            <w:r w:rsidRPr="00ED7D4F">
              <w:rPr>
                <w:rStyle w:val="Hyperlink"/>
                <w:noProof/>
              </w:rPr>
              <w:t>6.4 The Central Design Fix: Two Scores, Not One</w:t>
            </w:r>
            <w:r>
              <w:rPr>
                <w:noProof/>
              </w:rPr>
              <w:tab/>
            </w:r>
            <w:r>
              <w:rPr>
                <w:noProof/>
              </w:rPr>
              <w:fldChar w:fldCharType="begin"/>
            </w:r>
            <w:r>
              <w:rPr>
                <w:noProof/>
              </w:rPr>
              <w:instrText xml:space="preserve"> PAGEREF _Toc238926499 \h </w:instrText>
            </w:r>
            <w:r>
              <w:rPr>
                <w:noProof/>
              </w:rPr>
            </w:r>
            <w:r>
              <w:rPr>
                <w:noProof/>
              </w:rPr>
              <w:fldChar w:fldCharType="separate"/>
            </w:r>
            <w:r>
              <w:rPr>
                <w:noProof/>
              </w:rPr>
              <w:t>17</w:t>
            </w:r>
            <w:r>
              <w:rPr>
                <w:noProof/>
              </w:rPr>
              <w:fldChar w:fldCharType="end"/>
            </w:r>
          </w:hyperlink>
        </w:p>
        <w:p w14:paraId="4F6C742B" w14:textId="77777777" w:rsidR="00273184" w:rsidRDefault="00273184">
          <w:pPr>
            <w:pStyle w:val="TOC2"/>
            <w:tabs>
              <w:tab w:val="right" w:leader="dot" w:pos="9736"/>
            </w:tabs>
            <w:rPr>
              <w:noProof/>
            </w:rPr>
          </w:pPr>
          <w:hyperlink w:anchor="_Toc238926500" w:history="1">
            <w:r w:rsidRPr="00ED7D4F">
              <w:rPr>
                <w:rStyle w:val="Hyperlink"/>
                <w:noProof/>
              </w:rPr>
              <w:t>6.4.1 Staleness Is Not the Same as Improvement</w:t>
            </w:r>
            <w:r>
              <w:rPr>
                <w:noProof/>
              </w:rPr>
              <w:tab/>
            </w:r>
            <w:r>
              <w:rPr>
                <w:noProof/>
              </w:rPr>
              <w:fldChar w:fldCharType="begin"/>
            </w:r>
            <w:r>
              <w:rPr>
                <w:noProof/>
              </w:rPr>
              <w:instrText xml:space="preserve"> PAGEREF _Toc238926500 \h </w:instrText>
            </w:r>
            <w:r>
              <w:rPr>
                <w:noProof/>
              </w:rPr>
            </w:r>
            <w:r>
              <w:rPr>
                <w:noProof/>
              </w:rPr>
              <w:fldChar w:fldCharType="separate"/>
            </w:r>
            <w:r>
              <w:rPr>
                <w:noProof/>
              </w:rPr>
              <w:t>19</w:t>
            </w:r>
            <w:r>
              <w:rPr>
                <w:noProof/>
              </w:rPr>
              <w:fldChar w:fldCharType="end"/>
            </w:r>
          </w:hyperlink>
        </w:p>
        <w:p w14:paraId="0EB168F2" w14:textId="77777777" w:rsidR="00273184" w:rsidRDefault="00273184">
          <w:pPr>
            <w:pStyle w:val="TOC2"/>
            <w:tabs>
              <w:tab w:val="right" w:leader="dot" w:pos="9736"/>
            </w:tabs>
            <w:rPr>
              <w:noProof/>
            </w:rPr>
          </w:pPr>
          <w:hyperlink w:anchor="_Toc238926501" w:history="1">
            <w:r w:rsidRPr="00ED7D4F">
              <w:rPr>
                <w:rStyle w:val="Hyperlink"/>
                <w:noProof/>
              </w:rPr>
              <w:t>6.4.2 Attribution: A Failed Login Attempt Is Not Evidence Against the Real Device</w:t>
            </w:r>
            <w:r>
              <w:rPr>
                <w:noProof/>
              </w:rPr>
              <w:tab/>
            </w:r>
            <w:r>
              <w:rPr>
                <w:noProof/>
              </w:rPr>
              <w:fldChar w:fldCharType="begin"/>
            </w:r>
            <w:r>
              <w:rPr>
                <w:noProof/>
              </w:rPr>
              <w:instrText xml:space="preserve"> PAGEREF _Toc238926501 \h </w:instrText>
            </w:r>
            <w:r>
              <w:rPr>
                <w:noProof/>
              </w:rPr>
            </w:r>
            <w:r>
              <w:rPr>
                <w:noProof/>
              </w:rPr>
              <w:fldChar w:fldCharType="separate"/>
            </w:r>
            <w:r>
              <w:rPr>
                <w:noProof/>
              </w:rPr>
              <w:t>19</w:t>
            </w:r>
            <w:r>
              <w:rPr>
                <w:noProof/>
              </w:rPr>
              <w:fldChar w:fldCharType="end"/>
            </w:r>
          </w:hyperlink>
        </w:p>
        <w:p w14:paraId="4713BECA" w14:textId="77777777" w:rsidR="00273184" w:rsidRDefault="00273184">
          <w:pPr>
            <w:pStyle w:val="TOC2"/>
            <w:tabs>
              <w:tab w:val="right" w:leader="dot" w:pos="9736"/>
            </w:tabs>
            <w:rPr>
              <w:noProof/>
            </w:rPr>
          </w:pPr>
          <w:hyperlink w:anchor="_Toc238926502" w:history="1">
            <w:r w:rsidRPr="00ED7D4F">
              <w:rPr>
                <w:rStyle w:val="Hyperlink"/>
                <w:noProof/>
              </w:rPr>
              <w:t>6.5 Two-Level Explanation, Not One</w:t>
            </w:r>
            <w:r>
              <w:rPr>
                <w:noProof/>
              </w:rPr>
              <w:tab/>
            </w:r>
            <w:r>
              <w:rPr>
                <w:noProof/>
              </w:rPr>
              <w:fldChar w:fldCharType="begin"/>
            </w:r>
            <w:r>
              <w:rPr>
                <w:noProof/>
              </w:rPr>
              <w:instrText xml:space="preserve"> PAGEREF _Toc238926502 \h </w:instrText>
            </w:r>
            <w:r>
              <w:rPr>
                <w:noProof/>
              </w:rPr>
            </w:r>
            <w:r>
              <w:rPr>
                <w:noProof/>
              </w:rPr>
              <w:fldChar w:fldCharType="separate"/>
            </w:r>
            <w:r>
              <w:rPr>
                <w:noProof/>
              </w:rPr>
              <w:t>19</w:t>
            </w:r>
            <w:r>
              <w:rPr>
                <w:noProof/>
              </w:rPr>
              <w:fldChar w:fldCharType="end"/>
            </w:r>
          </w:hyperlink>
        </w:p>
        <w:p w14:paraId="5B8B3209" w14:textId="77777777" w:rsidR="00273184" w:rsidRDefault="00273184">
          <w:pPr>
            <w:pStyle w:val="TOC2"/>
            <w:tabs>
              <w:tab w:val="right" w:leader="dot" w:pos="9736"/>
            </w:tabs>
            <w:rPr>
              <w:noProof/>
            </w:rPr>
          </w:pPr>
          <w:hyperlink w:anchor="_Toc238926503" w:history="1">
            <w:r w:rsidRPr="00ED7D4F">
              <w:rPr>
                <w:rStyle w:val="Hyperlink"/>
                <w:noProof/>
              </w:rPr>
              <w:t>6.6 Key Management</w:t>
            </w:r>
            <w:r>
              <w:rPr>
                <w:noProof/>
              </w:rPr>
              <w:tab/>
            </w:r>
            <w:r>
              <w:rPr>
                <w:noProof/>
              </w:rPr>
              <w:fldChar w:fldCharType="begin"/>
            </w:r>
            <w:r>
              <w:rPr>
                <w:noProof/>
              </w:rPr>
              <w:instrText xml:space="preserve"> PAGEREF _Toc238926503 \h </w:instrText>
            </w:r>
            <w:r>
              <w:rPr>
                <w:noProof/>
              </w:rPr>
            </w:r>
            <w:r>
              <w:rPr>
                <w:noProof/>
              </w:rPr>
              <w:fldChar w:fldCharType="separate"/>
            </w:r>
            <w:r>
              <w:rPr>
                <w:noProof/>
              </w:rPr>
              <w:t>20</w:t>
            </w:r>
            <w:r>
              <w:rPr>
                <w:noProof/>
              </w:rPr>
              <w:fldChar w:fldCharType="end"/>
            </w:r>
          </w:hyperlink>
        </w:p>
        <w:p w14:paraId="060B5745" w14:textId="77777777" w:rsidR="00273184" w:rsidRDefault="00273184">
          <w:pPr>
            <w:pStyle w:val="TOC2"/>
            <w:tabs>
              <w:tab w:val="right" w:leader="dot" w:pos="9736"/>
            </w:tabs>
            <w:rPr>
              <w:noProof/>
            </w:rPr>
          </w:pPr>
          <w:hyperlink w:anchor="_Toc238926504" w:history="1">
            <w:r w:rsidRPr="00ED7D4F">
              <w:rPr>
                <w:rStyle w:val="Hyperlink"/>
                <w:noProof/>
              </w:rPr>
              <w:t>6.7 Anti-Replay Protection</w:t>
            </w:r>
            <w:r>
              <w:rPr>
                <w:noProof/>
              </w:rPr>
              <w:tab/>
            </w:r>
            <w:r>
              <w:rPr>
                <w:noProof/>
              </w:rPr>
              <w:fldChar w:fldCharType="begin"/>
            </w:r>
            <w:r>
              <w:rPr>
                <w:noProof/>
              </w:rPr>
              <w:instrText xml:space="preserve"> PAGEREF _Toc238926504 \h </w:instrText>
            </w:r>
            <w:r>
              <w:rPr>
                <w:noProof/>
              </w:rPr>
            </w:r>
            <w:r>
              <w:rPr>
                <w:noProof/>
              </w:rPr>
              <w:fldChar w:fldCharType="separate"/>
            </w:r>
            <w:r>
              <w:rPr>
                <w:noProof/>
              </w:rPr>
              <w:t>20</w:t>
            </w:r>
            <w:r>
              <w:rPr>
                <w:noProof/>
              </w:rPr>
              <w:fldChar w:fldCharType="end"/>
            </w:r>
          </w:hyperlink>
        </w:p>
        <w:p w14:paraId="7C1F96EE" w14:textId="77777777" w:rsidR="00273184" w:rsidRDefault="00273184">
          <w:pPr>
            <w:pStyle w:val="TOC2"/>
            <w:tabs>
              <w:tab w:val="right" w:leader="dot" w:pos="9736"/>
            </w:tabs>
            <w:rPr>
              <w:noProof/>
            </w:rPr>
          </w:pPr>
          <w:hyperlink w:anchor="_Toc238926505" w:history="1">
            <w:r w:rsidRPr="00ED7D4F">
              <w:rPr>
                <w:rStyle w:val="Hyperlink"/>
                <w:noProof/>
              </w:rPr>
              <w:t>6.8 Tamper-Evident Audit Logging</w:t>
            </w:r>
            <w:r>
              <w:rPr>
                <w:noProof/>
              </w:rPr>
              <w:tab/>
            </w:r>
            <w:r>
              <w:rPr>
                <w:noProof/>
              </w:rPr>
              <w:fldChar w:fldCharType="begin"/>
            </w:r>
            <w:r>
              <w:rPr>
                <w:noProof/>
              </w:rPr>
              <w:instrText xml:space="preserve"> PAGEREF _Toc238926505 \h </w:instrText>
            </w:r>
            <w:r>
              <w:rPr>
                <w:noProof/>
              </w:rPr>
            </w:r>
            <w:r>
              <w:rPr>
                <w:noProof/>
              </w:rPr>
              <w:fldChar w:fldCharType="separate"/>
            </w:r>
            <w:r>
              <w:rPr>
                <w:noProof/>
              </w:rPr>
              <w:t>21</w:t>
            </w:r>
            <w:r>
              <w:rPr>
                <w:noProof/>
              </w:rPr>
              <w:fldChar w:fldCharType="end"/>
            </w:r>
          </w:hyperlink>
        </w:p>
        <w:p w14:paraId="62EE1062" w14:textId="77777777" w:rsidR="00273184" w:rsidRDefault="00273184">
          <w:pPr>
            <w:pStyle w:val="TOC1"/>
            <w:tabs>
              <w:tab w:val="right" w:leader="dot" w:pos="9736"/>
            </w:tabs>
            <w:rPr>
              <w:noProof/>
            </w:rPr>
          </w:pPr>
          <w:hyperlink w:anchor="_Toc238926506" w:history="1">
            <w:r w:rsidRPr="00ED7D4F">
              <w:rPr>
                <w:rStyle w:val="Hyperlink"/>
                <w:noProof/>
              </w:rPr>
              <w:t>7. Feasibility: Why This Can Actually Be Built</w:t>
            </w:r>
            <w:r>
              <w:rPr>
                <w:noProof/>
              </w:rPr>
              <w:tab/>
            </w:r>
            <w:r>
              <w:rPr>
                <w:noProof/>
              </w:rPr>
              <w:fldChar w:fldCharType="begin"/>
            </w:r>
            <w:r>
              <w:rPr>
                <w:noProof/>
              </w:rPr>
              <w:instrText xml:space="preserve"> PAGEREF _Toc238926506 \h </w:instrText>
            </w:r>
            <w:r>
              <w:rPr>
                <w:noProof/>
              </w:rPr>
            </w:r>
            <w:r>
              <w:rPr>
                <w:noProof/>
              </w:rPr>
              <w:fldChar w:fldCharType="separate"/>
            </w:r>
            <w:r>
              <w:rPr>
                <w:noProof/>
              </w:rPr>
              <w:t>22</w:t>
            </w:r>
            <w:r>
              <w:rPr>
                <w:noProof/>
              </w:rPr>
              <w:fldChar w:fldCharType="end"/>
            </w:r>
          </w:hyperlink>
        </w:p>
        <w:p w14:paraId="61F77D68" w14:textId="77777777" w:rsidR="00273184" w:rsidRDefault="00273184">
          <w:pPr>
            <w:pStyle w:val="TOC2"/>
            <w:tabs>
              <w:tab w:val="right" w:leader="dot" w:pos="9736"/>
            </w:tabs>
            <w:rPr>
              <w:noProof/>
            </w:rPr>
          </w:pPr>
          <w:hyperlink w:anchor="_Toc238926507" w:history="1">
            <w:r w:rsidRPr="00ED7D4F">
              <w:rPr>
                <w:rStyle w:val="Hyperlink"/>
                <w:noProof/>
              </w:rPr>
              <w:t>7.1 Nothing Here Is an Unproven Idea</w:t>
            </w:r>
            <w:r>
              <w:rPr>
                <w:noProof/>
              </w:rPr>
              <w:tab/>
            </w:r>
            <w:r>
              <w:rPr>
                <w:noProof/>
              </w:rPr>
              <w:fldChar w:fldCharType="begin"/>
            </w:r>
            <w:r>
              <w:rPr>
                <w:noProof/>
              </w:rPr>
              <w:instrText xml:space="preserve"> PAGEREF _Toc238926507 \h </w:instrText>
            </w:r>
            <w:r>
              <w:rPr>
                <w:noProof/>
              </w:rPr>
            </w:r>
            <w:r>
              <w:rPr>
                <w:noProof/>
              </w:rPr>
              <w:fldChar w:fldCharType="separate"/>
            </w:r>
            <w:r>
              <w:rPr>
                <w:noProof/>
              </w:rPr>
              <w:t>22</w:t>
            </w:r>
            <w:r>
              <w:rPr>
                <w:noProof/>
              </w:rPr>
              <w:fldChar w:fldCharType="end"/>
            </w:r>
          </w:hyperlink>
        </w:p>
        <w:p w14:paraId="6E92D7A5" w14:textId="77777777" w:rsidR="00273184" w:rsidRDefault="00273184">
          <w:pPr>
            <w:pStyle w:val="TOC2"/>
            <w:tabs>
              <w:tab w:val="right" w:leader="dot" w:pos="9736"/>
            </w:tabs>
            <w:rPr>
              <w:noProof/>
            </w:rPr>
          </w:pPr>
          <w:hyperlink w:anchor="_Toc238926508" w:history="1">
            <w:r w:rsidRPr="00ED7D4F">
              <w:rPr>
                <w:rStyle w:val="Hyperlink"/>
                <w:noProof/>
              </w:rPr>
              <w:t>7.2 The One Rule That Keeps It Affordable: Train Elsewhere, Run Small On the Device</w:t>
            </w:r>
            <w:r>
              <w:rPr>
                <w:noProof/>
              </w:rPr>
              <w:tab/>
            </w:r>
            <w:r>
              <w:rPr>
                <w:noProof/>
              </w:rPr>
              <w:fldChar w:fldCharType="begin"/>
            </w:r>
            <w:r>
              <w:rPr>
                <w:noProof/>
              </w:rPr>
              <w:instrText xml:space="preserve"> PAGEREF _Toc238926508 \h </w:instrText>
            </w:r>
            <w:r>
              <w:rPr>
                <w:noProof/>
              </w:rPr>
            </w:r>
            <w:r>
              <w:rPr>
                <w:noProof/>
              </w:rPr>
              <w:fldChar w:fldCharType="separate"/>
            </w:r>
            <w:r>
              <w:rPr>
                <w:noProof/>
              </w:rPr>
              <w:t>22</w:t>
            </w:r>
            <w:r>
              <w:rPr>
                <w:noProof/>
              </w:rPr>
              <w:fldChar w:fldCharType="end"/>
            </w:r>
          </w:hyperlink>
        </w:p>
        <w:p w14:paraId="1267BF1E" w14:textId="77777777" w:rsidR="00273184" w:rsidRDefault="00273184">
          <w:pPr>
            <w:pStyle w:val="TOC2"/>
            <w:tabs>
              <w:tab w:val="right" w:leader="dot" w:pos="9736"/>
            </w:tabs>
            <w:rPr>
              <w:noProof/>
            </w:rPr>
          </w:pPr>
          <w:hyperlink w:anchor="_Toc238926509" w:history="1">
            <w:r w:rsidRPr="00ED7D4F">
              <w:rPr>
                <w:rStyle w:val="Hyperlink"/>
                <w:noProof/>
              </w:rPr>
              <w:t>7.3 Cost and Time</w:t>
            </w:r>
            <w:r>
              <w:rPr>
                <w:noProof/>
              </w:rPr>
              <w:tab/>
            </w:r>
            <w:r>
              <w:rPr>
                <w:noProof/>
              </w:rPr>
              <w:fldChar w:fldCharType="begin"/>
            </w:r>
            <w:r>
              <w:rPr>
                <w:noProof/>
              </w:rPr>
              <w:instrText xml:space="preserve"> PAGEREF _Toc238926509 \h </w:instrText>
            </w:r>
            <w:r>
              <w:rPr>
                <w:noProof/>
              </w:rPr>
            </w:r>
            <w:r>
              <w:rPr>
                <w:noProof/>
              </w:rPr>
              <w:fldChar w:fldCharType="separate"/>
            </w:r>
            <w:r>
              <w:rPr>
                <w:noProof/>
              </w:rPr>
              <w:t>22</w:t>
            </w:r>
            <w:r>
              <w:rPr>
                <w:noProof/>
              </w:rPr>
              <w:fldChar w:fldCharType="end"/>
            </w:r>
          </w:hyperlink>
        </w:p>
        <w:p w14:paraId="311BA436" w14:textId="77777777" w:rsidR="00273184" w:rsidRDefault="00273184">
          <w:pPr>
            <w:pStyle w:val="TOC2"/>
            <w:tabs>
              <w:tab w:val="right" w:leader="dot" w:pos="9736"/>
            </w:tabs>
            <w:rPr>
              <w:noProof/>
            </w:rPr>
          </w:pPr>
          <w:hyperlink w:anchor="_Toc238926510" w:history="1">
            <w:r w:rsidRPr="00ED7D4F">
              <w:rPr>
                <w:rStyle w:val="Hyperlink"/>
                <w:noProof/>
              </w:rPr>
              <w:t>7.4 The GNN Is Conditional, Not Guaranteed</w:t>
            </w:r>
            <w:r>
              <w:rPr>
                <w:noProof/>
              </w:rPr>
              <w:tab/>
            </w:r>
            <w:r>
              <w:rPr>
                <w:noProof/>
              </w:rPr>
              <w:fldChar w:fldCharType="begin"/>
            </w:r>
            <w:r>
              <w:rPr>
                <w:noProof/>
              </w:rPr>
              <w:instrText xml:space="preserve"> PAGEREF _Toc238926510 \h </w:instrText>
            </w:r>
            <w:r>
              <w:rPr>
                <w:noProof/>
              </w:rPr>
            </w:r>
            <w:r>
              <w:rPr>
                <w:noProof/>
              </w:rPr>
              <w:fldChar w:fldCharType="separate"/>
            </w:r>
            <w:r>
              <w:rPr>
                <w:noProof/>
              </w:rPr>
              <w:t>22</w:t>
            </w:r>
            <w:r>
              <w:rPr>
                <w:noProof/>
              </w:rPr>
              <w:fldChar w:fldCharType="end"/>
            </w:r>
          </w:hyperlink>
        </w:p>
        <w:p w14:paraId="0C777BF2" w14:textId="77777777" w:rsidR="00273184" w:rsidRDefault="00273184">
          <w:pPr>
            <w:pStyle w:val="TOC2"/>
            <w:tabs>
              <w:tab w:val="right" w:leader="dot" w:pos="9736"/>
            </w:tabs>
            <w:rPr>
              <w:noProof/>
            </w:rPr>
          </w:pPr>
          <w:hyperlink w:anchor="_Toc238926511" w:history="1">
            <w:r w:rsidRPr="00ED7D4F">
              <w:rPr>
                <w:rStyle w:val="Hyperlink"/>
                <w:noProof/>
              </w:rPr>
              <w:t>7.5 An Acknowledged Detection Limit: the Stealthy Compromised Device</w:t>
            </w:r>
            <w:r>
              <w:rPr>
                <w:noProof/>
              </w:rPr>
              <w:tab/>
            </w:r>
            <w:r>
              <w:rPr>
                <w:noProof/>
              </w:rPr>
              <w:fldChar w:fldCharType="begin"/>
            </w:r>
            <w:r>
              <w:rPr>
                <w:noProof/>
              </w:rPr>
              <w:instrText xml:space="preserve"> PAGEREF _Toc238926511 \h </w:instrText>
            </w:r>
            <w:r>
              <w:rPr>
                <w:noProof/>
              </w:rPr>
            </w:r>
            <w:r>
              <w:rPr>
                <w:noProof/>
              </w:rPr>
              <w:fldChar w:fldCharType="separate"/>
            </w:r>
            <w:r>
              <w:rPr>
                <w:noProof/>
              </w:rPr>
              <w:t>23</w:t>
            </w:r>
            <w:r>
              <w:rPr>
                <w:noProof/>
              </w:rPr>
              <w:fldChar w:fldCharType="end"/>
            </w:r>
          </w:hyperlink>
        </w:p>
        <w:p w14:paraId="5EDA9B99" w14:textId="77777777" w:rsidR="00273184" w:rsidRDefault="00273184">
          <w:pPr>
            <w:pStyle w:val="TOC2"/>
            <w:tabs>
              <w:tab w:val="right" w:leader="dot" w:pos="9736"/>
            </w:tabs>
            <w:rPr>
              <w:noProof/>
            </w:rPr>
          </w:pPr>
          <w:hyperlink w:anchor="_Toc238926512" w:history="1">
            <w:r w:rsidRPr="00ED7D4F">
              <w:rPr>
                <w:rStyle w:val="Hyperlink"/>
                <w:noProof/>
              </w:rPr>
              <w:t>7.6 What Could Go Wrong, and the Fallback</w:t>
            </w:r>
            <w:r>
              <w:rPr>
                <w:noProof/>
              </w:rPr>
              <w:tab/>
            </w:r>
            <w:r>
              <w:rPr>
                <w:noProof/>
              </w:rPr>
              <w:fldChar w:fldCharType="begin"/>
            </w:r>
            <w:r>
              <w:rPr>
                <w:noProof/>
              </w:rPr>
              <w:instrText xml:space="preserve"> PAGEREF _Toc238926512 \h </w:instrText>
            </w:r>
            <w:r>
              <w:rPr>
                <w:noProof/>
              </w:rPr>
            </w:r>
            <w:r>
              <w:rPr>
                <w:noProof/>
              </w:rPr>
              <w:fldChar w:fldCharType="separate"/>
            </w:r>
            <w:r>
              <w:rPr>
                <w:noProof/>
              </w:rPr>
              <w:t>23</w:t>
            </w:r>
            <w:r>
              <w:rPr>
                <w:noProof/>
              </w:rPr>
              <w:fldChar w:fldCharType="end"/>
            </w:r>
          </w:hyperlink>
        </w:p>
        <w:p w14:paraId="03902EA0" w14:textId="77777777" w:rsidR="00273184" w:rsidRDefault="00273184">
          <w:pPr>
            <w:pStyle w:val="TOC1"/>
            <w:tabs>
              <w:tab w:val="right" w:leader="dot" w:pos="9736"/>
            </w:tabs>
            <w:rPr>
              <w:noProof/>
            </w:rPr>
          </w:pPr>
          <w:hyperlink w:anchor="_Toc238926513" w:history="1">
            <w:r w:rsidRPr="00ED7D4F">
              <w:rPr>
                <w:rStyle w:val="Hyperlink"/>
                <w:noProof/>
              </w:rPr>
              <w:t>8. Workflow Diagram</w:t>
            </w:r>
            <w:r>
              <w:rPr>
                <w:noProof/>
              </w:rPr>
              <w:tab/>
            </w:r>
            <w:r>
              <w:rPr>
                <w:noProof/>
              </w:rPr>
              <w:fldChar w:fldCharType="begin"/>
            </w:r>
            <w:r>
              <w:rPr>
                <w:noProof/>
              </w:rPr>
              <w:instrText xml:space="preserve"> PAGEREF _Toc238926513 \h </w:instrText>
            </w:r>
            <w:r>
              <w:rPr>
                <w:noProof/>
              </w:rPr>
            </w:r>
            <w:r>
              <w:rPr>
                <w:noProof/>
              </w:rPr>
              <w:fldChar w:fldCharType="separate"/>
            </w:r>
            <w:r>
              <w:rPr>
                <w:noProof/>
              </w:rPr>
              <w:t>24</w:t>
            </w:r>
            <w:r>
              <w:rPr>
                <w:noProof/>
              </w:rPr>
              <w:fldChar w:fldCharType="end"/>
            </w:r>
          </w:hyperlink>
        </w:p>
        <w:p w14:paraId="4D597522" w14:textId="77777777" w:rsidR="00273184" w:rsidRDefault="00273184">
          <w:pPr>
            <w:pStyle w:val="TOC1"/>
            <w:tabs>
              <w:tab w:val="right" w:leader="dot" w:pos="9736"/>
            </w:tabs>
            <w:rPr>
              <w:noProof/>
            </w:rPr>
          </w:pPr>
          <w:hyperlink w:anchor="_Toc238926514" w:history="1">
            <w:r w:rsidRPr="00ED7D4F">
              <w:rPr>
                <w:rStyle w:val="Hyperlink"/>
                <w:noProof/>
              </w:rPr>
              <w:t>9. Proposed System Architecture</w:t>
            </w:r>
            <w:r>
              <w:rPr>
                <w:noProof/>
              </w:rPr>
              <w:tab/>
            </w:r>
            <w:r>
              <w:rPr>
                <w:noProof/>
              </w:rPr>
              <w:fldChar w:fldCharType="begin"/>
            </w:r>
            <w:r>
              <w:rPr>
                <w:noProof/>
              </w:rPr>
              <w:instrText xml:space="preserve"> PAGEREF _Toc238926514 \h </w:instrText>
            </w:r>
            <w:r>
              <w:rPr>
                <w:noProof/>
              </w:rPr>
            </w:r>
            <w:r>
              <w:rPr>
                <w:noProof/>
              </w:rPr>
              <w:fldChar w:fldCharType="separate"/>
            </w:r>
            <w:r>
              <w:rPr>
                <w:noProof/>
              </w:rPr>
              <w:t>25</w:t>
            </w:r>
            <w:r>
              <w:rPr>
                <w:noProof/>
              </w:rPr>
              <w:fldChar w:fldCharType="end"/>
            </w:r>
          </w:hyperlink>
        </w:p>
        <w:p w14:paraId="7BEF7E5A" w14:textId="77777777" w:rsidR="00273184" w:rsidRDefault="00273184">
          <w:pPr>
            <w:pStyle w:val="TOC2"/>
            <w:tabs>
              <w:tab w:val="right" w:leader="dot" w:pos="9736"/>
            </w:tabs>
            <w:rPr>
              <w:noProof/>
            </w:rPr>
          </w:pPr>
          <w:hyperlink w:anchor="_Toc238926515" w:history="1">
            <w:r w:rsidRPr="00ED7D4F">
              <w:rPr>
                <w:rStyle w:val="Hyperlink"/>
                <w:noProof/>
              </w:rPr>
              <w:t>9.1 Layer 1 — Device / Edge Layer</w:t>
            </w:r>
            <w:r>
              <w:rPr>
                <w:noProof/>
              </w:rPr>
              <w:tab/>
            </w:r>
            <w:r>
              <w:rPr>
                <w:noProof/>
              </w:rPr>
              <w:fldChar w:fldCharType="begin"/>
            </w:r>
            <w:r>
              <w:rPr>
                <w:noProof/>
              </w:rPr>
              <w:instrText xml:space="preserve"> PAGEREF _Toc238926515 \h </w:instrText>
            </w:r>
            <w:r>
              <w:rPr>
                <w:noProof/>
              </w:rPr>
            </w:r>
            <w:r>
              <w:rPr>
                <w:noProof/>
              </w:rPr>
              <w:fldChar w:fldCharType="separate"/>
            </w:r>
            <w:r>
              <w:rPr>
                <w:noProof/>
              </w:rPr>
              <w:t>25</w:t>
            </w:r>
            <w:r>
              <w:rPr>
                <w:noProof/>
              </w:rPr>
              <w:fldChar w:fldCharType="end"/>
            </w:r>
          </w:hyperlink>
        </w:p>
        <w:p w14:paraId="2DCF3D34" w14:textId="77777777" w:rsidR="00273184" w:rsidRDefault="00273184">
          <w:pPr>
            <w:pStyle w:val="TOC2"/>
            <w:tabs>
              <w:tab w:val="right" w:leader="dot" w:pos="9736"/>
            </w:tabs>
            <w:rPr>
              <w:noProof/>
            </w:rPr>
          </w:pPr>
          <w:hyperlink w:anchor="_Toc238926516" w:history="1">
            <w:r w:rsidRPr="00ED7D4F">
              <w:rPr>
                <w:rStyle w:val="Hyperlink"/>
                <w:noProof/>
              </w:rPr>
              <w:t>9.2 Layer 2 — Zero-Trust Gateway Layer</w:t>
            </w:r>
            <w:r>
              <w:rPr>
                <w:noProof/>
              </w:rPr>
              <w:tab/>
            </w:r>
            <w:r>
              <w:rPr>
                <w:noProof/>
              </w:rPr>
              <w:fldChar w:fldCharType="begin"/>
            </w:r>
            <w:r>
              <w:rPr>
                <w:noProof/>
              </w:rPr>
              <w:instrText xml:space="preserve"> PAGEREF _Toc238926516 \h </w:instrText>
            </w:r>
            <w:r>
              <w:rPr>
                <w:noProof/>
              </w:rPr>
            </w:r>
            <w:r>
              <w:rPr>
                <w:noProof/>
              </w:rPr>
              <w:fldChar w:fldCharType="separate"/>
            </w:r>
            <w:r>
              <w:rPr>
                <w:noProof/>
              </w:rPr>
              <w:t>25</w:t>
            </w:r>
            <w:r>
              <w:rPr>
                <w:noProof/>
              </w:rPr>
              <w:fldChar w:fldCharType="end"/>
            </w:r>
          </w:hyperlink>
        </w:p>
        <w:p w14:paraId="026BCD22" w14:textId="77777777" w:rsidR="00273184" w:rsidRDefault="00273184">
          <w:pPr>
            <w:pStyle w:val="TOC2"/>
            <w:tabs>
              <w:tab w:val="right" w:leader="dot" w:pos="9736"/>
            </w:tabs>
            <w:rPr>
              <w:noProof/>
            </w:rPr>
          </w:pPr>
          <w:hyperlink w:anchor="_Toc238926517" w:history="1">
            <w:r w:rsidRPr="00ED7D4F">
              <w:rPr>
                <w:rStyle w:val="Hyperlink"/>
                <w:noProof/>
              </w:rPr>
              <w:t>9.3 Layer 3 — Monitoring and Governance Layer</w:t>
            </w:r>
            <w:r>
              <w:rPr>
                <w:noProof/>
              </w:rPr>
              <w:tab/>
            </w:r>
            <w:r>
              <w:rPr>
                <w:noProof/>
              </w:rPr>
              <w:fldChar w:fldCharType="begin"/>
            </w:r>
            <w:r>
              <w:rPr>
                <w:noProof/>
              </w:rPr>
              <w:instrText xml:space="preserve"> PAGEREF _Toc238926517 \h </w:instrText>
            </w:r>
            <w:r>
              <w:rPr>
                <w:noProof/>
              </w:rPr>
            </w:r>
            <w:r>
              <w:rPr>
                <w:noProof/>
              </w:rPr>
              <w:fldChar w:fldCharType="separate"/>
            </w:r>
            <w:r>
              <w:rPr>
                <w:noProof/>
              </w:rPr>
              <w:t>25</w:t>
            </w:r>
            <w:r>
              <w:rPr>
                <w:noProof/>
              </w:rPr>
              <w:fldChar w:fldCharType="end"/>
            </w:r>
          </w:hyperlink>
        </w:p>
        <w:p w14:paraId="7CA951A3" w14:textId="77777777" w:rsidR="00273184" w:rsidRDefault="00273184">
          <w:pPr>
            <w:pStyle w:val="TOC1"/>
            <w:tabs>
              <w:tab w:val="right" w:leader="dot" w:pos="9736"/>
            </w:tabs>
            <w:rPr>
              <w:noProof/>
            </w:rPr>
          </w:pPr>
          <w:hyperlink w:anchor="_Toc238926518" w:history="1">
            <w:r w:rsidRPr="00ED7D4F">
              <w:rPr>
                <w:rStyle w:val="Hyperlink"/>
                <w:noProof/>
              </w:rPr>
              <w:t>10. Hardware: ESP32 and MPU6050</w:t>
            </w:r>
            <w:r>
              <w:rPr>
                <w:noProof/>
              </w:rPr>
              <w:tab/>
            </w:r>
            <w:r>
              <w:rPr>
                <w:noProof/>
              </w:rPr>
              <w:fldChar w:fldCharType="begin"/>
            </w:r>
            <w:r>
              <w:rPr>
                <w:noProof/>
              </w:rPr>
              <w:instrText xml:space="preserve"> PAGEREF _Toc238926518 \h </w:instrText>
            </w:r>
            <w:r>
              <w:rPr>
                <w:noProof/>
              </w:rPr>
            </w:r>
            <w:r>
              <w:rPr>
                <w:noProof/>
              </w:rPr>
              <w:fldChar w:fldCharType="separate"/>
            </w:r>
            <w:r>
              <w:rPr>
                <w:noProof/>
              </w:rPr>
              <w:t>26</w:t>
            </w:r>
            <w:r>
              <w:rPr>
                <w:noProof/>
              </w:rPr>
              <w:fldChar w:fldCharType="end"/>
            </w:r>
          </w:hyperlink>
        </w:p>
        <w:p w14:paraId="06ADD494" w14:textId="77777777" w:rsidR="00273184" w:rsidRDefault="00273184">
          <w:pPr>
            <w:pStyle w:val="TOC2"/>
            <w:tabs>
              <w:tab w:val="right" w:leader="dot" w:pos="9736"/>
            </w:tabs>
            <w:rPr>
              <w:noProof/>
            </w:rPr>
          </w:pPr>
          <w:hyperlink w:anchor="_Toc238926519" w:history="1">
            <w:r w:rsidRPr="00ED7D4F">
              <w:rPr>
                <w:rStyle w:val="Hyperlink"/>
                <w:noProof/>
              </w:rPr>
              <w:t>10.1 One Node Is Enough to Build the Pipeline, But Not Enough to Prove a Network-Level Claim</w:t>
            </w:r>
            <w:r>
              <w:rPr>
                <w:noProof/>
              </w:rPr>
              <w:tab/>
            </w:r>
            <w:r>
              <w:rPr>
                <w:noProof/>
              </w:rPr>
              <w:fldChar w:fldCharType="begin"/>
            </w:r>
            <w:r>
              <w:rPr>
                <w:noProof/>
              </w:rPr>
              <w:instrText xml:space="preserve"> PAGEREF _Toc238926519 \h </w:instrText>
            </w:r>
            <w:r>
              <w:rPr>
                <w:noProof/>
              </w:rPr>
            </w:r>
            <w:r>
              <w:rPr>
                <w:noProof/>
              </w:rPr>
              <w:fldChar w:fldCharType="separate"/>
            </w:r>
            <w:r>
              <w:rPr>
                <w:noProof/>
              </w:rPr>
              <w:t>26</w:t>
            </w:r>
            <w:r>
              <w:rPr>
                <w:noProof/>
              </w:rPr>
              <w:fldChar w:fldCharType="end"/>
            </w:r>
          </w:hyperlink>
        </w:p>
        <w:p w14:paraId="55C0EDA2" w14:textId="77777777" w:rsidR="00273184" w:rsidRDefault="00273184">
          <w:pPr>
            <w:pStyle w:val="TOC2"/>
            <w:tabs>
              <w:tab w:val="right" w:leader="dot" w:pos="9736"/>
            </w:tabs>
            <w:rPr>
              <w:noProof/>
            </w:rPr>
          </w:pPr>
          <w:hyperlink w:anchor="_Toc238926520" w:history="1">
            <w:r w:rsidRPr="00ED7D4F">
              <w:rPr>
                <w:rStyle w:val="Hyperlink"/>
                <w:noProof/>
              </w:rPr>
              <w:t>10.2 Why the MPU6050 Alone Is Enough for the Process Anomaly Engine</w:t>
            </w:r>
            <w:r>
              <w:rPr>
                <w:noProof/>
              </w:rPr>
              <w:tab/>
            </w:r>
            <w:r>
              <w:rPr>
                <w:noProof/>
              </w:rPr>
              <w:fldChar w:fldCharType="begin"/>
            </w:r>
            <w:r>
              <w:rPr>
                <w:noProof/>
              </w:rPr>
              <w:instrText xml:space="preserve"> PAGEREF _Toc238926520 \h </w:instrText>
            </w:r>
            <w:r>
              <w:rPr>
                <w:noProof/>
              </w:rPr>
            </w:r>
            <w:r>
              <w:rPr>
                <w:noProof/>
              </w:rPr>
              <w:fldChar w:fldCharType="separate"/>
            </w:r>
            <w:r>
              <w:rPr>
                <w:noProof/>
              </w:rPr>
              <w:t>26</w:t>
            </w:r>
            <w:r>
              <w:rPr>
                <w:noProof/>
              </w:rPr>
              <w:fldChar w:fldCharType="end"/>
            </w:r>
          </w:hyperlink>
        </w:p>
        <w:p w14:paraId="65693EB5" w14:textId="77777777" w:rsidR="00273184" w:rsidRDefault="00273184">
          <w:pPr>
            <w:pStyle w:val="TOC1"/>
            <w:tabs>
              <w:tab w:val="right" w:leader="dot" w:pos="9736"/>
            </w:tabs>
            <w:rPr>
              <w:noProof/>
            </w:rPr>
          </w:pPr>
          <w:hyperlink w:anchor="_Toc238926521" w:history="1">
            <w:r w:rsidRPr="00ED7D4F">
              <w:rPr>
                <w:rStyle w:val="Hyperlink"/>
                <w:noProof/>
              </w:rPr>
              <w:t>11. Software to Be Used, and Why</w:t>
            </w:r>
            <w:r>
              <w:rPr>
                <w:noProof/>
              </w:rPr>
              <w:tab/>
            </w:r>
            <w:r>
              <w:rPr>
                <w:noProof/>
              </w:rPr>
              <w:fldChar w:fldCharType="begin"/>
            </w:r>
            <w:r>
              <w:rPr>
                <w:noProof/>
              </w:rPr>
              <w:instrText xml:space="preserve"> PAGEREF _Toc238926521 \h </w:instrText>
            </w:r>
            <w:r>
              <w:rPr>
                <w:noProof/>
              </w:rPr>
            </w:r>
            <w:r>
              <w:rPr>
                <w:noProof/>
              </w:rPr>
              <w:fldChar w:fldCharType="separate"/>
            </w:r>
            <w:r>
              <w:rPr>
                <w:noProof/>
              </w:rPr>
              <w:t>27</w:t>
            </w:r>
            <w:r>
              <w:rPr>
                <w:noProof/>
              </w:rPr>
              <w:fldChar w:fldCharType="end"/>
            </w:r>
          </w:hyperlink>
        </w:p>
        <w:p w14:paraId="1197A450" w14:textId="77777777" w:rsidR="00273184" w:rsidRDefault="00273184">
          <w:pPr>
            <w:pStyle w:val="TOC1"/>
            <w:tabs>
              <w:tab w:val="right" w:leader="dot" w:pos="9736"/>
            </w:tabs>
            <w:rPr>
              <w:noProof/>
            </w:rPr>
          </w:pPr>
          <w:hyperlink w:anchor="_Toc238926522" w:history="1">
            <w:r w:rsidRPr="00ED7D4F">
              <w:rPr>
                <w:rStyle w:val="Hyperlink"/>
                <w:noProof/>
              </w:rPr>
              <w:t>12. Detailed Implementation Plan</w:t>
            </w:r>
            <w:r>
              <w:rPr>
                <w:noProof/>
              </w:rPr>
              <w:tab/>
            </w:r>
            <w:r>
              <w:rPr>
                <w:noProof/>
              </w:rPr>
              <w:fldChar w:fldCharType="begin"/>
            </w:r>
            <w:r>
              <w:rPr>
                <w:noProof/>
              </w:rPr>
              <w:instrText xml:space="preserve"> PAGEREF _Toc238926522 \h </w:instrText>
            </w:r>
            <w:r>
              <w:rPr>
                <w:noProof/>
              </w:rPr>
            </w:r>
            <w:r>
              <w:rPr>
                <w:noProof/>
              </w:rPr>
              <w:fldChar w:fldCharType="separate"/>
            </w:r>
            <w:r>
              <w:rPr>
                <w:noProof/>
              </w:rPr>
              <w:t>28</w:t>
            </w:r>
            <w:r>
              <w:rPr>
                <w:noProof/>
              </w:rPr>
              <w:fldChar w:fldCharType="end"/>
            </w:r>
          </w:hyperlink>
        </w:p>
        <w:p w14:paraId="01873C86" w14:textId="77777777" w:rsidR="00273184" w:rsidRDefault="00273184">
          <w:pPr>
            <w:pStyle w:val="TOC2"/>
            <w:tabs>
              <w:tab w:val="right" w:leader="dot" w:pos="9736"/>
            </w:tabs>
            <w:rPr>
              <w:noProof/>
            </w:rPr>
          </w:pPr>
          <w:hyperlink w:anchor="_Toc238926523" w:history="1">
            <w:r w:rsidRPr="00ED7D4F">
              <w:rPr>
                <w:rStyle w:val="Hyperlink"/>
                <w:noProof/>
              </w:rPr>
              <w:t>12.1 Overview</w:t>
            </w:r>
            <w:r>
              <w:rPr>
                <w:noProof/>
              </w:rPr>
              <w:tab/>
            </w:r>
            <w:r>
              <w:rPr>
                <w:noProof/>
              </w:rPr>
              <w:fldChar w:fldCharType="begin"/>
            </w:r>
            <w:r>
              <w:rPr>
                <w:noProof/>
              </w:rPr>
              <w:instrText xml:space="preserve"> PAGEREF _Toc238926523 \h </w:instrText>
            </w:r>
            <w:r>
              <w:rPr>
                <w:noProof/>
              </w:rPr>
            </w:r>
            <w:r>
              <w:rPr>
                <w:noProof/>
              </w:rPr>
              <w:fldChar w:fldCharType="separate"/>
            </w:r>
            <w:r>
              <w:rPr>
                <w:noProof/>
              </w:rPr>
              <w:t>28</w:t>
            </w:r>
            <w:r>
              <w:rPr>
                <w:noProof/>
              </w:rPr>
              <w:fldChar w:fldCharType="end"/>
            </w:r>
          </w:hyperlink>
        </w:p>
        <w:p w14:paraId="3C29A1A5" w14:textId="77777777" w:rsidR="00273184" w:rsidRDefault="00273184">
          <w:pPr>
            <w:pStyle w:val="TOC2"/>
            <w:tabs>
              <w:tab w:val="right" w:leader="dot" w:pos="9736"/>
            </w:tabs>
            <w:rPr>
              <w:noProof/>
            </w:rPr>
          </w:pPr>
          <w:hyperlink w:anchor="_Toc238926524" w:history="1">
            <w:r w:rsidRPr="00ED7D4F">
              <w:rPr>
                <w:rStyle w:val="Hyperlink"/>
                <w:noProof/>
              </w:rPr>
              <w:t>12.2 Phase 1 — Environment and Hardware Setup (Weeks 1–2)</w:t>
            </w:r>
            <w:r>
              <w:rPr>
                <w:noProof/>
              </w:rPr>
              <w:tab/>
            </w:r>
            <w:r>
              <w:rPr>
                <w:noProof/>
              </w:rPr>
              <w:fldChar w:fldCharType="begin"/>
            </w:r>
            <w:r>
              <w:rPr>
                <w:noProof/>
              </w:rPr>
              <w:instrText xml:space="preserve"> PAGEREF _Toc238926524 \h </w:instrText>
            </w:r>
            <w:r>
              <w:rPr>
                <w:noProof/>
              </w:rPr>
            </w:r>
            <w:r>
              <w:rPr>
                <w:noProof/>
              </w:rPr>
              <w:fldChar w:fldCharType="separate"/>
            </w:r>
            <w:r>
              <w:rPr>
                <w:noProof/>
              </w:rPr>
              <w:t>28</w:t>
            </w:r>
            <w:r>
              <w:rPr>
                <w:noProof/>
              </w:rPr>
              <w:fldChar w:fldCharType="end"/>
            </w:r>
          </w:hyperlink>
        </w:p>
        <w:p w14:paraId="242AFCED" w14:textId="77777777" w:rsidR="00273184" w:rsidRDefault="00273184">
          <w:pPr>
            <w:pStyle w:val="TOC2"/>
            <w:tabs>
              <w:tab w:val="right" w:leader="dot" w:pos="9736"/>
            </w:tabs>
            <w:rPr>
              <w:noProof/>
            </w:rPr>
          </w:pPr>
          <w:hyperlink w:anchor="_Toc238926525" w:history="1">
            <w:r w:rsidRPr="00ED7D4F">
              <w:rPr>
                <w:rStyle w:val="Hyperlink"/>
                <w:noProof/>
              </w:rPr>
              <w:t>12.3 Phase 2 — Device Identity and Authentication With Anti-Replay Protection (Weeks 2–4)</w:t>
            </w:r>
            <w:r>
              <w:rPr>
                <w:noProof/>
              </w:rPr>
              <w:tab/>
            </w:r>
            <w:r>
              <w:rPr>
                <w:noProof/>
              </w:rPr>
              <w:fldChar w:fldCharType="begin"/>
            </w:r>
            <w:r>
              <w:rPr>
                <w:noProof/>
              </w:rPr>
              <w:instrText xml:space="preserve"> PAGEREF _Toc238926525 \h </w:instrText>
            </w:r>
            <w:r>
              <w:rPr>
                <w:noProof/>
              </w:rPr>
            </w:r>
            <w:r>
              <w:rPr>
                <w:noProof/>
              </w:rPr>
              <w:fldChar w:fldCharType="separate"/>
            </w:r>
            <w:r>
              <w:rPr>
                <w:noProof/>
              </w:rPr>
              <w:t>29</w:t>
            </w:r>
            <w:r>
              <w:rPr>
                <w:noProof/>
              </w:rPr>
              <w:fldChar w:fldCharType="end"/>
            </w:r>
          </w:hyperlink>
        </w:p>
        <w:p w14:paraId="2035E811" w14:textId="77777777" w:rsidR="00273184" w:rsidRDefault="00273184">
          <w:pPr>
            <w:pStyle w:val="TOC2"/>
            <w:tabs>
              <w:tab w:val="right" w:leader="dot" w:pos="9736"/>
            </w:tabs>
            <w:rPr>
              <w:noProof/>
            </w:rPr>
          </w:pPr>
          <w:hyperlink w:anchor="_Toc238926526" w:history="1">
            <w:r w:rsidRPr="00ED7D4F">
              <w:rPr>
                <w:rStyle w:val="Hyperlink"/>
                <w:noProof/>
              </w:rPr>
              <w:t>12.4 Phase 3 — Secure Communication (Weeks 4–5)</w:t>
            </w:r>
            <w:r>
              <w:rPr>
                <w:noProof/>
              </w:rPr>
              <w:tab/>
            </w:r>
            <w:r>
              <w:rPr>
                <w:noProof/>
              </w:rPr>
              <w:fldChar w:fldCharType="begin"/>
            </w:r>
            <w:r>
              <w:rPr>
                <w:noProof/>
              </w:rPr>
              <w:instrText xml:space="preserve"> PAGEREF _Toc238926526 \h </w:instrText>
            </w:r>
            <w:r>
              <w:rPr>
                <w:noProof/>
              </w:rPr>
            </w:r>
            <w:r>
              <w:rPr>
                <w:noProof/>
              </w:rPr>
              <w:fldChar w:fldCharType="separate"/>
            </w:r>
            <w:r>
              <w:rPr>
                <w:noProof/>
              </w:rPr>
              <w:t>30</w:t>
            </w:r>
            <w:r>
              <w:rPr>
                <w:noProof/>
              </w:rPr>
              <w:fldChar w:fldCharType="end"/>
            </w:r>
          </w:hyperlink>
        </w:p>
        <w:p w14:paraId="4F149118" w14:textId="77777777" w:rsidR="00273184" w:rsidRDefault="00273184">
          <w:pPr>
            <w:pStyle w:val="TOC2"/>
            <w:tabs>
              <w:tab w:val="right" w:leader="dot" w:pos="9736"/>
            </w:tabs>
            <w:rPr>
              <w:noProof/>
            </w:rPr>
          </w:pPr>
          <w:hyperlink w:anchor="_Toc238926527" w:history="1">
            <w:r w:rsidRPr="00ED7D4F">
              <w:rPr>
                <w:rStyle w:val="Hyperlink"/>
                <w:noProof/>
              </w:rPr>
              <w:t>12.5 Phase 4 — Core Trust Evaluation and Attack-Matrix Data Collection (Weeks 5–8)</w:t>
            </w:r>
            <w:r>
              <w:rPr>
                <w:noProof/>
              </w:rPr>
              <w:tab/>
            </w:r>
            <w:r>
              <w:rPr>
                <w:noProof/>
              </w:rPr>
              <w:fldChar w:fldCharType="begin"/>
            </w:r>
            <w:r>
              <w:rPr>
                <w:noProof/>
              </w:rPr>
              <w:instrText xml:space="preserve"> PAGEREF _Toc238926527 \h </w:instrText>
            </w:r>
            <w:r>
              <w:rPr>
                <w:noProof/>
              </w:rPr>
            </w:r>
            <w:r>
              <w:rPr>
                <w:noProof/>
              </w:rPr>
              <w:fldChar w:fldCharType="separate"/>
            </w:r>
            <w:r>
              <w:rPr>
                <w:noProof/>
              </w:rPr>
              <w:t>30</w:t>
            </w:r>
            <w:r>
              <w:rPr>
                <w:noProof/>
              </w:rPr>
              <w:fldChar w:fldCharType="end"/>
            </w:r>
          </w:hyperlink>
        </w:p>
        <w:p w14:paraId="630F130B" w14:textId="77777777" w:rsidR="00273184" w:rsidRDefault="00273184">
          <w:pPr>
            <w:pStyle w:val="TOC2"/>
            <w:tabs>
              <w:tab w:val="right" w:leader="dot" w:pos="9736"/>
            </w:tabs>
            <w:rPr>
              <w:noProof/>
            </w:rPr>
          </w:pPr>
          <w:hyperlink w:anchor="_Toc238926528" w:history="1">
            <w:r w:rsidRPr="00ED7D4F">
              <w:rPr>
                <w:rStyle w:val="Hyperlink"/>
                <w:noProof/>
              </w:rPr>
              <w:t>12.6 Phase 5 — Continuous Verification and 2-D Access Control (Weeks 8–9) — Core System Complete</w:t>
            </w:r>
            <w:r>
              <w:rPr>
                <w:noProof/>
              </w:rPr>
              <w:tab/>
            </w:r>
            <w:r>
              <w:rPr>
                <w:noProof/>
              </w:rPr>
              <w:fldChar w:fldCharType="begin"/>
            </w:r>
            <w:r>
              <w:rPr>
                <w:noProof/>
              </w:rPr>
              <w:instrText xml:space="preserve"> PAGEREF _Toc238926528 \h </w:instrText>
            </w:r>
            <w:r>
              <w:rPr>
                <w:noProof/>
              </w:rPr>
            </w:r>
            <w:r>
              <w:rPr>
                <w:noProof/>
              </w:rPr>
              <w:fldChar w:fldCharType="separate"/>
            </w:r>
            <w:r>
              <w:rPr>
                <w:noProof/>
              </w:rPr>
              <w:t>32</w:t>
            </w:r>
            <w:r>
              <w:rPr>
                <w:noProof/>
              </w:rPr>
              <w:fldChar w:fldCharType="end"/>
            </w:r>
          </w:hyperlink>
        </w:p>
        <w:p w14:paraId="545A7838" w14:textId="77777777" w:rsidR="00273184" w:rsidRDefault="00273184">
          <w:pPr>
            <w:pStyle w:val="TOC2"/>
            <w:tabs>
              <w:tab w:val="right" w:leader="dot" w:pos="9736"/>
            </w:tabs>
            <w:rPr>
              <w:noProof/>
            </w:rPr>
          </w:pPr>
          <w:hyperlink w:anchor="_Toc238926529" w:history="1">
            <w:r w:rsidRPr="00ED7D4F">
              <w:rPr>
                <w:rStyle w:val="Hyperlink"/>
                <w:noProof/>
              </w:rPr>
              <w:t>12.7 Phase 6 — LSTM-Autoencoder and Conditional Graph Neural Network (Weeks 9–12)</w:t>
            </w:r>
            <w:r>
              <w:rPr>
                <w:noProof/>
              </w:rPr>
              <w:tab/>
            </w:r>
            <w:r>
              <w:rPr>
                <w:noProof/>
              </w:rPr>
              <w:fldChar w:fldCharType="begin"/>
            </w:r>
            <w:r>
              <w:rPr>
                <w:noProof/>
              </w:rPr>
              <w:instrText xml:space="preserve"> PAGEREF _Toc238926529 \h </w:instrText>
            </w:r>
            <w:r>
              <w:rPr>
                <w:noProof/>
              </w:rPr>
            </w:r>
            <w:r>
              <w:rPr>
                <w:noProof/>
              </w:rPr>
              <w:fldChar w:fldCharType="separate"/>
            </w:r>
            <w:r>
              <w:rPr>
                <w:noProof/>
              </w:rPr>
              <w:t>32</w:t>
            </w:r>
            <w:r>
              <w:rPr>
                <w:noProof/>
              </w:rPr>
              <w:fldChar w:fldCharType="end"/>
            </w:r>
          </w:hyperlink>
        </w:p>
        <w:p w14:paraId="2DC2D369" w14:textId="77777777" w:rsidR="00273184" w:rsidRDefault="00273184">
          <w:pPr>
            <w:pStyle w:val="TOC2"/>
            <w:tabs>
              <w:tab w:val="right" w:leader="dot" w:pos="9736"/>
            </w:tabs>
            <w:rPr>
              <w:noProof/>
            </w:rPr>
          </w:pPr>
          <w:hyperlink w:anchor="_Toc238926530" w:history="1">
            <w:r w:rsidRPr="00ED7D4F">
              <w:rPr>
                <w:rStyle w:val="Hyperlink"/>
                <w:noProof/>
              </w:rPr>
              <w:t>12.8 Phase 7 — Fusion Engine and Two-Level Explainability (Weeks 12–13)</w:t>
            </w:r>
            <w:r>
              <w:rPr>
                <w:noProof/>
              </w:rPr>
              <w:tab/>
            </w:r>
            <w:r>
              <w:rPr>
                <w:noProof/>
              </w:rPr>
              <w:fldChar w:fldCharType="begin"/>
            </w:r>
            <w:r>
              <w:rPr>
                <w:noProof/>
              </w:rPr>
              <w:instrText xml:space="preserve"> PAGEREF _Toc238926530 \h </w:instrText>
            </w:r>
            <w:r>
              <w:rPr>
                <w:noProof/>
              </w:rPr>
            </w:r>
            <w:r>
              <w:rPr>
                <w:noProof/>
              </w:rPr>
              <w:fldChar w:fldCharType="separate"/>
            </w:r>
            <w:r>
              <w:rPr>
                <w:noProof/>
              </w:rPr>
              <w:t>33</w:t>
            </w:r>
            <w:r>
              <w:rPr>
                <w:noProof/>
              </w:rPr>
              <w:fldChar w:fldCharType="end"/>
            </w:r>
          </w:hyperlink>
        </w:p>
        <w:p w14:paraId="26353F88" w14:textId="77777777" w:rsidR="00273184" w:rsidRDefault="00273184">
          <w:pPr>
            <w:pStyle w:val="TOC2"/>
            <w:tabs>
              <w:tab w:val="right" w:leader="dot" w:pos="9736"/>
            </w:tabs>
            <w:rPr>
              <w:noProof/>
            </w:rPr>
          </w:pPr>
          <w:hyperlink w:anchor="_Toc238926531" w:history="1">
            <w:r w:rsidRPr="00ED7D4F">
              <w:rPr>
                <w:rStyle w:val="Hyperlink"/>
                <w:noProof/>
              </w:rPr>
              <w:t>12.9 Phase 8 — Adaptive Access Control (Weeks 13–14, Optional Stretch Goal)</w:t>
            </w:r>
            <w:r>
              <w:rPr>
                <w:noProof/>
              </w:rPr>
              <w:tab/>
            </w:r>
            <w:r>
              <w:rPr>
                <w:noProof/>
              </w:rPr>
              <w:fldChar w:fldCharType="begin"/>
            </w:r>
            <w:r>
              <w:rPr>
                <w:noProof/>
              </w:rPr>
              <w:instrText xml:space="preserve"> PAGEREF _Toc238926531 \h </w:instrText>
            </w:r>
            <w:r>
              <w:rPr>
                <w:noProof/>
              </w:rPr>
            </w:r>
            <w:r>
              <w:rPr>
                <w:noProof/>
              </w:rPr>
              <w:fldChar w:fldCharType="separate"/>
            </w:r>
            <w:r>
              <w:rPr>
                <w:noProof/>
              </w:rPr>
              <w:t>34</w:t>
            </w:r>
            <w:r>
              <w:rPr>
                <w:noProof/>
              </w:rPr>
              <w:fldChar w:fldCharType="end"/>
            </w:r>
          </w:hyperlink>
        </w:p>
        <w:p w14:paraId="63D31CD2" w14:textId="77777777" w:rsidR="00273184" w:rsidRDefault="00273184">
          <w:pPr>
            <w:pStyle w:val="TOC2"/>
            <w:tabs>
              <w:tab w:val="right" w:leader="dot" w:pos="9736"/>
            </w:tabs>
            <w:rPr>
              <w:noProof/>
            </w:rPr>
          </w:pPr>
          <w:hyperlink w:anchor="_Toc238926532" w:history="1">
            <w:r w:rsidRPr="00ED7D4F">
              <w:rPr>
                <w:rStyle w:val="Hyperlink"/>
                <w:noProof/>
              </w:rPr>
              <w:t>12.10 Phase 9 — Dashboard, Governance Alignment, Full Evaluation, and Write-Up (Weeks 14–16)</w:t>
            </w:r>
            <w:r>
              <w:rPr>
                <w:noProof/>
              </w:rPr>
              <w:tab/>
            </w:r>
            <w:r>
              <w:rPr>
                <w:noProof/>
              </w:rPr>
              <w:fldChar w:fldCharType="begin"/>
            </w:r>
            <w:r>
              <w:rPr>
                <w:noProof/>
              </w:rPr>
              <w:instrText xml:space="preserve"> PAGEREF _Toc238926532 \h </w:instrText>
            </w:r>
            <w:r>
              <w:rPr>
                <w:noProof/>
              </w:rPr>
            </w:r>
            <w:r>
              <w:rPr>
                <w:noProof/>
              </w:rPr>
              <w:fldChar w:fldCharType="separate"/>
            </w:r>
            <w:r>
              <w:rPr>
                <w:noProof/>
              </w:rPr>
              <w:t>34</w:t>
            </w:r>
            <w:r>
              <w:rPr>
                <w:noProof/>
              </w:rPr>
              <w:fldChar w:fldCharType="end"/>
            </w:r>
          </w:hyperlink>
        </w:p>
        <w:p w14:paraId="35058B04" w14:textId="77777777" w:rsidR="00273184" w:rsidRDefault="00273184">
          <w:pPr>
            <w:pStyle w:val="TOC1"/>
            <w:tabs>
              <w:tab w:val="right" w:leader="dot" w:pos="9736"/>
            </w:tabs>
            <w:rPr>
              <w:noProof/>
            </w:rPr>
          </w:pPr>
          <w:hyperlink w:anchor="_Toc238926533" w:history="1">
            <w:r w:rsidRPr="00ED7D4F">
              <w:rPr>
                <w:rStyle w:val="Hyperlink"/>
                <w:noProof/>
              </w:rPr>
              <w:t>13. Evaluation Plan</w:t>
            </w:r>
            <w:r>
              <w:rPr>
                <w:noProof/>
              </w:rPr>
              <w:tab/>
            </w:r>
            <w:r>
              <w:rPr>
                <w:noProof/>
              </w:rPr>
              <w:fldChar w:fldCharType="begin"/>
            </w:r>
            <w:r>
              <w:rPr>
                <w:noProof/>
              </w:rPr>
              <w:instrText xml:space="preserve"> PAGEREF _Toc238926533 \h </w:instrText>
            </w:r>
            <w:r>
              <w:rPr>
                <w:noProof/>
              </w:rPr>
            </w:r>
            <w:r>
              <w:rPr>
                <w:noProof/>
              </w:rPr>
              <w:fldChar w:fldCharType="separate"/>
            </w:r>
            <w:r>
              <w:rPr>
                <w:noProof/>
              </w:rPr>
              <w:t>35</w:t>
            </w:r>
            <w:r>
              <w:rPr>
                <w:noProof/>
              </w:rPr>
              <w:fldChar w:fldCharType="end"/>
            </w:r>
          </w:hyperlink>
        </w:p>
        <w:p w14:paraId="30B2F36B" w14:textId="77777777" w:rsidR="00273184" w:rsidRDefault="00273184">
          <w:pPr>
            <w:pStyle w:val="TOC2"/>
            <w:tabs>
              <w:tab w:val="right" w:leader="dot" w:pos="9736"/>
            </w:tabs>
            <w:rPr>
              <w:noProof/>
            </w:rPr>
          </w:pPr>
          <w:hyperlink w:anchor="_Toc238926534" w:history="1">
            <w:r w:rsidRPr="00ED7D4F">
              <w:rPr>
                <w:rStyle w:val="Hyperlink"/>
                <w:noProof/>
              </w:rPr>
              <w:t>13.1 Detection Quality Metrics</w:t>
            </w:r>
            <w:r>
              <w:rPr>
                <w:noProof/>
              </w:rPr>
              <w:tab/>
            </w:r>
            <w:r>
              <w:rPr>
                <w:noProof/>
              </w:rPr>
              <w:fldChar w:fldCharType="begin"/>
            </w:r>
            <w:r>
              <w:rPr>
                <w:noProof/>
              </w:rPr>
              <w:instrText xml:space="preserve"> PAGEREF _Toc238926534 \h </w:instrText>
            </w:r>
            <w:r>
              <w:rPr>
                <w:noProof/>
              </w:rPr>
            </w:r>
            <w:r>
              <w:rPr>
                <w:noProof/>
              </w:rPr>
              <w:fldChar w:fldCharType="separate"/>
            </w:r>
            <w:r>
              <w:rPr>
                <w:noProof/>
              </w:rPr>
              <w:t>35</w:t>
            </w:r>
            <w:r>
              <w:rPr>
                <w:noProof/>
              </w:rPr>
              <w:fldChar w:fldCharType="end"/>
            </w:r>
          </w:hyperlink>
        </w:p>
        <w:p w14:paraId="5C3116FA" w14:textId="77777777" w:rsidR="00273184" w:rsidRDefault="00273184">
          <w:pPr>
            <w:pStyle w:val="TOC2"/>
            <w:tabs>
              <w:tab w:val="right" w:leader="dot" w:pos="9736"/>
            </w:tabs>
            <w:rPr>
              <w:noProof/>
            </w:rPr>
          </w:pPr>
          <w:hyperlink w:anchor="_Toc238926535" w:history="1">
            <w:r w:rsidRPr="00ED7D4F">
              <w:rPr>
                <w:rStyle w:val="Hyperlink"/>
                <w:noProof/>
              </w:rPr>
              <w:t>13.2 The Final Policy Decision Needs a Multi-Class Evaluation, Not Just Binary Metrics</w:t>
            </w:r>
            <w:r>
              <w:rPr>
                <w:noProof/>
              </w:rPr>
              <w:tab/>
            </w:r>
            <w:r>
              <w:rPr>
                <w:noProof/>
              </w:rPr>
              <w:fldChar w:fldCharType="begin"/>
            </w:r>
            <w:r>
              <w:rPr>
                <w:noProof/>
              </w:rPr>
              <w:instrText xml:space="preserve"> PAGEREF _Toc238926535 \h </w:instrText>
            </w:r>
            <w:r>
              <w:rPr>
                <w:noProof/>
              </w:rPr>
            </w:r>
            <w:r>
              <w:rPr>
                <w:noProof/>
              </w:rPr>
              <w:fldChar w:fldCharType="separate"/>
            </w:r>
            <w:r>
              <w:rPr>
                <w:noProof/>
              </w:rPr>
              <w:t>35</w:t>
            </w:r>
            <w:r>
              <w:rPr>
                <w:noProof/>
              </w:rPr>
              <w:fldChar w:fldCharType="end"/>
            </w:r>
          </w:hyperlink>
        </w:p>
        <w:p w14:paraId="624B5D1E" w14:textId="77777777" w:rsidR="00273184" w:rsidRDefault="00273184">
          <w:pPr>
            <w:pStyle w:val="TOC2"/>
            <w:tabs>
              <w:tab w:val="right" w:leader="dot" w:pos="9736"/>
            </w:tabs>
            <w:rPr>
              <w:noProof/>
            </w:rPr>
          </w:pPr>
          <w:hyperlink w:anchor="_Toc238926536" w:history="1">
            <w:r w:rsidRPr="00ED7D4F">
              <w:rPr>
                <w:rStyle w:val="Hyperlink"/>
                <w:noProof/>
              </w:rPr>
              <w:t>13.3 Ablation Study — Does Combining Models Actually Help?</w:t>
            </w:r>
            <w:r>
              <w:rPr>
                <w:noProof/>
              </w:rPr>
              <w:tab/>
            </w:r>
            <w:r>
              <w:rPr>
                <w:noProof/>
              </w:rPr>
              <w:fldChar w:fldCharType="begin"/>
            </w:r>
            <w:r>
              <w:rPr>
                <w:noProof/>
              </w:rPr>
              <w:instrText xml:space="preserve"> PAGEREF _Toc238926536 \h </w:instrText>
            </w:r>
            <w:r>
              <w:rPr>
                <w:noProof/>
              </w:rPr>
            </w:r>
            <w:r>
              <w:rPr>
                <w:noProof/>
              </w:rPr>
              <w:fldChar w:fldCharType="separate"/>
            </w:r>
            <w:r>
              <w:rPr>
                <w:noProof/>
              </w:rPr>
              <w:t>35</w:t>
            </w:r>
            <w:r>
              <w:rPr>
                <w:noProof/>
              </w:rPr>
              <w:fldChar w:fldCharType="end"/>
            </w:r>
          </w:hyperlink>
        </w:p>
        <w:p w14:paraId="0040421C" w14:textId="77777777" w:rsidR="00273184" w:rsidRDefault="00273184">
          <w:pPr>
            <w:pStyle w:val="TOC2"/>
            <w:tabs>
              <w:tab w:val="right" w:leader="dot" w:pos="9736"/>
            </w:tabs>
            <w:rPr>
              <w:noProof/>
            </w:rPr>
          </w:pPr>
          <w:hyperlink w:anchor="_Toc238926537" w:history="1">
            <w:r w:rsidRPr="00ED7D4F">
              <w:rPr>
                <w:rStyle w:val="Hyperlink"/>
                <w:noProof/>
              </w:rPr>
              <w:t>13.4 Per-Attack-Type Detection</w:t>
            </w:r>
            <w:r>
              <w:rPr>
                <w:noProof/>
              </w:rPr>
              <w:tab/>
            </w:r>
            <w:r>
              <w:rPr>
                <w:noProof/>
              </w:rPr>
              <w:fldChar w:fldCharType="begin"/>
            </w:r>
            <w:r>
              <w:rPr>
                <w:noProof/>
              </w:rPr>
              <w:instrText xml:space="preserve"> PAGEREF _Toc238926537 \h </w:instrText>
            </w:r>
            <w:r>
              <w:rPr>
                <w:noProof/>
              </w:rPr>
            </w:r>
            <w:r>
              <w:rPr>
                <w:noProof/>
              </w:rPr>
              <w:fldChar w:fldCharType="separate"/>
            </w:r>
            <w:r>
              <w:rPr>
                <w:noProof/>
              </w:rPr>
              <w:t>36</w:t>
            </w:r>
            <w:r>
              <w:rPr>
                <w:noProof/>
              </w:rPr>
              <w:fldChar w:fldCharType="end"/>
            </w:r>
          </w:hyperlink>
        </w:p>
        <w:p w14:paraId="3C34E977" w14:textId="77777777" w:rsidR="00273184" w:rsidRDefault="00273184">
          <w:pPr>
            <w:pStyle w:val="TOC2"/>
            <w:tabs>
              <w:tab w:val="right" w:leader="dot" w:pos="9736"/>
            </w:tabs>
            <w:rPr>
              <w:noProof/>
            </w:rPr>
          </w:pPr>
          <w:hyperlink w:anchor="_Toc238926538" w:history="1">
            <w:r w:rsidRPr="00ED7D4F">
              <w:rPr>
                <w:rStyle w:val="Hyperlink"/>
                <w:noProof/>
              </w:rPr>
              <w:t>13.5 Explanation Quality</w:t>
            </w:r>
            <w:r>
              <w:rPr>
                <w:noProof/>
              </w:rPr>
              <w:tab/>
            </w:r>
            <w:r>
              <w:rPr>
                <w:noProof/>
              </w:rPr>
              <w:fldChar w:fldCharType="begin"/>
            </w:r>
            <w:r>
              <w:rPr>
                <w:noProof/>
              </w:rPr>
              <w:instrText xml:space="preserve"> PAGEREF _Toc238926538 \h </w:instrText>
            </w:r>
            <w:r>
              <w:rPr>
                <w:noProof/>
              </w:rPr>
            </w:r>
            <w:r>
              <w:rPr>
                <w:noProof/>
              </w:rPr>
              <w:fldChar w:fldCharType="separate"/>
            </w:r>
            <w:r>
              <w:rPr>
                <w:noProof/>
              </w:rPr>
              <w:t>36</w:t>
            </w:r>
            <w:r>
              <w:rPr>
                <w:noProof/>
              </w:rPr>
              <w:fldChar w:fldCharType="end"/>
            </w:r>
          </w:hyperlink>
        </w:p>
        <w:p w14:paraId="54ED4409" w14:textId="77777777" w:rsidR="00273184" w:rsidRDefault="00273184">
          <w:pPr>
            <w:pStyle w:val="TOC2"/>
            <w:tabs>
              <w:tab w:val="right" w:leader="dot" w:pos="9736"/>
            </w:tabs>
            <w:rPr>
              <w:noProof/>
            </w:rPr>
          </w:pPr>
          <w:hyperlink w:anchor="_Toc238926539" w:history="1">
            <w:r w:rsidRPr="00ED7D4F">
              <w:rPr>
                <w:rStyle w:val="Hyperlink"/>
                <w:noProof/>
              </w:rPr>
              <w:t>13.6 Resource and Performance Overhead</w:t>
            </w:r>
            <w:r>
              <w:rPr>
                <w:noProof/>
              </w:rPr>
              <w:tab/>
            </w:r>
            <w:r>
              <w:rPr>
                <w:noProof/>
              </w:rPr>
              <w:fldChar w:fldCharType="begin"/>
            </w:r>
            <w:r>
              <w:rPr>
                <w:noProof/>
              </w:rPr>
              <w:instrText xml:space="preserve"> PAGEREF _Toc238926539 \h </w:instrText>
            </w:r>
            <w:r>
              <w:rPr>
                <w:noProof/>
              </w:rPr>
            </w:r>
            <w:r>
              <w:rPr>
                <w:noProof/>
              </w:rPr>
              <w:fldChar w:fldCharType="separate"/>
            </w:r>
            <w:r>
              <w:rPr>
                <w:noProof/>
              </w:rPr>
              <w:t>36</w:t>
            </w:r>
            <w:r>
              <w:rPr>
                <w:noProof/>
              </w:rPr>
              <w:fldChar w:fldCharType="end"/>
            </w:r>
          </w:hyperlink>
        </w:p>
        <w:p w14:paraId="2D57F246" w14:textId="77777777" w:rsidR="00273184" w:rsidRDefault="00273184">
          <w:pPr>
            <w:pStyle w:val="TOC2"/>
            <w:tabs>
              <w:tab w:val="right" w:leader="dot" w:pos="9736"/>
            </w:tabs>
            <w:rPr>
              <w:noProof/>
            </w:rPr>
          </w:pPr>
          <w:hyperlink w:anchor="_Toc238926540" w:history="1">
            <w:r w:rsidRPr="00ED7D4F">
              <w:rPr>
                <w:rStyle w:val="Hyperlink"/>
                <w:noProof/>
              </w:rPr>
              <w:t>13.7 Governance Alignment</w:t>
            </w:r>
            <w:r>
              <w:rPr>
                <w:noProof/>
              </w:rPr>
              <w:tab/>
            </w:r>
            <w:r>
              <w:rPr>
                <w:noProof/>
              </w:rPr>
              <w:fldChar w:fldCharType="begin"/>
            </w:r>
            <w:r>
              <w:rPr>
                <w:noProof/>
              </w:rPr>
              <w:instrText xml:space="preserve"> PAGEREF _Toc238926540 \h </w:instrText>
            </w:r>
            <w:r>
              <w:rPr>
                <w:noProof/>
              </w:rPr>
            </w:r>
            <w:r>
              <w:rPr>
                <w:noProof/>
              </w:rPr>
              <w:fldChar w:fldCharType="separate"/>
            </w:r>
            <w:r>
              <w:rPr>
                <w:noProof/>
              </w:rPr>
              <w:t>36</w:t>
            </w:r>
            <w:r>
              <w:rPr>
                <w:noProof/>
              </w:rPr>
              <w:fldChar w:fldCharType="end"/>
            </w:r>
          </w:hyperlink>
        </w:p>
        <w:p w14:paraId="21F63B94" w14:textId="77777777" w:rsidR="00273184" w:rsidRDefault="00273184">
          <w:pPr>
            <w:pStyle w:val="TOC2"/>
            <w:tabs>
              <w:tab w:val="right" w:leader="dot" w:pos="9736"/>
            </w:tabs>
            <w:rPr>
              <w:noProof/>
            </w:rPr>
          </w:pPr>
          <w:hyperlink w:anchor="_Toc238926541" w:history="1">
            <w:r w:rsidRPr="00ED7D4F">
              <w:rPr>
                <w:rStyle w:val="Hyperlink"/>
                <w:noProof/>
              </w:rPr>
              <w:t>13.8 Adaptive Policy Comparison (If Phase 8 Was Attempted)</w:t>
            </w:r>
            <w:r>
              <w:rPr>
                <w:noProof/>
              </w:rPr>
              <w:tab/>
            </w:r>
            <w:r>
              <w:rPr>
                <w:noProof/>
              </w:rPr>
              <w:fldChar w:fldCharType="begin"/>
            </w:r>
            <w:r>
              <w:rPr>
                <w:noProof/>
              </w:rPr>
              <w:instrText xml:space="preserve"> PAGEREF _Toc238926541 \h </w:instrText>
            </w:r>
            <w:r>
              <w:rPr>
                <w:noProof/>
              </w:rPr>
            </w:r>
            <w:r>
              <w:rPr>
                <w:noProof/>
              </w:rPr>
              <w:fldChar w:fldCharType="separate"/>
            </w:r>
            <w:r>
              <w:rPr>
                <w:noProof/>
              </w:rPr>
              <w:t>37</w:t>
            </w:r>
            <w:r>
              <w:rPr>
                <w:noProof/>
              </w:rPr>
              <w:fldChar w:fldCharType="end"/>
            </w:r>
          </w:hyperlink>
        </w:p>
        <w:p w14:paraId="7E584F90" w14:textId="77777777" w:rsidR="00273184" w:rsidRDefault="00273184">
          <w:pPr>
            <w:pStyle w:val="TOC1"/>
            <w:tabs>
              <w:tab w:val="right" w:leader="dot" w:pos="9736"/>
            </w:tabs>
            <w:rPr>
              <w:noProof/>
            </w:rPr>
          </w:pPr>
          <w:hyperlink w:anchor="_Toc238926542" w:history="1">
            <w:r w:rsidRPr="00ED7D4F">
              <w:rPr>
                <w:rStyle w:val="Hyperlink"/>
                <w:noProof/>
              </w:rPr>
              <w:t>14. References</w:t>
            </w:r>
            <w:r>
              <w:rPr>
                <w:noProof/>
              </w:rPr>
              <w:tab/>
            </w:r>
            <w:r>
              <w:rPr>
                <w:noProof/>
              </w:rPr>
              <w:fldChar w:fldCharType="begin"/>
            </w:r>
            <w:r>
              <w:rPr>
                <w:noProof/>
              </w:rPr>
              <w:instrText xml:space="preserve"> PAGEREF _Toc238926542 \h </w:instrText>
            </w:r>
            <w:r>
              <w:rPr>
                <w:noProof/>
              </w:rPr>
            </w:r>
            <w:r>
              <w:rPr>
                <w:noProof/>
              </w:rPr>
              <w:fldChar w:fldCharType="separate"/>
            </w:r>
            <w:r>
              <w:rPr>
                <w:noProof/>
              </w:rPr>
              <w:t>38</w:t>
            </w:r>
            <w:r>
              <w:rPr>
                <w:noProof/>
              </w:rPr>
              <w:fldChar w:fldCharType="end"/>
            </w:r>
          </w:hyperlink>
        </w:p>
        <w:p w14:paraId="1CF14D5D" w14:textId="77777777" w:rsidR="00273184" w:rsidRDefault="00273184">
          <w:pPr>
            <w:pStyle w:val="TOC2"/>
            <w:tabs>
              <w:tab w:val="right" w:leader="dot" w:pos="9736"/>
            </w:tabs>
            <w:rPr>
              <w:noProof/>
            </w:rPr>
          </w:pPr>
          <w:hyperlink w:anchor="_Toc238926543" w:history="1">
            <w:r w:rsidRPr="00ED7D4F">
              <w:rPr>
                <w:rStyle w:val="Hyperlink"/>
                <w:noProof/>
              </w:rPr>
              <w:t>14.1 Governance Standard</w:t>
            </w:r>
            <w:r>
              <w:rPr>
                <w:noProof/>
              </w:rPr>
              <w:tab/>
            </w:r>
            <w:r>
              <w:rPr>
                <w:noProof/>
              </w:rPr>
              <w:fldChar w:fldCharType="begin"/>
            </w:r>
            <w:r>
              <w:rPr>
                <w:noProof/>
              </w:rPr>
              <w:instrText xml:space="preserve"> PAGEREF _Toc238926543 \h </w:instrText>
            </w:r>
            <w:r>
              <w:rPr>
                <w:noProof/>
              </w:rPr>
            </w:r>
            <w:r>
              <w:rPr>
                <w:noProof/>
              </w:rPr>
              <w:fldChar w:fldCharType="separate"/>
            </w:r>
            <w:r>
              <w:rPr>
                <w:noProof/>
              </w:rPr>
              <w:t>38</w:t>
            </w:r>
            <w:r>
              <w:rPr>
                <w:noProof/>
              </w:rPr>
              <w:fldChar w:fldCharType="end"/>
            </w:r>
          </w:hyperlink>
        </w:p>
        <w:p w14:paraId="70319A9C" w14:textId="77777777" w:rsidR="00273184" w:rsidRDefault="00273184">
          <w:pPr>
            <w:pStyle w:val="TOC2"/>
            <w:tabs>
              <w:tab w:val="right" w:leader="dot" w:pos="9736"/>
            </w:tabs>
            <w:rPr>
              <w:noProof/>
            </w:rPr>
          </w:pPr>
          <w:hyperlink w:anchor="_Toc238926544" w:history="1">
            <w:r w:rsidRPr="00ED7D4F">
              <w:rPr>
                <w:rStyle w:val="Hyperlink"/>
                <w:noProof/>
              </w:rPr>
              <w:t>14.2 Open-Access, Peer-Reviewed Journal Articles</w:t>
            </w:r>
            <w:r>
              <w:rPr>
                <w:noProof/>
              </w:rPr>
              <w:tab/>
            </w:r>
            <w:r>
              <w:rPr>
                <w:noProof/>
              </w:rPr>
              <w:fldChar w:fldCharType="begin"/>
            </w:r>
            <w:r>
              <w:rPr>
                <w:noProof/>
              </w:rPr>
              <w:instrText xml:space="preserve"> PAGEREF _Toc238926544 \h </w:instrText>
            </w:r>
            <w:r>
              <w:rPr>
                <w:noProof/>
              </w:rPr>
            </w:r>
            <w:r>
              <w:rPr>
                <w:noProof/>
              </w:rPr>
              <w:fldChar w:fldCharType="separate"/>
            </w:r>
            <w:r>
              <w:rPr>
                <w:noProof/>
              </w:rPr>
              <w:t>38</w:t>
            </w:r>
            <w:r>
              <w:rPr>
                <w:noProof/>
              </w:rPr>
              <w:fldChar w:fldCharType="end"/>
            </w:r>
          </w:hyperlink>
        </w:p>
        <w:p w14:paraId="3A054ADC" w14:textId="77777777" w:rsidR="00273184" w:rsidRDefault="00273184">
          <w:pPr>
            <w:pStyle w:val="TOC1"/>
            <w:tabs>
              <w:tab w:val="right" w:leader="dot" w:pos="9736"/>
            </w:tabs>
            <w:rPr>
              <w:noProof/>
            </w:rPr>
          </w:pPr>
          <w:hyperlink w:anchor="_Toc238926545" w:history="1">
            <w:r w:rsidRPr="00ED7D4F">
              <w:rPr>
                <w:rStyle w:val="Hyperlink"/>
                <w:noProof/>
              </w:rPr>
              <w:t>15. Implementation Status Addendum (Post-Synopsis Update)</w:t>
            </w:r>
            <w:r>
              <w:rPr>
                <w:noProof/>
              </w:rPr>
              <w:tab/>
            </w:r>
            <w:r>
              <w:rPr>
                <w:noProof/>
              </w:rPr>
              <w:fldChar w:fldCharType="begin"/>
            </w:r>
            <w:r>
              <w:rPr>
                <w:noProof/>
              </w:rPr>
              <w:instrText xml:space="preserve"> PAGEREF _Toc238926545 \h </w:instrText>
            </w:r>
            <w:r>
              <w:rPr>
                <w:noProof/>
              </w:rPr>
            </w:r>
            <w:r>
              <w:rPr>
                <w:noProof/>
              </w:rPr>
              <w:fldChar w:fldCharType="separate"/>
            </w:r>
            <w:r>
              <w:rPr>
                <w:noProof/>
              </w:rPr>
              <w:t>40</w:t>
            </w:r>
            <w:r>
              <w:rPr>
                <w:noProof/>
              </w:rPr>
              <w:fldChar w:fldCharType="end"/>
            </w:r>
          </w:hyperlink>
        </w:p>
        <w:p w14:paraId="78159AE2" w14:textId="77777777" w:rsidR="00273184" w:rsidRDefault="00273184">
          <w:pPr>
            <w:pStyle w:val="TOC2"/>
            <w:tabs>
              <w:tab w:val="right" w:leader="dot" w:pos="9736"/>
            </w:tabs>
            <w:rPr>
              <w:noProof/>
            </w:rPr>
          </w:pPr>
          <w:hyperlink w:anchor="_Toc238926546" w:history="1">
            <w:r w:rsidRPr="00ED7D4F">
              <w:rPr>
                <w:rStyle w:val="Hyperlink"/>
                <w:noProof/>
              </w:rPr>
              <w:t>15.1 What Has Been Implemented and Verified</w:t>
            </w:r>
            <w:r>
              <w:rPr>
                <w:noProof/>
              </w:rPr>
              <w:tab/>
            </w:r>
            <w:r>
              <w:rPr>
                <w:noProof/>
              </w:rPr>
              <w:fldChar w:fldCharType="begin"/>
            </w:r>
            <w:r>
              <w:rPr>
                <w:noProof/>
              </w:rPr>
              <w:instrText xml:space="preserve"> PAGEREF _Toc238926546 \h </w:instrText>
            </w:r>
            <w:r>
              <w:rPr>
                <w:noProof/>
              </w:rPr>
            </w:r>
            <w:r>
              <w:rPr>
                <w:noProof/>
              </w:rPr>
              <w:fldChar w:fldCharType="separate"/>
            </w:r>
            <w:r>
              <w:rPr>
                <w:noProof/>
              </w:rPr>
              <w:t>40</w:t>
            </w:r>
            <w:r>
              <w:rPr>
                <w:noProof/>
              </w:rPr>
              <w:fldChar w:fldCharType="end"/>
            </w:r>
          </w:hyperlink>
        </w:p>
        <w:p w14:paraId="6FE3BC72" w14:textId="77777777" w:rsidR="00273184" w:rsidRDefault="00273184">
          <w:pPr>
            <w:pStyle w:val="TOC2"/>
            <w:tabs>
              <w:tab w:val="right" w:leader="dot" w:pos="9736"/>
            </w:tabs>
            <w:rPr>
              <w:noProof/>
            </w:rPr>
          </w:pPr>
          <w:hyperlink w:anchor="_Toc238926547" w:history="1">
            <w:r w:rsidRPr="00ED7D4F">
              <w:rPr>
                <w:rStyle w:val="Hyperlink"/>
                <w:noProof/>
              </w:rPr>
              <w:t>15.2 Real Measured Results (Section 13's Evaluation Plan, Executed)</w:t>
            </w:r>
            <w:r>
              <w:rPr>
                <w:noProof/>
              </w:rPr>
              <w:tab/>
            </w:r>
            <w:r>
              <w:rPr>
                <w:noProof/>
              </w:rPr>
              <w:fldChar w:fldCharType="begin"/>
            </w:r>
            <w:r>
              <w:rPr>
                <w:noProof/>
              </w:rPr>
              <w:instrText xml:space="preserve"> PAGEREF _Toc238926547 \h </w:instrText>
            </w:r>
            <w:r>
              <w:rPr>
                <w:noProof/>
              </w:rPr>
            </w:r>
            <w:r>
              <w:rPr>
                <w:noProof/>
              </w:rPr>
              <w:fldChar w:fldCharType="separate"/>
            </w:r>
            <w:r>
              <w:rPr>
                <w:noProof/>
              </w:rPr>
              <w:t>40</w:t>
            </w:r>
            <w:r>
              <w:rPr>
                <w:noProof/>
              </w:rPr>
              <w:fldChar w:fldCharType="end"/>
            </w:r>
          </w:hyperlink>
        </w:p>
        <w:p w14:paraId="0EC1546F" w14:textId="77777777" w:rsidR="00273184" w:rsidRDefault="00273184">
          <w:pPr>
            <w:pStyle w:val="TOC2"/>
            <w:tabs>
              <w:tab w:val="right" w:leader="dot" w:pos="9736"/>
            </w:tabs>
            <w:rPr>
              <w:noProof/>
            </w:rPr>
          </w:pPr>
          <w:hyperlink w:anchor="_Toc238926548" w:history="1">
            <w:r w:rsidRPr="00ED7D4F">
              <w:rPr>
                <w:rStyle w:val="Hyperlink"/>
                <w:noProof/>
              </w:rPr>
              <w:t>15.3 Deviations From This Synopsis, Stated Explicitly</w:t>
            </w:r>
            <w:r>
              <w:rPr>
                <w:noProof/>
              </w:rPr>
              <w:tab/>
            </w:r>
            <w:r>
              <w:rPr>
                <w:noProof/>
              </w:rPr>
              <w:fldChar w:fldCharType="begin"/>
            </w:r>
            <w:r>
              <w:rPr>
                <w:noProof/>
              </w:rPr>
              <w:instrText xml:space="preserve"> PAGEREF _Toc238926548 \h </w:instrText>
            </w:r>
            <w:r>
              <w:rPr>
                <w:noProof/>
              </w:rPr>
            </w:r>
            <w:r>
              <w:rPr>
                <w:noProof/>
              </w:rPr>
              <w:fldChar w:fldCharType="separate"/>
            </w:r>
            <w:r>
              <w:rPr>
                <w:noProof/>
              </w:rPr>
              <w:t>41</w:t>
            </w:r>
            <w:r>
              <w:rPr>
                <w:noProof/>
              </w:rPr>
              <w:fldChar w:fldCharType="end"/>
            </w:r>
          </w:hyperlink>
        </w:p>
        <w:p w14:paraId="29D0D2E9" w14:textId="77777777" w:rsidR="00273184" w:rsidRDefault="00273184">
          <w:pPr>
            <w:pStyle w:val="TOC2"/>
            <w:tabs>
              <w:tab w:val="right" w:leader="dot" w:pos="9736"/>
            </w:tabs>
            <w:rPr>
              <w:noProof/>
            </w:rPr>
          </w:pPr>
          <w:hyperlink w:anchor="_Toc238926549" w:history="1">
            <w:r w:rsidRPr="00ED7D4F">
              <w:rPr>
                <w:rStyle w:val="Hyperlink"/>
                <w:noProof/>
              </w:rPr>
              <w:t>15.4 What Remains Outstanding</w:t>
            </w:r>
            <w:r>
              <w:rPr>
                <w:noProof/>
              </w:rPr>
              <w:tab/>
            </w:r>
            <w:r>
              <w:rPr>
                <w:noProof/>
              </w:rPr>
              <w:fldChar w:fldCharType="begin"/>
            </w:r>
            <w:r>
              <w:rPr>
                <w:noProof/>
              </w:rPr>
              <w:instrText xml:space="preserve"> PAGEREF _Toc238926549 \h </w:instrText>
            </w:r>
            <w:r>
              <w:rPr>
                <w:noProof/>
              </w:rPr>
            </w:r>
            <w:r>
              <w:rPr>
                <w:noProof/>
              </w:rPr>
              <w:fldChar w:fldCharType="separate"/>
            </w:r>
            <w:r>
              <w:rPr>
                <w:noProof/>
              </w:rPr>
              <w:t>41</w:t>
            </w:r>
            <w:r>
              <w:rPr>
                <w:noProof/>
              </w:rPr>
              <w:fldChar w:fldCharType="end"/>
            </w:r>
          </w:hyperlink>
        </w:p>
        <w:p w14:paraId="4B37EB0B" w14:textId="77777777" w:rsidR="008403A1" w:rsidRDefault="00000000">
          <w:r>
            <w:fldChar w:fldCharType="end"/>
          </w:r>
        </w:p>
      </w:sdtContent>
    </w:sdt>
    <w:p w14:paraId="3B40D9E4" w14:textId="77777777" w:rsidR="008403A1" w:rsidRDefault="00000000">
      <w:r>
        <w:lastRenderedPageBreak/>
        <w:br w:type="page"/>
      </w:r>
    </w:p>
    <w:p w14:paraId="41F3D1F3" w14:textId="77777777" w:rsidR="008403A1" w:rsidRDefault="00000000">
      <w:pPr>
        <w:pStyle w:val="Heading1"/>
      </w:pPr>
      <w:bookmarkStart w:id="1" w:name="_Toc238926474"/>
      <w:r>
        <w:lastRenderedPageBreak/>
        <w:t>Abstract</w:t>
      </w:r>
      <w:bookmarkEnd w:id="1"/>
    </w:p>
    <w:p w14:paraId="41CA341D" w14:textId="77777777" w:rsidR="008403A1" w:rsidRDefault="00000000">
      <w:pPr>
        <w:spacing w:after="160" w:line="288" w:lineRule="auto"/>
        <w:jc w:val="both"/>
      </w:pPr>
      <w:r>
        <w:t>Cyber-Physical Systems (CPS) use sensors and small computers to watch and control something happening in the real world. As more of these small, cheap, connected devices get used in factories, hospitals, and homes, they also become an easy target for attackers — because a small device usually cannot defend itself the way a laptop or server can. Most security systems today still work on an old idea: once a device is inside the network, it is trusted. This project builds something different, called a Zero-Trust Security Framework, based on a simple rule: never trust a device just because it is inside the network — check it, every time, based on what it is actually doing. A key design decision in this revised synopsis, made after a formal review of the first draft, is that trust is scored on two separate tracks rather than one blended number: a Security Trust Score, built entirely from cyber-level evidence (authentication failures, replay attempts, message timing, and similar signals), and a Process Anomaly Score, built from the physical sensor readings themselves. Keeping these two scores separate matters because an abnormal sensor reading is not automatically proof of an attack — it could just as easily be a real, legitimate machine fault, and a security framework that cannot tell the difference would end up blocking exactly the data it most needs to see. The framework is built from seven connected modules: device identity, authentication (using a lightweight HMAC-based message authentication code, not a digital signature), the two-track trust evaluation described above, continuous re-verification, a policy engine that reads both scores together, encrypted communication, and a tamper-evident audit log. This project synopsis is built entirely on 24 open-access, peer-reviewed journal articles that were read in full, plus a dedicated threat model and attack-simulation plan added specifically to make the security claims testable rather than assumed. On top of the two trust scores, a two-level SHAP explainability layer is added: one level says which track and which underlying model drove a decision, and a second, feature-level layer says which specific raw signal (for example, a particular acceleration axis, or a burst of authentication failures) was responsible. The design is validated on real, low-cost hardware: an ESP32 microcontroller with an MPU6050 motion sensor, with the synopsis explicitly recommending an upgrade to three to five nodes if resources allow, since a single node cannot demonstrate network-level Zero-Trust behaviour on its own. Every algorithm choice is backed by a specific reason drawn from the literature review, and every claim about novelty is scoped honestly to “within the reviewed literature” rather than stated as an absolute. The document includes a full, week-by-week implementation plan, an explicit attack matrix for testing real cyberattacks (not just physical sensor tampering), and an expanded evaluation plan covering precision, recall, F1-score, false-positive and false-negative rates, and a model-by-model ablation study — so a single reader can go from this document straight to a working, properly validated prototype.</w:t>
      </w:r>
    </w:p>
    <w:p w14:paraId="053E1867" w14:textId="77777777" w:rsidR="008403A1" w:rsidRDefault="00000000">
      <w:pPr>
        <w:spacing w:before="120" w:after="300"/>
      </w:pPr>
      <w:r>
        <w:rPr>
          <w:b/>
          <w:bCs/>
        </w:rPr>
        <w:t xml:space="preserve">Keywords: </w:t>
      </w:r>
      <w:r>
        <w:rPr>
          <w:i/>
          <w:iCs/>
        </w:rPr>
        <w:t>Zero Trust Architecture, Cyber-Physical Systems, IoT Security, Threat Modelling, Continuous Verification, Trust Evaluation, Isolation Forest, Graph Neural Networks, Explainable AI (SHAP), NIST SP 800-207, ESP32, MPU6050, IT Governance.</w:t>
      </w:r>
    </w:p>
    <w:p w14:paraId="3A3ACF0E" w14:textId="77777777" w:rsidR="008403A1" w:rsidRDefault="00000000">
      <w:r>
        <w:br w:type="page"/>
      </w:r>
    </w:p>
    <w:p w14:paraId="7D26294B" w14:textId="77777777" w:rsidR="008403A1" w:rsidRDefault="00000000">
      <w:pPr>
        <w:pStyle w:val="Heading1"/>
      </w:pPr>
      <w:bookmarkStart w:id="2" w:name="_Toc238926475"/>
      <w:r>
        <w:lastRenderedPageBreak/>
        <w:t>1. Objectives</w:t>
      </w:r>
      <w:bookmarkEnd w:id="2"/>
    </w:p>
    <w:p w14:paraId="3C0B20F3" w14:textId="77777777" w:rsidR="008403A1" w:rsidRDefault="00000000">
      <w:pPr>
        <w:pStyle w:val="Heading2"/>
      </w:pPr>
      <w:bookmarkStart w:id="3" w:name="_Toc238926476"/>
      <w:r>
        <w:t>1.1 Primary Objective</w:t>
      </w:r>
      <w:bookmarkEnd w:id="3"/>
    </w:p>
    <w:p w14:paraId="11FBEA1D" w14:textId="77777777" w:rsidR="008403A1" w:rsidRDefault="00000000">
      <w:pPr>
        <w:spacing w:after="160" w:line="288" w:lineRule="auto"/>
        <w:jc w:val="both"/>
      </w:pPr>
      <w:r>
        <w:t>To design, build, and test a Zero-Trust security framework for IoT-based Cyber-Physical Systems that scores device security behaviour and physical process behaviour separately, re-checks both continuously, and proves the design works on real, low-cost hardware (an ESP32 with an MPU6050 sensor) against a defined threat model and a realistic set of simulated cyberattacks — not just physical sensor tampering — with every design choice backed by a specific, readable source.</w:t>
      </w:r>
    </w:p>
    <w:p w14:paraId="08511A3A" w14:textId="77777777" w:rsidR="008403A1" w:rsidRDefault="00000000">
      <w:pPr>
        <w:pStyle w:val="Heading2"/>
      </w:pPr>
      <w:bookmarkStart w:id="4" w:name="_Toc238926477"/>
      <w:r>
        <w:t>1.2 Specific Objectives</w:t>
      </w:r>
      <w:bookmarkEnd w:id="4"/>
    </w:p>
    <w:p w14:paraId="2A67E5AF" w14:textId="77777777" w:rsidR="008403A1" w:rsidRDefault="00000000">
      <w:pPr>
        <w:pStyle w:val="ListParagraph"/>
        <w:numPr>
          <w:ilvl w:val="0"/>
          <w:numId w:val="1"/>
        </w:numPr>
        <w:spacing w:after="90" w:line="276" w:lineRule="auto"/>
      </w:pPr>
      <w:r>
        <w:t>Read and understand 24 open-access, peer-reviewed journal articles covering Zero-Trust security, IoT authentication, trust evaluation, graph neural networks, and explainable AI — and use them, not generic assumptions, to justify every design decision.</w:t>
      </w:r>
    </w:p>
    <w:p w14:paraId="6EE33068" w14:textId="77777777" w:rsidR="008403A1" w:rsidRDefault="00000000">
      <w:pPr>
        <w:pStyle w:val="ListParagraph"/>
        <w:numPr>
          <w:ilvl w:val="0"/>
          <w:numId w:val="1"/>
        </w:numPr>
        <w:spacing w:after="90" w:line="276" w:lineRule="auto"/>
      </w:pPr>
      <w:r>
        <w:t>Define a formal threat model — who the attacker is assumed to be, what they can and cannot do, and what exactly is being protected — before finalising the architecture, so the security claims can be tested rather than assumed.</w:t>
      </w:r>
    </w:p>
    <w:p w14:paraId="1CC4EAB6" w14:textId="77777777" w:rsidR="008403A1" w:rsidRDefault="00000000">
      <w:pPr>
        <w:pStyle w:val="ListParagraph"/>
        <w:numPr>
          <w:ilvl w:val="0"/>
          <w:numId w:val="1"/>
        </w:numPr>
        <w:spacing w:after="90" w:line="276" w:lineRule="auto"/>
      </w:pPr>
      <w:r>
        <w:t>Design a lightweight way for each device to prove its identity and message integrity, using HMAC-based message authentication together with sequence numbers and timestamps to resist replay attacks, cheap enough to run on a small microcontroller like the ESP32.</w:t>
      </w:r>
    </w:p>
    <w:p w14:paraId="496D155E" w14:textId="77777777" w:rsidR="008403A1" w:rsidRDefault="00000000">
      <w:pPr>
        <w:pStyle w:val="ListParagraph"/>
        <w:numPr>
          <w:ilvl w:val="0"/>
          <w:numId w:val="1"/>
        </w:numPr>
        <w:spacing w:after="90" w:line="276" w:lineRule="auto"/>
      </w:pPr>
      <w:r>
        <w:t>Build two separate trust signals — a Security Trust Score from cyber-behaviour evidence, and a Process Anomaly Score from physical sensor evidence — rather than blending everything into one number, so that a genuine machine fault is never automatically treated as a cyberattack.</w:t>
      </w:r>
    </w:p>
    <w:p w14:paraId="78D99B66" w14:textId="77777777" w:rsidR="008403A1" w:rsidRDefault="00000000">
      <w:pPr>
        <w:pStyle w:val="ListParagraph"/>
        <w:numPr>
          <w:ilvl w:val="0"/>
          <w:numId w:val="1"/>
        </w:numPr>
        <w:spacing w:after="90" w:line="276" w:lineRule="auto"/>
      </w:pPr>
      <w:r>
        <w:t>Make every decision explainable at two levels, using SHAP: which track and model drove the decision, and which specific underlying feature drove that model — so a human can see exactly what happened, not just a single opaque number.</w:t>
      </w:r>
    </w:p>
    <w:p w14:paraId="4F2B999B" w14:textId="77777777" w:rsidR="008403A1" w:rsidRDefault="00000000">
      <w:pPr>
        <w:pStyle w:val="ListParagraph"/>
        <w:numPr>
          <w:ilvl w:val="0"/>
          <w:numId w:val="1"/>
        </w:numPr>
        <w:spacing w:after="90" w:line="276" w:lineRule="auto"/>
      </w:pPr>
      <w:r>
        <w:t>Continuously re-check both scores on every message — never trust a device permanently just because it passed a check once.</w:t>
      </w:r>
    </w:p>
    <w:p w14:paraId="56B0AB65" w14:textId="77777777" w:rsidR="008403A1" w:rsidRDefault="00000000">
      <w:pPr>
        <w:pStyle w:val="ListParagraph"/>
        <w:numPr>
          <w:ilvl w:val="0"/>
          <w:numId w:val="1"/>
        </w:numPr>
        <w:spacing w:after="90" w:line="276" w:lineRule="auto"/>
      </w:pPr>
      <w:r>
        <w:t>Turn both scores into an access decision — allow, ask for a defined step-up proof, restrict, or block — using a two-dimensional policy table rather than a single threshold.</w:t>
      </w:r>
    </w:p>
    <w:p w14:paraId="52AC2499" w14:textId="77777777" w:rsidR="008403A1" w:rsidRDefault="00000000">
      <w:pPr>
        <w:pStyle w:val="ListParagraph"/>
        <w:numPr>
          <w:ilvl w:val="0"/>
          <w:numId w:val="1"/>
        </w:numPr>
        <w:spacing w:after="90" w:line="276" w:lineRule="auto"/>
      </w:pPr>
      <w:r>
        <w:t>Encrypt every message a device sends, using protocols chosen specifically because the literature shows they work well on constrained hardware.</w:t>
      </w:r>
    </w:p>
    <w:p w14:paraId="3104D26E" w14:textId="77777777" w:rsidR="008403A1" w:rsidRDefault="00000000">
      <w:pPr>
        <w:pStyle w:val="ListParagraph"/>
        <w:numPr>
          <w:ilvl w:val="0"/>
          <w:numId w:val="1"/>
        </w:numPr>
        <w:spacing w:after="90" w:line="276" w:lineRule="auto"/>
      </w:pPr>
      <w:r>
        <w:t>Keep a tamper-evident, readable audit trail of every decision, aligned to the NIST SP 800-207 Zero-Trust tenets — described honestly as alignment and traceability, not formal compliance certification.</w:t>
      </w:r>
    </w:p>
    <w:p w14:paraId="21099F6D" w14:textId="77777777" w:rsidR="008403A1" w:rsidRDefault="00000000">
      <w:pPr>
        <w:pStyle w:val="ListParagraph"/>
        <w:numPr>
          <w:ilvl w:val="0"/>
          <w:numId w:val="1"/>
        </w:numPr>
        <w:spacing w:after="90" w:line="276" w:lineRule="auto"/>
      </w:pPr>
      <w:r>
        <w:t>Test the system against a defined attack matrix covering real cyberattacks (replay, forged identity, altered packets, flooding, and more), not only physical sensor tampering, and evaluate it using precision, recall, F1-score, false-positive/false-negative rates, and a model-by-model ablation study.</w:t>
      </w:r>
    </w:p>
    <w:p w14:paraId="0935EDCB" w14:textId="77777777" w:rsidR="008403A1" w:rsidRDefault="00000000">
      <w:pPr>
        <w:pStyle w:val="ListParagraph"/>
        <w:numPr>
          <w:ilvl w:val="0"/>
          <w:numId w:val="1"/>
        </w:numPr>
        <w:spacing w:after="90" w:line="276" w:lineRule="auto"/>
      </w:pPr>
      <w:r>
        <w:t>Prove the whole design is realistic to build — not just on paper — by running it on real ESP32 hardware and laying out a concrete, week-by-week plan, while being explicit about which parts (such as the Graph Neural Network) are conditional on actually outperforming simpler alternatives.</w:t>
      </w:r>
    </w:p>
    <w:p w14:paraId="74F04C60" w14:textId="77777777" w:rsidR="008403A1" w:rsidRDefault="00000000">
      <w:r>
        <w:br w:type="page"/>
      </w:r>
    </w:p>
    <w:p w14:paraId="41AEF197" w14:textId="77777777" w:rsidR="008403A1" w:rsidRDefault="00000000">
      <w:pPr>
        <w:pStyle w:val="Heading1"/>
      </w:pPr>
      <w:bookmarkStart w:id="5" w:name="_Toc238926478"/>
      <w:r>
        <w:lastRenderedPageBreak/>
        <w:t>2. How This System Works, in Plain Language</w:t>
      </w:r>
      <w:bookmarkEnd w:id="5"/>
    </w:p>
    <w:p w14:paraId="6F770B4A" w14:textId="77777777" w:rsidR="008403A1" w:rsidRDefault="00000000">
      <w:pPr>
        <w:spacing w:after="160" w:line="288" w:lineRule="auto"/>
        <w:jc w:val="both"/>
      </w:pPr>
      <w:r>
        <w:t>Before the threat model, literature review, and technical design, here is the whole idea in a few plain sentences, so the rest of the document makes sense even to a reader with no security background.</w:t>
      </w:r>
    </w:p>
    <w:p w14:paraId="44F90321" w14:textId="77777777" w:rsidR="008403A1" w:rsidRDefault="00000000">
      <w:pPr>
        <w:spacing w:after="160" w:line="288" w:lineRule="auto"/>
        <w:jc w:val="both"/>
      </w:pPr>
      <w:r>
        <w:t>Imagine a small sensor is bolted onto a motor in a factory, watching for vibration that might mean the motor is about to fail. That sensor needs to send its readings somewhere safe. The old way of doing security says: check the sensor once when it joins the network, then trust everything it sends afterwards. The problem is obvious once you say it out loud — if that sensor is ever hacked, stolen, or replaced with a fake one, the old system has no way to notice, because it already decided to trust it.</w:t>
      </w:r>
    </w:p>
    <w:p w14:paraId="1FF9DC89" w14:textId="77777777" w:rsidR="008403A1" w:rsidRDefault="00000000">
      <w:pPr>
        <w:spacing w:after="160" w:line="288" w:lineRule="auto"/>
        <w:jc w:val="both"/>
      </w:pPr>
      <w:r>
        <w:t>Zero Trust flips this around. Nothing is trusted just because it is already connected. Every single message is checked, and — this is the part the first draft of this project got wrong, and this revised version corrects — the system asks two different questions, not one: “does this look like a security problem” (an authentication failure, a replayed message, a device suddenly talking too fast) and, completely separately, “does this look like an abnormal physical reading” (unusual vibration). Those two questions have different answers and different consequences. A motor that is genuinely about to fail will produce abnormal vibration from a perfectly legitimate, perfectly secure sensor — and the system must not confuse that with an attack. Based on both answers together, the system decides — right now, not just once — whether to allow the message, ask for a specific extra proof (described in Section 6.4), flag it as a likely real physical problem, or block it as a likely security compromise. Every decision gets written down in a log that is deliberately hard to alter after the fact, so if something goes wrong, there is a trustworthy trail showing exactly what happened and why.</w:t>
      </w:r>
    </w:p>
    <w:p w14:paraId="4F8E3B8D" w14:textId="77777777" w:rsidR="008403A1" w:rsidRDefault="00000000">
      <w:pPr>
        <w:spacing w:after="160" w:line="288" w:lineRule="auto"/>
        <w:jc w:val="both"/>
      </w:pPr>
      <w:r>
        <w:t>This project builds that idea as seven connected modules, described in full in Section 6 (Proposed Solution) and shown as a diagram in Section 8:</w:t>
      </w:r>
    </w:p>
    <w:p w14:paraId="1E8F6A83" w14:textId="77777777" w:rsidR="008403A1" w:rsidRDefault="00000000">
      <w:pPr>
        <w:pStyle w:val="ListParagraph"/>
        <w:numPr>
          <w:ilvl w:val="0"/>
          <w:numId w:val="1"/>
        </w:numPr>
        <w:spacing w:after="90" w:line="276" w:lineRule="auto"/>
      </w:pPr>
      <w:r>
        <w:t>Device Identity — every device gets a unique, checkable ID.</w:t>
      </w:r>
    </w:p>
    <w:p w14:paraId="7EF5F8B4" w14:textId="77777777" w:rsidR="008403A1" w:rsidRDefault="00000000">
      <w:pPr>
        <w:pStyle w:val="ListParagraph"/>
        <w:numPr>
          <w:ilvl w:val="0"/>
          <w:numId w:val="1"/>
        </w:numPr>
        <w:spacing w:after="90" w:line="276" w:lineRule="auto"/>
      </w:pPr>
      <w:r>
        <w:t>Authentication — the device proves that ID is really its own, using a lightweight HMAC-based message authentication code (a shared-secret check, not a public-key digital signature), together with a sequence number and timestamp so old messages cannot simply be replayed.</w:t>
      </w:r>
    </w:p>
    <w:p w14:paraId="3D531EC8" w14:textId="77777777" w:rsidR="008403A1" w:rsidRDefault="00000000">
      <w:pPr>
        <w:pStyle w:val="ListParagraph"/>
        <w:numPr>
          <w:ilvl w:val="0"/>
          <w:numId w:val="1"/>
        </w:numPr>
        <w:spacing w:after="90" w:line="276" w:lineRule="auto"/>
      </w:pPr>
      <w:r>
        <w:t>Trust Evaluation — the system produces two separate scores: a Security Trust Score and a Process Anomaly Score (Section 6.3).</w:t>
      </w:r>
    </w:p>
    <w:p w14:paraId="38D0AF34" w14:textId="77777777" w:rsidR="008403A1" w:rsidRDefault="00000000">
      <w:pPr>
        <w:pStyle w:val="ListParagraph"/>
        <w:numPr>
          <w:ilvl w:val="0"/>
          <w:numId w:val="1"/>
        </w:numPr>
        <w:spacing w:after="90" w:line="276" w:lineRule="auto"/>
      </w:pPr>
      <w:r>
        <w:t>Continuous Verification — both scores are re-checked constantly, not just once.</w:t>
      </w:r>
    </w:p>
    <w:p w14:paraId="38DE41D9" w14:textId="77777777" w:rsidR="008403A1" w:rsidRDefault="00000000">
      <w:pPr>
        <w:pStyle w:val="ListParagraph"/>
        <w:numPr>
          <w:ilvl w:val="0"/>
          <w:numId w:val="1"/>
        </w:numPr>
        <w:spacing w:after="90" w:line="276" w:lineRule="auto"/>
      </w:pPr>
      <w:r>
        <w:t>Access Control — a two-dimensional policy reads both scores together and decides: allow, step-up authentication, restrict, or block.</w:t>
      </w:r>
    </w:p>
    <w:p w14:paraId="4190E126" w14:textId="77777777" w:rsidR="008403A1" w:rsidRDefault="00000000">
      <w:pPr>
        <w:pStyle w:val="ListParagraph"/>
        <w:numPr>
          <w:ilvl w:val="0"/>
          <w:numId w:val="1"/>
        </w:numPr>
        <w:spacing w:after="90" w:line="276" w:lineRule="auto"/>
      </w:pPr>
      <w:r>
        <w:t>Secure Communication — every message is encrypted in transit.</w:t>
      </w:r>
    </w:p>
    <w:p w14:paraId="6E1A34EF" w14:textId="77777777" w:rsidR="008403A1" w:rsidRDefault="00000000">
      <w:pPr>
        <w:pStyle w:val="ListParagraph"/>
        <w:numPr>
          <w:ilvl w:val="0"/>
          <w:numId w:val="1"/>
        </w:numPr>
        <w:spacing w:after="90" w:line="276" w:lineRule="auto"/>
      </w:pPr>
      <w:r>
        <w:t>Monitoring — every decision is logged in a tamper-evident, human-readable way.</w:t>
      </w:r>
    </w:p>
    <w:p w14:paraId="7E6DB59F" w14:textId="77777777" w:rsidR="008403A1" w:rsidRDefault="00000000">
      <w:pPr>
        <w:spacing w:after="160" w:line="288" w:lineRule="auto"/>
        <w:jc w:val="both"/>
      </w:pPr>
      <w:r>
        <w:t>The physical hardware used to prove this works is intentionally simple and cheap: at minimum, one ESP32 microcontroller wired to one MPU6050 sensor. Section 9 explains why this project recommends scaling up to three to five nodes if resources allow, and what is honestly still provable with only one.</w:t>
      </w:r>
    </w:p>
    <w:p w14:paraId="51DD9E41" w14:textId="77777777" w:rsidR="008403A1" w:rsidRDefault="00000000">
      <w:r>
        <w:br w:type="page"/>
      </w:r>
    </w:p>
    <w:p w14:paraId="3E0D0971" w14:textId="77777777" w:rsidR="008403A1" w:rsidRDefault="00000000">
      <w:pPr>
        <w:pStyle w:val="Heading1"/>
      </w:pPr>
      <w:bookmarkStart w:id="6" w:name="_Toc238926479"/>
      <w:r>
        <w:lastRenderedPageBreak/>
        <w:t>3. Threat Model</w:t>
      </w:r>
      <w:bookmarkEnd w:id="6"/>
    </w:p>
    <w:p w14:paraId="15300820" w14:textId="77777777" w:rsidR="008403A1" w:rsidRDefault="00000000">
      <w:pPr>
        <w:spacing w:after="160" w:line="288" w:lineRule="auto"/>
        <w:jc w:val="both"/>
      </w:pPr>
      <w:r>
        <w:t>A security architecture cannot be evaluated scientifically unless it states, in advance, who the attacker is assumed to be and what exactly is being protected. This section adds that statement, which the first draft of this synopsis did not include, before describing the architecture that responds to it.</w:t>
      </w:r>
    </w:p>
    <w:p w14:paraId="6EB45F75" w14:textId="77777777" w:rsidR="008403A1" w:rsidRDefault="00000000">
      <w:pPr>
        <w:pStyle w:val="Heading2"/>
      </w:pPr>
      <w:bookmarkStart w:id="7" w:name="_Toc238926480"/>
      <w:r>
        <w:t>3.1 What Is Being Protected</w:t>
      </w:r>
      <w:bookmarkEnd w:id="7"/>
    </w:p>
    <w:p w14:paraId="18BEEF50" w14:textId="77777777" w:rsidR="008403A1" w:rsidRDefault="00000000">
      <w:pPr>
        <w:pStyle w:val="ListParagraph"/>
        <w:numPr>
          <w:ilvl w:val="0"/>
          <w:numId w:val="1"/>
        </w:numPr>
        <w:spacing w:after="90" w:line="276" w:lineRule="auto"/>
      </w:pPr>
      <w:r>
        <w:t>The integrity and authenticity of sensor readings travelling from the ESP32 to the gateway — an attacker should not be able to inject fake readings or alter real ones without detection.</w:t>
      </w:r>
    </w:p>
    <w:p w14:paraId="6FEF8170" w14:textId="77777777" w:rsidR="008403A1" w:rsidRDefault="00000000">
      <w:pPr>
        <w:pStyle w:val="ListParagraph"/>
        <w:numPr>
          <w:ilvl w:val="0"/>
          <w:numId w:val="1"/>
        </w:numPr>
        <w:spacing w:after="90" w:line="276" w:lineRule="auto"/>
      </w:pPr>
      <w:r>
        <w:t>The confidentiality of those readings in transit.</w:t>
      </w:r>
    </w:p>
    <w:p w14:paraId="52459A6D" w14:textId="77777777" w:rsidR="008403A1" w:rsidRDefault="00000000">
      <w:pPr>
        <w:pStyle w:val="ListParagraph"/>
        <w:numPr>
          <w:ilvl w:val="0"/>
          <w:numId w:val="1"/>
        </w:numPr>
        <w:spacing w:after="90" w:line="276" w:lineRule="auto"/>
      </w:pPr>
      <w:r>
        <w:t>The gateway's access-control decisions — an attacker should not be able to trick the system into treating a malicious or compromised device as trustworthy.</w:t>
      </w:r>
    </w:p>
    <w:p w14:paraId="53422170" w14:textId="77777777" w:rsidR="008403A1" w:rsidRDefault="00000000">
      <w:pPr>
        <w:pStyle w:val="ListParagraph"/>
        <w:numPr>
          <w:ilvl w:val="0"/>
          <w:numId w:val="1"/>
        </w:numPr>
        <w:spacing w:after="90" w:line="276" w:lineRule="auto"/>
      </w:pPr>
      <w:r>
        <w:t>The audit log itself — an attacker who gains access after the fact should not be able to quietly edit the history of what happened.</w:t>
      </w:r>
    </w:p>
    <w:p w14:paraId="2B09975C" w14:textId="77777777" w:rsidR="008403A1" w:rsidRDefault="00000000">
      <w:pPr>
        <w:pStyle w:val="Heading2"/>
      </w:pPr>
      <w:bookmarkStart w:id="8" w:name="_Toc238926481"/>
      <w:r>
        <w:t>3.2 Assumed Attacker Capabilities</w:t>
      </w:r>
      <w:bookmarkEnd w:id="8"/>
    </w:p>
    <w:p w14:paraId="2A007DD0" w14:textId="77777777" w:rsidR="008403A1" w:rsidRDefault="00000000">
      <w:pPr>
        <w:pStyle w:val="ListParagraph"/>
        <w:numPr>
          <w:ilvl w:val="0"/>
          <w:numId w:val="1"/>
        </w:numPr>
        <w:spacing w:after="90" w:line="276" w:lineRule="auto"/>
      </w:pPr>
      <w:r>
        <w:t>Network-level attacker: can observe, capture, and replay MQTT traffic between the device and the gateway, and can inject new crafted messages onto the network.</w:t>
      </w:r>
    </w:p>
    <w:p w14:paraId="6FE762C9" w14:textId="77777777" w:rsidR="008403A1" w:rsidRDefault="00000000">
      <w:pPr>
        <w:pStyle w:val="ListParagraph"/>
        <w:numPr>
          <w:ilvl w:val="0"/>
          <w:numId w:val="1"/>
        </w:numPr>
        <w:spacing w:after="90" w:line="276" w:lineRule="auto"/>
      </w:pPr>
      <w:r>
        <w:t>Impersonation attacker: can attempt to register a new, unauthorised device, or to relabel captured traffic as if it came from a different, legitimate device ID.</w:t>
      </w:r>
    </w:p>
    <w:p w14:paraId="1AC5AB23" w14:textId="77777777" w:rsidR="008403A1" w:rsidRDefault="00000000">
      <w:pPr>
        <w:pStyle w:val="ListParagraph"/>
        <w:numPr>
          <w:ilvl w:val="0"/>
          <w:numId w:val="1"/>
        </w:numPr>
        <w:spacing w:after="90" w:line="276" w:lineRule="auto"/>
      </w:pPr>
      <w:r>
        <w:t>Compromised-device attacker: has gained control of a genuinely registered device (for example, through firmware tampering) and can now send arbitrary payloads using that device's real, valid credentials.</w:t>
      </w:r>
    </w:p>
    <w:p w14:paraId="2C4329C5" w14:textId="77777777" w:rsidR="008403A1" w:rsidRDefault="00000000">
      <w:pPr>
        <w:pStyle w:val="ListParagraph"/>
        <w:numPr>
          <w:ilvl w:val="0"/>
          <w:numId w:val="1"/>
        </w:numPr>
        <w:spacing w:after="90" w:line="276" w:lineRule="auto"/>
      </w:pPr>
      <w:r>
        <w:t>Resource-exhaustion attacker: can flood the gateway or broker with a high rate of messages or connection attempts.</w:t>
      </w:r>
    </w:p>
    <w:p w14:paraId="27A62C0E" w14:textId="77777777" w:rsidR="008403A1" w:rsidRDefault="00000000">
      <w:pPr>
        <w:pStyle w:val="ListParagraph"/>
        <w:numPr>
          <w:ilvl w:val="0"/>
          <w:numId w:val="1"/>
        </w:numPr>
        <w:spacing w:after="90" w:line="276" w:lineRule="auto"/>
      </w:pPr>
      <w:r>
        <w:t>This project does not assume an attacker capable of breaking the underlying cryptographic primitives themselves (HMAC-SHA256, TLS) — that is a stronger assumption than a project at this scale can meaningfully test, and is explicitly out of scope.</w:t>
      </w:r>
    </w:p>
    <w:p w14:paraId="2CF4E57C" w14:textId="77777777" w:rsidR="008403A1" w:rsidRDefault="00000000">
      <w:pPr>
        <w:pStyle w:val="Heading2"/>
      </w:pPr>
      <w:bookmarkStart w:id="9" w:name="_Toc238926482"/>
      <w:r>
        <w:t>3.3 Attacker Cannot (Out of Scope)</w:t>
      </w:r>
      <w:bookmarkEnd w:id="9"/>
    </w:p>
    <w:p w14:paraId="4A149C10" w14:textId="77777777" w:rsidR="008403A1" w:rsidRDefault="00000000">
      <w:pPr>
        <w:pStyle w:val="ListParagraph"/>
        <w:numPr>
          <w:ilvl w:val="0"/>
          <w:numId w:val="1"/>
        </w:numPr>
        <w:spacing w:after="90" w:line="276" w:lineRule="auto"/>
      </w:pPr>
      <w:r>
        <w:t>Physical, invasive tampering with the ESP32's silicon (side-channel or fault-injection attacks on the chip itself).</w:t>
      </w:r>
    </w:p>
    <w:p w14:paraId="13B3FFBC" w14:textId="77777777" w:rsidR="008403A1" w:rsidRDefault="00000000">
      <w:pPr>
        <w:pStyle w:val="ListParagraph"/>
        <w:numPr>
          <w:ilvl w:val="0"/>
          <w:numId w:val="1"/>
        </w:numPr>
        <w:spacing w:after="90" w:line="276" w:lineRule="auto"/>
      </w:pPr>
      <w:r>
        <w:t>Breaking HMAC-SHA256 or TLS through cryptanalysis rather than protocol-level misuse.</w:t>
      </w:r>
    </w:p>
    <w:p w14:paraId="7B6694AD" w14:textId="77777777" w:rsidR="008403A1" w:rsidRDefault="00000000">
      <w:pPr>
        <w:pStyle w:val="ListParagraph"/>
        <w:numPr>
          <w:ilvl w:val="0"/>
          <w:numId w:val="1"/>
        </w:numPr>
        <w:spacing w:after="90" w:line="276" w:lineRule="auto"/>
      </w:pPr>
      <w:r>
        <w:t>Supply-chain attacks that plant malicious firmware before the device is ever deployed.</w:t>
      </w:r>
    </w:p>
    <w:p w14:paraId="2962B8B2" w14:textId="77777777" w:rsidR="008403A1" w:rsidRDefault="00000000">
      <w:pPr>
        <w:pStyle w:val="Heading2"/>
      </w:pPr>
      <w:bookmarkStart w:id="10" w:name="_Toc238926483"/>
      <w:r>
        <w:t>3.4 Why This Matters for the Rest of the Document</w:t>
      </w:r>
      <w:bookmarkEnd w:id="10"/>
    </w:p>
    <w:p w14:paraId="4B544447" w14:textId="77777777" w:rsidR="008403A1" w:rsidRDefault="00000000">
      <w:pPr>
        <w:spacing w:after="160" w:line="288" w:lineRule="auto"/>
        <w:jc w:val="both"/>
      </w:pPr>
      <w:r>
        <w:t>Every module described from Section 6 onward exists to defend against one or more of the attacker capabilities listed in Section 3.2. The Attack Matrix in Section 12.5 is built directly from this threat model, so that the final evaluation tests exactly the attacker this project claims to defend against — rather than testing something easier, like physically tapping a sensor, and calling it a security evaluation.</w:t>
      </w:r>
    </w:p>
    <w:p w14:paraId="7ACC39CC" w14:textId="77777777" w:rsidR="008403A1" w:rsidRDefault="00000000">
      <w:r>
        <w:br w:type="page"/>
      </w:r>
    </w:p>
    <w:p w14:paraId="07D2376E" w14:textId="77777777" w:rsidR="008403A1" w:rsidRDefault="00000000">
      <w:pPr>
        <w:pStyle w:val="Heading1"/>
      </w:pPr>
      <w:bookmarkStart w:id="11" w:name="_Toc238926484"/>
      <w:r>
        <w:lastRenderedPageBreak/>
        <w:t>4. Literature Survey</w:t>
      </w:r>
      <w:bookmarkEnd w:id="11"/>
    </w:p>
    <w:p w14:paraId="26A5353A" w14:textId="77777777" w:rsidR="008403A1" w:rsidRDefault="00000000">
      <w:pPr>
        <w:spacing w:after="160" w:line="288" w:lineRule="auto"/>
        <w:jc w:val="both"/>
      </w:pPr>
      <w:r>
        <w:t xml:space="preserve">This section is built entirely from 24 open-access, peer-reviewed journal articles. Every one of them was read in full — not summarised </w:t>
      </w:r>
      <w:proofErr w:type="spellStart"/>
      <w:r>
        <w:t>secondhand</w:t>
      </w:r>
      <w:proofErr w:type="spellEnd"/>
      <w:r>
        <w:t xml:space="preserve"> — specifically so that every claim below can be checked against a real source. They are grouped into eight themes that match the seven modules of the proposed system, plus one theme on governance and auditing.</w:t>
      </w:r>
    </w:p>
    <w:p w14:paraId="2AF7C9BD" w14:textId="77777777" w:rsidR="008403A1" w:rsidRDefault="00000000">
      <w:pPr>
        <w:pStyle w:val="Heading2"/>
      </w:pPr>
      <w:bookmarkStart w:id="12" w:name="_Toc238926485"/>
      <w:r>
        <w:t>4.1 Zero Trust Architecture: The Basic Idea and Its Challenges</w:t>
      </w:r>
      <w:bookmarkEnd w:id="12"/>
    </w:p>
    <w:p w14:paraId="7F031F10" w14:textId="77777777" w:rsidR="008403A1" w:rsidRDefault="00000000">
      <w:pPr>
        <w:spacing w:after="160" w:line="288" w:lineRule="auto"/>
        <w:jc w:val="both"/>
      </w:pPr>
      <w:r>
        <w:t>Six of the reviewed papers focus on Zero Trust as a general idea, before any IoT-specific detail is added.</w:t>
      </w:r>
    </w:p>
    <w:p w14:paraId="35CBACFD" w14:textId="77777777" w:rsidR="008403A1" w:rsidRDefault="00000000">
      <w:pPr>
        <w:spacing w:after="160" w:line="288" w:lineRule="auto"/>
        <w:jc w:val="both"/>
      </w:pPr>
      <w:r>
        <w:t>Syed et al. [1], in their paper "Zero Trust Architecture (ZTA): A Comprehensive Survey," explain that Zero Trust is not one single technology but a set of guiding principles, and that authentication and access control are the two central mechanisms that make it work. They review many existing techniques for both and point out that no single approach solves every case — which is exactly why this project's design layers several techniques together instead of picking just one.</w:t>
      </w:r>
    </w:p>
    <w:p w14:paraId="61B82945" w14:textId="77777777" w:rsidR="008403A1" w:rsidRDefault="00000000">
      <w:pPr>
        <w:spacing w:after="160" w:line="288" w:lineRule="auto"/>
        <w:jc w:val="both"/>
      </w:pPr>
      <w:r>
        <w:t>He et al. [2], in "A Survey on Zero Trust Architecture: Challenges and Future Trends," describe five basic assumptions behind Zero Trust: the network is always dangerous, threats can come from inside or outside, location alone cannot prove anything is safe, every device and user must be authenticated, and security policy must be dynamic and based on real data. They identify identity authentication, access control, and trust evaluation as the three technical foundations of any Zero Trust system — which is precisely why this project treats those three as separate, dedicated modules rather than bundling them together.</w:t>
      </w:r>
    </w:p>
    <w:p w14:paraId="71142138" w14:textId="77777777" w:rsidR="008403A1" w:rsidRDefault="00000000">
      <w:pPr>
        <w:spacing w:after="160" w:line="288" w:lineRule="auto"/>
        <w:jc w:val="both"/>
      </w:pPr>
      <w:proofErr w:type="spellStart"/>
      <w:r>
        <w:t>Teerakanok</w:t>
      </w:r>
      <w:proofErr w:type="spellEnd"/>
      <w:r>
        <w:t xml:space="preserve"> et al. [3], in "Migrating to Zero Trust Architecture: Reviews and Challenges," focus specifically on the pain of switching from an old, perimeter-based network to a Zero Trust one. They explain the traditional model in simple terms — anything inside the office network is trusted, anything outside is not — and show why that idea breaks down once a single compromised device gets inside. Their paper is a useful reference for explaining, in plain terms, why the old model fails.</w:t>
      </w:r>
    </w:p>
    <w:p w14:paraId="2C4B436D" w14:textId="77777777" w:rsidR="008403A1" w:rsidRDefault="00000000">
      <w:pPr>
        <w:spacing w:after="160" w:line="288" w:lineRule="auto"/>
        <w:jc w:val="both"/>
      </w:pPr>
      <w:proofErr w:type="spellStart"/>
      <w:r>
        <w:t>Phiayura</w:t>
      </w:r>
      <w:proofErr w:type="spellEnd"/>
      <w:r>
        <w:t xml:space="preserve"> and </w:t>
      </w:r>
      <w:proofErr w:type="spellStart"/>
      <w:r>
        <w:t>Teerakanok</w:t>
      </w:r>
      <w:proofErr w:type="spellEnd"/>
      <w:r>
        <w:t xml:space="preserve"> [4], in "A Comprehensive Framework for Migrating to Zero Trust Architecture," go one step further and build an actual step-by-step framework for migrating an organisation from old security to Zero Trust, based on reviewing many existing migration attempts. Their framework highlights that most existing approaches are incomplete on their own, which supports this project's decision to combine multiple building blocks rather than relying on one.</w:t>
      </w:r>
    </w:p>
    <w:p w14:paraId="5E667D98" w14:textId="77777777" w:rsidR="008403A1" w:rsidRDefault="00000000">
      <w:pPr>
        <w:spacing w:after="160" w:line="288" w:lineRule="auto"/>
        <w:jc w:val="both"/>
      </w:pPr>
      <w:r>
        <w:t>Azad et al. [5], in "Verify and Trust: A Multidimensional Survey of Zero-Trust Security in the Age of IoT," look specifically at Zero Trust in IoT, rather than ordinary enterprise networks. This matters because IoT devices are far more limited than office laptops — they cannot run heavy security software. Their survey catalogues many ways researchers have tried to adapt Zero Trust for constrained devices, confirming that this remains an open, active problem rather than a solved one.</w:t>
      </w:r>
    </w:p>
    <w:p w14:paraId="1CED179F" w14:textId="77777777" w:rsidR="008403A1" w:rsidRDefault="00000000">
      <w:pPr>
        <w:spacing w:after="160" w:line="288" w:lineRule="auto"/>
        <w:jc w:val="both"/>
      </w:pPr>
      <w:r>
        <w:t>Liu et al. [6], in "Dissecting Zero Trust: Research Landscape and Its Implementation in IoT," took a different approach: instead of just describing ideas, they studied how much research has actually been published on Zero Trust and IoT together (a technique called bibliometric analysis), and used that to identify which parts of the problem are well-studied and which are still thin. Their analysis specifically calls out that combining multiple detection techniques into one deployable IoT system is still rare in the published literature — which is the exact gap this project's design tries to close.</w:t>
      </w:r>
    </w:p>
    <w:p w14:paraId="4EAFFBB6" w14:textId="77777777" w:rsidR="008403A1" w:rsidRDefault="00000000">
      <w:pPr>
        <w:pStyle w:val="Heading2"/>
      </w:pPr>
      <w:bookmarkStart w:id="13" w:name="_Toc238926486"/>
      <w:r>
        <w:lastRenderedPageBreak/>
        <w:t>4.2 Zero Trust for Industrial and Cyber-Physical Systems</w:t>
      </w:r>
      <w:bookmarkEnd w:id="13"/>
    </w:p>
    <w:p w14:paraId="505863DC" w14:textId="77777777" w:rsidR="008403A1" w:rsidRDefault="00000000">
      <w:pPr>
        <w:spacing w:after="160" w:line="288" w:lineRule="auto"/>
        <w:jc w:val="both"/>
      </w:pPr>
      <w:r>
        <w:t>Two papers apply Zero Trust specifically to industrial and physical systems, which is the closest match to this project's own use case.</w:t>
      </w:r>
    </w:p>
    <w:p w14:paraId="69FBDA97" w14:textId="77777777" w:rsidR="008403A1" w:rsidRDefault="00000000">
      <w:pPr>
        <w:spacing w:after="160" w:line="288" w:lineRule="auto"/>
        <w:jc w:val="both"/>
      </w:pPr>
      <w:r>
        <w:t>Federici et al. [7], in "A Zero-Trust Architecture for Remote Access in Industrial IoT Infrastructures," built a real Zero-Trust system for letting remote teams securely access Industrial IoT equipment, and tested it on two real scenarios from the aerospace industry. Their design uses multiple layers of authorisation so that access can be fine-grained (a person or device only gets exactly the access it needs, not blanket access), which is the same idea behind this project's Access Control module.</w:t>
      </w:r>
    </w:p>
    <w:p w14:paraId="7DFDD3BB" w14:textId="77777777" w:rsidR="008403A1" w:rsidRDefault="00000000">
      <w:pPr>
        <w:spacing w:after="160" w:line="288" w:lineRule="auto"/>
        <w:jc w:val="both"/>
      </w:pPr>
      <w:r>
        <w:t>Mishra et al. [8], in "A Zero-Trust Digital Twin Framework for Privacy-Preserving Multi-Dataset Intrusion Detection in Industrial IoT with Lightweight Blockchain Auditing," combined Zero Trust with a “digital twin” — a live, virtual copy of the physical system — to detect intrusions in Industrial IoT. Their system merged three different public attack datasets, used machine learning models that reached 89–91% accuracy, and added a lightweight blockchain-style logging mechanism that added almost no extra delay (about one second for 500 records). This is a direct, working example of exactly the kind of tamper-evident audit logging this project's Monitoring module aims for, and it shows that adding strong audit logging does not have to cost much in performance.</w:t>
      </w:r>
    </w:p>
    <w:p w14:paraId="0DB096F6" w14:textId="77777777" w:rsidR="008403A1" w:rsidRDefault="00000000">
      <w:pPr>
        <w:pStyle w:val="Heading2"/>
      </w:pPr>
      <w:bookmarkStart w:id="14" w:name="_Toc238926487"/>
      <w:r>
        <w:t>4.3 Authentication and Identity for Constrained IoT Devices</w:t>
      </w:r>
      <w:bookmarkEnd w:id="14"/>
    </w:p>
    <w:p w14:paraId="4A9C0FBE" w14:textId="77777777" w:rsidR="008403A1" w:rsidRDefault="00000000">
      <w:pPr>
        <w:spacing w:after="160" w:line="288" w:lineRule="auto"/>
        <w:jc w:val="both"/>
      </w:pPr>
      <w:r>
        <w:t>Four papers focus specifically on how a small, cheap device can prove who it is without needing expensive computing power.</w:t>
      </w:r>
    </w:p>
    <w:p w14:paraId="6014C496" w14:textId="77777777" w:rsidR="008403A1" w:rsidRDefault="00000000">
      <w:pPr>
        <w:spacing w:after="160" w:line="288" w:lineRule="auto"/>
        <w:jc w:val="both"/>
      </w:pPr>
      <w:r>
        <w:t>Trnka et al. [9], in "Systematic Review of Authentication and Authorization Advancements for the Internet of Things," reviewed 1,622 published papers on IoT authentication and authorisation and organised them into a clear taxonomy. Their review is useful precisely because it maps out the whole landscape of options, which is how this project settled on a lightweight, HMAC-based message authentication approach rather than something heavier like full certificate chains.</w:t>
      </w:r>
    </w:p>
    <w:p w14:paraId="17C6A329" w14:textId="77777777" w:rsidR="008403A1" w:rsidRDefault="00000000">
      <w:pPr>
        <w:spacing w:after="160" w:line="288" w:lineRule="auto"/>
        <w:jc w:val="both"/>
      </w:pPr>
      <w:proofErr w:type="spellStart"/>
      <w:r>
        <w:t>Badhib</w:t>
      </w:r>
      <w:proofErr w:type="spellEnd"/>
      <w:r>
        <w:t xml:space="preserve"> et al. [10], in "A Robust Device-to-Device Continuous Authentication Protocol for the Internet of Things," designed a protocol specifically for continuous authentication between devices (not just people), using only lightweight operations — hashing, HMAC, and XOR — so it stays cheap enough for constrained hardware. They also built in a way to recover if two devices lose synchronisation, using backup identity pairs, and proved their protocol resists common attacks using a formal verification tool. This is the single closest match in the whole literature set to this project's Authentication and Continuous Verification modules, and its design (lightweight cryptography, features like device behaviour used to keep verifying trust) is followed closely here.</w:t>
      </w:r>
    </w:p>
    <w:p w14:paraId="3A6E0841" w14:textId="77777777" w:rsidR="008403A1" w:rsidRDefault="00000000">
      <w:pPr>
        <w:spacing w:after="160" w:line="288" w:lineRule="auto"/>
        <w:jc w:val="both"/>
      </w:pPr>
      <w:r>
        <w:t>Saleem et al. [11], in "Machine Learning-Enhanced Attribute-Based Authentication for Secure IoT Access Control," took a different angle: instead of just checking a message authentication code, their system also looks at behavioural patterns (like login timing) using a Random Forest machine learning model, reaching 86% accuracy while staying fast enough for constrained devices (about 112 milliseconds per decision). This supports this project's decision to feed behavioural signals into the Security Trust Score, not just a pass/fail identity check.</w:t>
      </w:r>
    </w:p>
    <w:p w14:paraId="2A3F6D79" w14:textId="77777777" w:rsidR="008403A1" w:rsidRDefault="00000000">
      <w:pPr>
        <w:spacing w:after="160" w:line="288" w:lineRule="auto"/>
        <w:jc w:val="both"/>
      </w:pPr>
      <w:r>
        <w:t xml:space="preserve">Li, Wang, and Ye [12], in "Lightweight Identity Authentication Protocol for Internet of Things Devices," proposed a lightweight identity authentication method built specifically for small IoT devices, aimed at keeping the computational cost low while still providing a real cryptographic identity check. It reinforces the same </w:t>
      </w:r>
      <w:r>
        <w:lastRenderedPageBreak/>
        <w:t>lesson as the other three papers in this group: identity checks for small devices need to be deliberately stripped down, not borrowed unchanged from full-sized computer security.</w:t>
      </w:r>
    </w:p>
    <w:p w14:paraId="5E5775D9" w14:textId="77777777" w:rsidR="008403A1" w:rsidRDefault="00000000">
      <w:pPr>
        <w:pStyle w:val="Heading2"/>
      </w:pPr>
      <w:bookmarkStart w:id="15" w:name="_Toc238926488"/>
      <w:r>
        <w:t xml:space="preserve">4.4 Trust Evaluation: Turning Behaviour </w:t>
      </w:r>
      <w:proofErr w:type="gramStart"/>
      <w:r>
        <w:t>Into</w:t>
      </w:r>
      <w:proofErr w:type="gramEnd"/>
      <w:r>
        <w:t xml:space="preserve"> a Score</w:t>
      </w:r>
      <w:bookmarkEnd w:id="15"/>
    </w:p>
    <w:p w14:paraId="5C50FD31" w14:textId="77777777" w:rsidR="008403A1" w:rsidRDefault="00000000">
      <w:pPr>
        <w:spacing w:after="160" w:line="288" w:lineRule="auto"/>
        <w:jc w:val="both"/>
      </w:pPr>
      <w:r>
        <w:t>Three papers focus on the specific challenge at the centre of this project: turning a device's ongoing behaviour into a useful trust score.</w:t>
      </w:r>
    </w:p>
    <w:p w14:paraId="2A0E2834" w14:textId="77777777" w:rsidR="008403A1" w:rsidRDefault="00000000">
      <w:pPr>
        <w:spacing w:after="160" w:line="288" w:lineRule="auto"/>
        <w:jc w:val="both"/>
      </w:pPr>
      <w:r>
        <w:t>Matei and Patriciu [13], in "A Decision Tree Regression Algorithm for Real-Time Trust Evaluation of Battlefield IoT Devices," built a system for battlefield IoT devices (a genuinely harsh, unreliable environment) that computes a trust “reputation score” using a Decision Tree Regression model, based on features like transmission success rate, packet loss, latency, battery level, and feedback from nearby devices. Their design deliberately keeps the trust computation at the gateway, not on the small device itself — exactly the same design choice this project makes, and for the same reason: constrained devices cannot afford to run the scoring model themselves.</w:t>
      </w:r>
    </w:p>
    <w:p w14:paraId="7C291FD7" w14:textId="77777777" w:rsidR="008403A1" w:rsidRDefault="00000000">
      <w:pPr>
        <w:spacing w:after="160" w:line="288" w:lineRule="auto"/>
        <w:jc w:val="both"/>
      </w:pPr>
      <w:r>
        <w:t>Rodríguez et al. [14], in "Lightweight Protection Mechanisms for IoT Networks Based on Trust Modelling," proposed scoring trust using ordinary network traffic features combined with the Common Vulnerability Scoring System (CVSS), a standard way of rating how severe a security weakness is. Combining a behavioural score with a severity score, as they do, is a useful pattern this project borrows for the Security Trust Score specifically.</w:t>
      </w:r>
    </w:p>
    <w:p w14:paraId="50B769D9" w14:textId="77777777" w:rsidR="008403A1" w:rsidRDefault="00000000">
      <w:pPr>
        <w:spacing w:after="160" w:line="288" w:lineRule="auto"/>
        <w:jc w:val="both"/>
      </w:pPr>
      <w:proofErr w:type="spellStart"/>
      <w:r>
        <w:t>Alfahaid</w:t>
      </w:r>
      <w:proofErr w:type="spellEnd"/>
      <w:r>
        <w:t xml:space="preserve"> et al. [15], in "Machine Learning-Based Security Solutions for IoT Networks: A Comprehensive Survey," reviewed machine-learning-based IoT security broadly, covering supervised learning, unsupervised learning, reinforcement learning, deep learning, and more, across five years of research. Their review highlights three recurring weaknesses across the field: high computing cost, vulnerability to adversarial attacks (where an attacker deliberately tries to fool the model), and poor explainability. All three of those weaknesses are direct motivation for this project's specific design choices: keeping models lightweight, combining several signals so no single model can be easily fooled, and adding a dedicated two-level explainability layer.</w:t>
      </w:r>
    </w:p>
    <w:p w14:paraId="276495A8" w14:textId="77777777" w:rsidR="008403A1" w:rsidRDefault="00000000">
      <w:pPr>
        <w:pStyle w:val="Heading2"/>
      </w:pPr>
      <w:bookmarkStart w:id="16" w:name="_Toc238926489"/>
      <w:r>
        <w:t>4.5 Graph Neural Networks: Looking at Relationships, Not Just Individual Readings</w:t>
      </w:r>
      <w:bookmarkEnd w:id="16"/>
    </w:p>
    <w:p w14:paraId="58CE101E" w14:textId="77777777" w:rsidR="008403A1" w:rsidRDefault="00000000">
      <w:pPr>
        <w:spacing w:after="160" w:line="288" w:lineRule="auto"/>
        <w:jc w:val="both"/>
      </w:pPr>
      <w:r>
        <w:t>Two papers ground this project's conditional use of Graph Neural Networks (GNNs) — a type of machine learning model that looks at how things are connected to each other, not just at one thing in isolation.</w:t>
      </w:r>
    </w:p>
    <w:p w14:paraId="744D30AD" w14:textId="77777777" w:rsidR="008403A1" w:rsidRDefault="00000000">
      <w:pPr>
        <w:spacing w:after="160" w:line="288" w:lineRule="auto"/>
        <w:jc w:val="both"/>
      </w:pPr>
      <w:r>
        <w:t>Bilot et al. [16], in "Graph Neural Networks for Intrusion Detection: A Survey," wrote a large survey specifically on GNNs for intrusion detection. Their key insight is that ordinary machine learning looks at flat lists of numbers and can miss patterns that only show up as a relationship between things — for example, several sensors all behaving strangely at the same time in a coordinated way. Graphs capture that kind of relationship naturally. They also note that GNN-based detectors tend to be harder for an attacker to fool than simpler models, because the attacker would need to fake an entire pattern of relationships, not just one number. Their survey specifically studies GNNs built on genuine multi-node network and device graphs — a point this project takes seriously in Section 7.4, since a graph built from only six channels on one device is a materially weaker case than the multi-device graphs this survey reviews.</w:t>
      </w:r>
    </w:p>
    <w:p w14:paraId="50515E9F" w14:textId="77777777" w:rsidR="008403A1" w:rsidRDefault="00000000">
      <w:pPr>
        <w:spacing w:after="160" w:line="288" w:lineRule="auto"/>
        <w:jc w:val="both"/>
      </w:pPr>
      <w:r>
        <w:t xml:space="preserve">Yang et al. [17], in "Industrial Internet of Things Intrusion Detection System Based on Graph Neural Network," then applied this idea directly to Industrial IoT, building a working GNN-based intrusion detection system and testing it on real, multi-device benchmark datasets, reaching accuracy between about 93% and 100% depending on the dataset. This shows the idea is not just theoretical — it works in practice for exactly the kind </w:t>
      </w:r>
      <w:r>
        <w:lastRenderedPageBreak/>
        <w:t>of industrial, multi-node setting this project ideally targets, and is the standard this project's own GNN component is measured against before it is allowed to remain in the final design (Section 7.4).</w:t>
      </w:r>
    </w:p>
    <w:p w14:paraId="5CA7EAAD" w14:textId="77777777" w:rsidR="008403A1" w:rsidRDefault="00000000">
      <w:pPr>
        <w:pStyle w:val="Heading2"/>
      </w:pPr>
      <w:bookmarkStart w:id="17" w:name="_Toc238926490"/>
      <w:r>
        <w:t>4.6 Secure Communication: How Should the Data Actually Travel?</w:t>
      </w:r>
      <w:bookmarkEnd w:id="17"/>
    </w:p>
    <w:p w14:paraId="30E2E4C9" w14:textId="77777777" w:rsidR="008403A1" w:rsidRDefault="00000000">
      <w:pPr>
        <w:spacing w:after="160" w:line="288" w:lineRule="auto"/>
        <w:jc w:val="both"/>
      </w:pPr>
      <w:r>
        <w:t>Two papers ground this project's choice of network protocol and encryption for a constrained device.</w:t>
      </w:r>
    </w:p>
    <w:p w14:paraId="0B6FC91E" w14:textId="77777777" w:rsidR="008403A1" w:rsidRDefault="00000000">
      <w:pPr>
        <w:spacing w:after="160" w:line="288" w:lineRule="auto"/>
        <w:jc w:val="both"/>
      </w:pPr>
      <w:r>
        <w:t xml:space="preserve">Gentile et al. [18], in "A Performance Analysis of Security Protocols for Distributed Measurement Systems Based on Internet of Things with Constrained Hardware and </w:t>
      </w:r>
      <w:proofErr w:type="gramStart"/>
      <w:r>
        <w:t>Open Source</w:t>
      </w:r>
      <w:proofErr w:type="gramEnd"/>
      <w:r>
        <w:t xml:space="preserve"> Infrastructures," built and measured a real system for constrained IoT hardware that uses a local MQTT message broker, encrypts local sensor traffic with TLS, and then uses a second SSL-encrypted tunnel to send data on to a cloud server. They specifically measured how much this security adds to network delay and data throughput, showing that the security is not free but is manageable on constrained hardware if designed carefully — exactly the trade-off this project has to make.</w:t>
      </w:r>
    </w:p>
    <w:p w14:paraId="5A832C0F" w14:textId="77777777" w:rsidR="008403A1" w:rsidRDefault="00000000">
      <w:pPr>
        <w:spacing w:after="160" w:line="288" w:lineRule="auto"/>
        <w:jc w:val="both"/>
      </w:pPr>
      <w:r>
        <w:t>Del Socorro et al. [19], in "A Qualitative Comparative Analysis of MQTT, HTTP/HTTPS, CoAP, AMQP, and OPC UA for Internet of Things Applications," directly compared five different communication protocols — MQTT, HTTP/HTTPS, CoAP, AMQP, and OPC UA — across delay, bandwidth, reliability, security, and typical best use. Their conclusion: MQTT is the best fit for reliable, large-scale sensor communication; CoAP suits the most limited devices; and OPC UA is the best choice when the system eventually needs to talk to full industrial control systems. This is the direct evidence behind this project's choice of MQTT as the main transport protocol for the ESP32.</w:t>
      </w:r>
    </w:p>
    <w:p w14:paraId="753E2312" w14:textId="77777777" w:rsidR="008403A1" w:rsidRDefault="00000000">
      <w:pPr>
        <w:pStyle w:val="Heading2"/>
      </w:pPr>
      <w:bookmarkStart w:id="18" w:name="_Toc238926491"/>
      <w:r>
        <w:t>4.7 Explainable AI: Making the Decision Understandable</w:t>
      </w:r>
      <w:bookmarkEnd w:id="18"/>
    </w:p>
    <w:p w14:paraId="6BD471C2" w14:textId="77777777" w:rsidR="008403A1" w:rsidRDefault="00000000">
      <w:pPr>
        <w:spacing w:after="160" w:line="288" w:lineRule="auto"/>
        <w:jc w:val="both"/>
      </w:pPr>
      <w:r>
        <w:t>Three papers ground this project's two-level SHAP explainability design, described in Section 6.5.</w:t>
      </w:r>
    </w:p>
    <w:p w14:paraId="501D0202" w14:textId="77777777" w:rsidR="008403A1" w:rsidRDefault="00000000">
      <w:pPr>
        <w:spacing w:after="160" w:line="288" w:lineRule="auto"/>
        <w:jc w:val="both"/>
      </w:pPr>
      <w:proofErr w:type="spellStart"/>
      <w:r>
        <w:t>Arreche</w:t>
      </w:r>
      <w:proofErr w:type="spellEnd"/>
      <w:r>
        <w:t xml:space="preserve"> et al. [20], in "E-XAI: Evaluating Black-Box Explainable AI Frameworks for Network Intrusion Detection," built a framework specifically for testing how good different explainability methods (like SHAP and LIME) actually are, across six different measures — including whether the explanation is stable, efficient, and genuinely faithful to what the model actually did — tested across three datasets and seven different AI models. Their conclusion is that no single explainability method wins on every measure, so the choice has to be made deliberately, based on what actually matters for the use case.</w:t>
      </w:r>
    </w:p>
    <w:p w14:paraId="03E2DB2D" w14:textId="77777777" w:rsidR="008403A1" w:rsidRDefault="00000000">
      <w:pPr>
        <w:spacing w:after="160" w:line="288" w:lineRule="auto"/>
        <w:jc w:val="both"/>
      </w:pPr>
      <w:r>
        <w:t>Gaspar et al. [21], in "Explainable AI for Intrusion Detection Systems: LIME and SHAP Applicability on Multi-Layer Perceptron," applied both LIME and SHAP directly to a real intrusion-detection model, and then did something extra important: they tested whether the explanations were actually true, by deliberately changing the exact features the explanation said mattered, and checking whether the model's decision actually changed. In many cases it did — for example, replacing one specific system call in the input flipped the decision from “normal” to “anomaly” in the large majority of cases they tried. They also ran a survey of 24 people and found that most people found LIME easier to trust visually, but SHAP was more consistent for people with a stronger technical background, and SHAP took noticeably longer to compute than LIME for the same task. This exact validation method — changing the flagged features and checking the decision actually changes — is the method this project plans to reuse to prove its own SHAP explanations are trustworthy, not just plausible-looking. It is important to note precisely what their SHAP explanation was applied to — the model that made the final call, not an unrelated raw feature — which is exactly the abstraction-level distinction Section 6.5 makes explicit for this project's own two-level design.</w:t>
      </w:r>
    </w:p>
    <w:p w14:paraId="30FEF5A9" w14:textId="77777777" w:rsidR="008403A1" w:rsidRDefault="00000000">
      <w:pPr>
        <w:spacing w:after="160" w:line="288" w:lineRule="auto"/>
        <w:jc w:val="both"/>
      </w:pPr>
      <w:proofErr w:type="spellStart"/>
      <w:r>
        <w:lastRenderedPageBreak/>
        <w:t>Ogunseyi</w:t>
      </w:r>
      <w:proofErr w:type="spellEnd"/>
      <w:r>
        <w:t xml:space="preserve"> et al. [23], in "Performance Analysis of Explainable Deep Learning-Based Intrusion Detection Systems for IoT Networks: A Systematic Review," reviewed 129 published studies on explainable deep learning for IoT intrusion detection, and found a consistent problem: systems that are very accurate are often not evaluated properly for explainability, and systems that are explainable are often not evaluated properly for efficiency on real constrained hardware. They propose a framework for balancing all three properties (accuracy, efficiency, explainability) at once instead of chasing just one. This is a direct warning this project takes seriously: a good trust engine has to be evaluated on all three, not just accuracy.</w:t>
      </w:r>
    </w:p>
    <w:p w14:paraId="40232398" w14:textId="77777777" w:rsidR="008403A1" w:rsidRDefault="00000000">
      <w:pPr>
        <w:pStyle w:val="Heading2"/>
      </w:pPr>
      <w:bookmarkStart w:id="19" w:name="_Toc238926492"/>
      <w:r>
        <w:t>4.8 Sequence-Aware Detection and Continuous Governance</w:t>
      </w:r>
      <w:bookmarkEnd w:id="19"/>
    </w:p>
    <w:p w14:paraId="1F1957D6" w14:textId="77777777" w:rsidR="008403A1" w:rsidRDefault="00000000">
      <w:pPr>
        <w:spacing w:after="160" w:line="288" w:lineRule="auto"/>
        <w:jc w:val="both"/>
      </w:pPr>
      <w:r>
        <w:t>The final two papers cover two supporting pieces of the design: modelling behaviour over time, and proving compliance afterwards.</w:t>
      </w:r>
    </w:p>
    <w:p w14:paraId="2A4B6983" w14:textId="77777777" w:rsidR="008403A1" w:rsidRDefault="00000000">
      <w:pPr>
        <w:spacing w:after="160" w:line="288" w:lineRule="auto"/>
        <w:jc w:val="both"/>
      </w:pPr>
      <w:proofErr w:type="spellStart"/>
      <w:r>
        <w:t>Hnamte</w:t>
      </w:r>
      <w:proofErr w:type="spellEnd"/>
      <w:r>
        <w:t xml:space="preserve"> et al. [22], in "A Novel Two-Stage Deep Learning Model for Network Intrusion Detection: LSTM-AE," built a two-stage deep learning model that combines an LSTM (good at understanding sequences over time) with an Autoencoder (good at learning what “normal” looks like and flagging anything that reconstructs badly), and tested it on two large public intrusion-detection datasets. This is the direct basis for this project's decision to include an LSTM-Autoencoder inside the Process Anomaly Engine — it is specifically good at catching slow drift in behaviour, which a single-moment rule-based check would miss entirely.</w:t>
      </w:r>
    </w:p>
    <w:p w14:paraId="2A1B85FB" w14:textId="77777777" w:rsidR="008403A1" w:rsidRDefault="00000000">
      <w:pPr>
        <w:spacing w:after="160" w:line="288" w:lineRule="auto"/>
        <w:jc w:val="both"/>
      </w:pPr>
      <w:proofErr w:type="spellStart"/>
      <w:r>
        <w:t>Briliyant</w:t>
      </w:r>
      <w:proofErr w:type="spellEnd"/>
      <w:r>
        <w:t xml:space="preserve"> et al. [24], in "Systematization of Human-</w:t>
      </w:r>
      <w:proofErr w:type="spellStart"/>
      <w:r>
        <w:t>Centered</w:t>
      </w:r>
      <w:proofErr w:type="spellEnd"/>
      <w:r>
        <w:t xml:space="preserve"> Continuous Audit for IoT Security Compliance," studied why automated compliance-auditing tools are barely used in practice — they found only about 18% of organisations actually use them, despite years of research. Their proposed framework organises auditing technology around three stages an actual human auditor goes through: planning, verification, and reporting. This is the direct reason this project's Monitoring module is designed to produce output a human can actually use for each of those three stages, rather than just a raw log file nobody reads. Their paper deliberately uses the language of alignment and readiness rather than certified compliance, which this project's own governance wording (Section 6.2) follows.</w:t>
      </w:r>
    </w:p>
    <w:p w14:paraId="7CEFBB48" w14:textId="77777777" w:rsidR="008403A1" w:rsidRDefault="00000000">
      <w:pPr>
        <w:pStyle w:val="Heading2"/>
      </w:pPr>
      <w:bookmarkStart w:id="20" w:name="_Toc238926493"/>
      <w:r>
        <w:t>4.9 Summary Table</w:t>
      </w:r>
      <w:bookmarkEnd w:id="20"/>
    </w:p>
    <w:p w14:paraId="13F0B5D7" w14:textId="77777777" w:rsidR="008403A1" w:rsidRDefault="00000000">
      <w:pPr>
        <w:spacing w:after="160" w:line="288" w:lineRule="auto"/>
        <w:jc w:val="both"/>
      </w:pPr>
      <w:r>
        <w:t>Table 4.1 lines up all 24 papers against the module or theme they support, and states the specific gap each one leaves that this project's design tries to close.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300"/>
        <w:gridCol w:w="3200"/>
        <w:gridCol w:w="3200"/>
      </w:tblGrid>
      <w:tr w:rsidR="008403A1" w14:paraId="2918D693" w14:textId="77777777">
        <w:tblPrEx>
          <w:tblCellMar>
            <w:top w:w="0" w:type="dxa"/>
            <w:bottom w:w="0" w:type="dxa"/>
          </w:tblCellMar>
        </w:tblPrEx>
        <w:trPr>
          <w:tblHeader/>
        </w:trPr>
        <w:tc>
          <w:tcPr>
            <w:tcW w:w="1800" w:type="dxa"/>
            <w:shd w:val="clear" w:color="auto" w:fill="1B2A4A"/>
            <w:tcMar>
              <w:top w:w="80" w:type="dxa"/>
              <w:left w:w="100" w:type="dxa"/>
              <w:bottom w:w="80" w:type="dxa"/>
              <w:right w:w="100" w:type="dxa"/>
            </w:tcMar>
            <w:vAlign w:val="center"/>
          </w:tcPr>
          <w:p w14:paraId="147CB62D" w14:textId="77777777" w:rsidR="008403A1" w:rsidRDefault="00000000">
            <w:pPr>
              <w:spacing w:after="40"/>
            </w:pPr>
            <w:r>
              <w:rPr>
                <w:b/>
                <w:bCs/>
                <w:color w:val="FFFFFF"/>
                <w:sz w:val="19"/>
                <w:szCs w:val="19"/>
              </w:rPr>
              <w:t>Theme</w:t>
            </w:r>
          </w:p>
        </w:tc>
        <w:tc>
          <w:tcPr>
            <w:tcW w:w="1300" w:type="dxa"/>
            <w:shd w:val="clear" w:color="auto" w:fill="1B2A4A"/>
            <w:tcMar>
              <w:top w:w="80" w:type="dxa"/>
              <w:left w:w="100" w:type="dxa"/>
              <w:bottom w:w="80" w:type="dxa"/>
              <w:right w:w="100" w:type="dxa"/>
            </w:tcMar>
            <w:vAlign w:val="center"/>
          </w:tcPr>
          <w:p w14:paraId="0F659140" w14:textId="77777777" w:rsidR="008403A1" w:rsidRDefault="00000000">
            <w:pPr>
              <w:spacing w:after="40"/>
            </w:pPr>
            <w:r>
              <w:rPr>
                <w:b/>
                <w:bCs/>
                <w:color w:val="FFFFFF"/>
                <w:sz w:val="19"/>
                <w:szCs w:val="19"/>
              </w:rPr>
              <w:t>Papers</w:t>
            </w:r>
          </w:p>
        </w:tc>
        <w:tc>
          <w:tcPr>
            <w:tcW w:w="3200" w:type="dxa"/>
            <w:shd w:val="clear" w:color="auto" w:fill="1B2A4A"/>
            <w:tcMar>
              <w:top w:w="80" w:type="dxa"/>
              <w:left w:w="100" w:type="dxa"/>
              <w:bottom w:w="80" w:type="dxa"/>
              <w:right w:w="100" w:type="dxa"/>
            </w:tcMar>
            <w:vAlign w:val="center"/>
          </w:tcPr>
          <w:p w14:paraId="468200DE" w14:textId="77777777" w:rsidR="008403A1" w:rsidRDefault="00000000">
            <w:pPr>
              <w:spacing w:after="40"/>
            </w:pPr>
            <w:r>
              <w:rPr>
                <w:b/>
                <w:bCs/>
                <w:color w:val="FFFFFF"/>
                <w:sz w:val="19"/>
                <w:szCs w:val="19"/>
              </w:rPr>
              <w:t>What They Show</w:t>
            </w:r>
          </w:p>
        </w:tc>
        <w:tc>
          <w:tcPr>
            <w:tcW w:w="3200" w:type="dxa"/>
            <w:shd w:val="clear" w:color="auto" w:fill="1B2A4A"/>
            <w:tcMar>
              <w:top w:w="80" w:type="dxa"/>
              <w:left w:w="100" w:type="dxa"/>
              <w:bottom w:w="80" w:type="dxa"/>
              <w:right w:w="100" w:type="dxa"/>
            </w:tcMar>
            <w:vAlign w:val="center"/>
          </w:tcPr>
          <w:p w14:paraId="04681C78" w14:textId="77777777" w:rsidR="008403A1" w:rsidRDefault="00000000">
            <w:pPr>
              <w:spacing w:after="40"/>
            </w:pPr>
            <w:r>
              <w:rPr>
                <w:b/>
                <w:bCs/>
                <w:color w:val="FFFFFF"/>
                <w:sz w:val="19"/>
                <w:szCs w:val="19"/>
              </w:rPr>
              <w:t>What's Still Missing</w:t>
            </w:r>
          </w:p>
        </w:tc>
      </w:tr>
      <w:tr w:rsidR="008403A1" w14:paraId="2A844E49" w14:textId="77777777">
        <w:tblPrEx>
          <w:tblCellMar>
            <w:top w:w="0" w:type="dxa"/>
            <w:bottom w:w="0" w:type="dxa"/>
          </w:tblCellMar>
        </w:tblPrEx>
        <w:tc>
          <w:tcPr>
            <w:tcW w:w="1800" w:type="dxa"/>
            <w:tcMar>
              <w:top w:w="70" w:type="dxa"/>
              <w:left w:w="100" w:type="dxa"/>
              <w:bottom w:w="70" w:type="dxa"/>
              <w:right w:w="100" w:type="dxa"/>
            </w:tcMar>
            <w:vAlign w:val="center"/>
          </w:tcPr>
          <w:p w14:paraId="38EC9AF9" w14:textId="77777777" w:rsidR="008403A1" w:rsidRDefault="00000000">
            <w:pPr>
              <w:spacing w:after="40"/>
            </w:pPr>
            <w:r>
              <w:rPr>
                <w:sz w:val="19"/>
                <w:szCs w:val="19"/>
              </w:rPr>
              <w:t>Zero Trust Foundations</w:t>
            </w:r>
          </w:p>
        </w:tc>
        <w:tc>
          <w:tcPr>
            <w:tcW w:w="1300" w:type="dxa"/>
            <w:tcMar>
              <w:top w:w="70" w:type="dxa"/>
              <w:left w:w="100" w:type="dxa"/>
              <w:bottom w:w="70" w:type="dxa"/>
              <w:right w:w="100" w:type="dxa"/>
            </w:tcMar>
            <w:vAlign w:val="center"/>
          </w:tcPr>
          <w:p w14:paraId="68020691" w14:textId="77777777" w:rsidR="008403A1" w:rsidRDefault="00000000">
            <w:pPr>
              <w:spacing w:after="40"/>
            </w:pPr>
            <w:r>
              <w:rPr>
                <w:sz w:val="19"/>
                <w:szCs w:val="19"/>
              </w:rPr>
              <w:t>[1]</w:t>
            </w:r>
            <w:proofErr w:type="gramStart"/>
            <w:r>
              <w:rPr>
                <w:sz w:val="19"/>
                <w:szCs w:val="19"/>
              </w:rPr>
              <w:t>–[</w:t>
            </w:r>
            <w:proofErr w:type="gramEnd"/>
            <w:r>
              <w:rPr>
                <w:sz w:val="19"/>
                <w:szCs w:val="19"/>
              </w:rPr>
              <w:t>6]</w:t>
            </w:r>
          </w:p>
        </w:tc>
        <w:tc>
          <w:tcPr>
            <w:tcW w:w="3200" w:type="dxa"/>
            <w:tcMar>
              <w:top w:w="70" w:type="dxa"/>
              <w:left w:w="100" w:type="dxa"/>
              <w:bottom w:w="70" w:type="dxa"/>
              <w:right w:w="100" w:type="dxa"/>
            </w:tcMar>
            <w:vAlign w:val="center"/>
          </w:tcPr>
          <w:p w14:paraId="30C2C6C9" w14:textId="77777777" w:rsidR="008403A1" w:rsidRDefault="00000000">
            <w:pPr>
              <w:spacing w:after="40"/>
            </w:pPr>
            <w:r>
              <w:rPr>
                <w:sz w:val="19"/>
                <w:szCs w:val="19"/>
              </w:rPr>
              <w:t>Core principles, tenets, migration steps, and IoT-specific challenges of Zero Trust</w:t>
            </w:r>
          </w:p>
        </w:tc>
        <w:tc>
          <w:tcPr>
            <w:tcW w:w="3200" w:type="dxa"/>
            <w:tcMar>
              <w:top w:w="70" w:type="dxa"/>
              <w:left w:w="100" w:type="dxa"/>
              <w:bottom w:w="70" w:type="dxa"/>
              <w:right w:w="100" w:type="dxa"/>
            </w:tcMar>
            <w:vAlign w:val="center"/>
          </w:tcPr>
          <w:p w14:paraId="3B50EC41" w14:textId="77777777" w:rsidR="008403A1" w:rsidRDefault="00000000">
            <w:pPr>
              <w:spacing w:after="40"/>
            </w:pPr>
            <w:r>
              <w:rPr>
                <w:sz w:val="19"/>
                <w:szCs w:val="19"/>
              </w:rPr>
              <w:t>Mostly describe the idea; few build and test a full, working system on real constrained hardware against a stated threat model</w:t>
            </w:r>
          </w:p>
        </w:tc>
      </w:tr>
      <w:tr w:rsidR="008403A1" w14:paraId="106E5EDB" w14:textId="77777777">
        <w:tblPrEx>
          <w:tblCellMar>
            <w:top w:w="0" w:type="dxa"/>
            <w:bottom w:w="0" w:type="dxa"/>
          </w:tblCellMar>
        </w:tblPrEx>
        <w:tc>
          <w:tcPr>
            <w:tcW w:w="1800" w:type="dxa"/>
            <w:tcMar>
              <w:top w:w="70" w:type="dxa"/>
              <w:left w:w="100" w:type="dxa"/>
              <w:bottom w:w="70" w:type="dxa"/>
              <w:right w:w="100" w:type="dxa"/>
            </w:tcMar>
            <w:vAlign w:val="center"/>
          </w:tcPr>
          <w:p w14:paraId="30BC03BD" w14:textId="77777777" w:rsidR="008403A1" w:rsidRDefault="00000000">
            <w:pPr>
              <w:spacing w:after="40"/>
            </w:pPr>
            <w:r>
              <w:rPr>
                <w:sz w:val="19"/>
                <w:szCs w:val="19"/>
              </w:rPr>
              <w:t>Zero Trust for Industrial/CPS</w:t>
            </w:r>
          </w:p>
        </w:tc>
        <w:tc>
          <w:tcPr>
            <w:tcW w:w="1300" w:type="dxa"/>
            <w:tcMar>
              <w:top w:w="70" w:type="dxa"/>
              <w:left w:w="100" w:type="dxa"/>
              <w:bottom w:w="70" w:type="dxa"/>
              <w:right w:w="100" w:type="dxa"/>
            </w:tcMar>
            <w:vAlign w:val="center"/>
          </w:tcPr>
          <w:p w14:paraId="37E82C7F" w14:textId="77777777" w:rsidR="008403A1" w:rsidRDefault="00000000">
            <w:pPr>
              <w:spacing w:after="40"/>
            </w:pPr>
            <w:r>
              <w:rPr>
                <w:sz w:val="19"/>
                <w:szCs w:val="19"/>
              </w:rPr>
              <w:t>[7], [8]</w:t>
            </w:r>
          </w:p>
        </w:tc>
        <w:tc>
          <w:tcPr>
            <w:tcW w:w="3200" w:type="dxa"/>
            <w:tcMar>
              <w:top w:w="70" w:type="dxa"/>
              <w:left w:w="100" w:type="dxa"/>
              <w:bottom w:w="70" w:type="dxa"/>
              <w:right w:w="100" w:type="dxa"/>
            </w:tcMar>
            <w:vAlign w:val="center"/>
          </w:tcPr>
          <w:p w14:paraId="60FFDEE0" w14:textId="77777777" w:rsidR="008403A1" w:rsidRDefault="00000000">
            <w:pPr>
              <w:spacing w:after="40"/>
            </w:pPr>
            <w:r>
              <w:rPr>
                <w:sz w:val="19"/>
                <w:szCs w:val="19"/>
              </w:rPr>
              <w:t>Real Zero-Trust systems for industrial access control and digital-twin intrusion detection</w:t>
            </w:r>
          </w:p>
        </w:tc>
        <w:tc>
          <w:tcPr>
            <w:tcW w:w="3200" w:type="dxa"/>
            <w:tcMar>
              <w:top w:w="70" w:type="dxa"/>
              <w:left w:w="100" w:type="dxa"/>
              <w:bottom w:w="70" w:type="dxa"/>
              <w:right w:w="100" w:type="dxa"/>
            </w:tcMar>
            <w:vAlign w:val="center"/>
          </w:tcPr>
          <w:p w14:paraId="53160FF0" w14:textId="77777777" w:rsidR="008403A1" w:rsidRDefault="00000000">
            <w:pPr>
              <w:spacing w:after="40"/>
            </w:pPr>
            <w:r>
              <w:rPr>
                <w:sz w:val="19"/>
                <w:szCs w:val="19"/>
              </w:rPr>
              <w:t>Neither separates cyber-security evidence from physical-process evidence when scoring trust</w:t>
            </w:r>
          </w:p>
        </w:tc>
      </w:tr>
      <w:tr w:rsidR="008403A1" w14:paraId="3E700DE2" w14:textId="77777777">
        <w:tblPrEx>
          <w:tblCellMar>
            <w:top w:w="0" w:type="dxa"/>
            <w:bottom w:w="0" w:type="dxa"/>
          </w:tblCellMar>
        </w:tblPrEx>
        <w:tc>
          <w:tcPr>
            <w:tcW w:w="1800" w:type="dxa"/>
            <w:tcMar>
              <w:top w:w="70" w:type="dxa"/>
              <w:left w:w="100" w:type="dxa"/>
              <w:bottom w:w="70" w:type="dxa"/>
              <w:right w:w="100" w:type="dxa"/>
            </w:tcMar>
            <w:vAlign w:val="center"/>
          </w:tcPr>
          <w:p w14:paraId="7539A3EA" w14:textId="77777777" w:rsidR="008403A1" w:rsidRDefault="00000000">
            <w:pPr>
              <w:spacing w:after="40"/>
            </w:pPr>
            <w:r>
              <w:rPr>
                <w:sz w:val="19"/>
                <w:szCs w:val="19"/>
              </w:rPr>
              <w:t>Authentication &amp; Identity</w:t>
            </w:r>
          </w:p>
        </w:tc>
        <w:tc>
          <w:tcPr>
            <w:tcW w:w="1300" w:type="dxa"/>
            <w:tcMar>
              <w:top w:w="70" w:type="dxa"/>
              <w:left w:w="100" w:type="dxa"/>
              <w:bottom w:w="70" w:type="dxa"/>
              <w:right w:w="100" w:type="dxa"/>
            </w:tcMar>
            <w:vAlign w:val="center"/>
          </w:tcPr>
          <w:p w14:paraId="3F52363A" w14:textId="77777777" w:rsidR="008403A1" w:rsidRDefault="00000000">
            <w:pPr>
              <w:spacing w:after="40"/>
            </w:pPr>
            <w:r>
              <w:rPr>
                <w:sz w:val="19"/>
                <w:szCs w:val="19"/>
              </w:rPr>
              <w:t>[9]</w:t>
            </w:r>
            <w:proofErr w:type="gramStart"/>
            <w:r>
              <w:rPr>
                <w:sz w:val="19"/>
                <w:szCs w:val="19"/>
              </w:rPr>
              <w:t>–[</w:t>
            </w:r>
            <w:proofErr w:type="gramEnd"/>
            <w:r>
              <w:rPr>
                <w:sz w:val="19"/>
                <w:szCs w:val="19"/>
              </w:rPr>
              <w:t>12]</w:t>
            </w:r>
          </w:p>
        </w:tc>
        <w:tc>
          <w:tcPr>
            <w:tcW w:w="3200" w:type="dxa"/>
            <w:tcMar>
              <w:top w:w="70" w:type="dxa"/>
              <w:left w:w="100" w:type="dxa"/>
              <w:bottom w:w="70" w:type="dxa"/>
              <w:right w:w="100" w:type="dxa"/>
            </w:tcMar>
            <w:vAlign w:val="center"/>
          </w:tcPr>
          <w:p w14:paraId="4FF73067" w14:textId="77777777" w:rsidR="008403A1" w:rsidRDefault="00000000">
            <w:pPr>
              <w:spacing w:after="40"/>
            </w:pPr>
            <w:r>
              <w:rPr>
                <w:sz w:val="19"/>
                <w:szCs w:val="19"/>
              </w:rPr>
              <w:t>Lightweight, cryptography-based identity and authentication methods for constrained devices</w:t>
            </w:r>
          </w:p>
        </w:tc>
        <w:tc>
          <w:tcPr>
            <w:tcW w:w="3200" w:type="dxa"/>
            <w:tcMar>
              <w:top w:w="70" w:type="dxa"/>
              <w:left w:w="100" w:type="dxa"/>
              <w:bottom w:w="70" w:type="dxa"/>
              <w:right w:w="100" w:type="dxa"/>
            </w:tcMar>
            <w:vAlign w:val="center"/>
          </w:tcPr>
          <w:p w14:paraId="5908B762" w14:textId="77777777" w:rsidR="008403A1" w:rsidRDefault="00000000">
            <w:pPr>
              <w:spacing w:after="40"/>
            </w:pPr>
            <w:r>
              <w:rPr>
                <w:sz w:val="19"/>
                <w:szCs w:val="19"/>
              </w:rPr>
              <w:t>Solve identity/authentication alone; anti-replay and key-management detail is often left implicit</w:t>
            </w:r>
          </w:p>
        </w:tc>
      </w:tr>
      <w:tr w:rsidR="008403A1" w14:paraId="34BC65B9" w14:textId="77777777">
        <w:tblPrEx>
          <w:tblCellMar>
            <w:top w:w="0" w:type="dxa"/>
            <w:bottom w:w="0" w:type="dxa"/>
          </w:tblCellMar>
        </w:tblPrEx>
        <w:tc>
          <w:tcPr>
            <w:tcW w:w="1800" w:type="dxa"/>
            <w:tcMar>
              <w:top w:w="70" w:type="dxa"/>
              <w:left w:w="100" w:type="dxa"/>
              <w:bottom w:w="70" w:type="dxa"/>
              <w:right w:w="100" w:type="dxa"/>
            </w:tcMar>
            <w:vAlign w:val="center"/>
          </w:tcPr>
          <w:p w14:paraId="6BD1646D" w14:textId="77777777" w:rsidR="008403A1" w:rsidRDefault="00000000">
            <w:pPr>
              <w:spacing w:after="40"/>
            </w:pPr>
            <w:r>
              <w:rPr>
                <w:sz w:val="19"/>
                <w:szCs w:val="19"/>
              </w:rPr>
              <w:t>Trust Evaluation</w:t>
            </w:r>
          </w:p>
        </w:tc>
        <w:tc>
          <w:tcPr>
            <w:tcW w:w="1300" w:type="dxa"/>
            <w:tcMar>
              <w:top w:w="70" w:type="dxa"/>
              <w:left w:w="100" w:type="dxa"/>
              <w:bottom w:w="70" w:type="dxa"/>
              <w:right w:w="100" w:type="dxa"/>
            </w:tcMar>
            <w:vAlign w:val="center"/>
          </w:tcPr>
          <w:p w14:paraId="5B0694D2" w14:textId="77777777" w:rsidR="008403A1" w:rsidRDefault="00000000">
            <w:pPr>
              <w:spacing w:after="40"/>
            </w:pPr>
            <w:r>
              <w:rPr>
                <w:sz w:val="19"/>
                <w:szCs w:val="19"/>
              </w:rPr>
              <w:t>[13]</w:t>
            </w:r>
            <w:proofErr w:type="gramStart"/>
            <w:r>
              <w:rPr>
                <w:sz w:val="19"/>
                <w:szCs w:val="19"/>
              </w:rPr>
              <w:t>–[</w:t>
            </w:r>
            <w:proofErr w:type="gramEnd"/>
            <w:r>
              <w:rPr>
                <w:sz w:val="19"/>
                <w:szCs w:val="19"/>
              </w:rPr>
              <w:t>15]</w:t>
            </w:r>
          </w:p>
        </w:tc>
        <w:tc>
          <w:tcPr>
            <w:tcW w:w="3200" w:type="dxa"/>
            <w:tcMar>
              <w:top w:w="70" w:type="dxa"/>
              <w:left w:w="100" w:type="dxa"/>
              <w:bottom w:w="70" w:type="dxa"/>
              <w:right w:w="100" w:type="dxa"/>
            </w:tcMar>
            <w:vAlign w:val="center"/>
          </w:tcPr>
          <w:p w14:paraId="2688136F" w14:textId="77777777" w:rsidR="008403A1" w:rsidRDefault="00000000">
            <w:pPr>
              <w:spacing w:after="40"/>
            </w:pPr>
            <w:r>
              <w:rPr>
                <w:sz w:val="19"/>
                <w:szCs w:val="19"/>
              </w:rPr>
              <w:t>Turning device behaviour into a score using Decision Trees, CVSS severity, and broader ML</w:t>
            </w:r>
          </w:p>
        </w:tc>
        <w:tc>
          <w:tcPr>
            <w:tcW w:w="3200" w:type="dxa"/>
            <w:tcMar>
              <w:top w:w="70" w:type="dxa"/>
              <w:left w:w="100" w:type="dxa"/>
              <w:bottom w:w="70" w:type="dxa"/>
              <w:right w:w="100" w:type="dxa"/>
            </w:tcMar>
            <w:vAlign w:val="center"/>
          </w:tcPr>
          <w:p w14:paraId="4D5E4651" w14:textId="77777777" w:rsidR="008403A1" w:rsidRDefault="00000000">
            <w:pPr>
              <w:spacing w:after="40"/>
            </w:pPr>
            <w:r>
              <w:rPr>
                <w:sz w:val="19"/>
                <w:szCs w:val="19"/>
              </w:rPr>
              <w:t>Each treats trust as one score; none separate security-behaviour evidence from physical-process evidence</w:t>
            </w:r>
          </w:p>
        </w:tc>
      </w:tr>
      <w:tr w:rsidR="008403A1" w14:paraId="4D39DBE1" w14:textId="77777777">
        <w:tblPrEx>
          <w:tblCellMar>
            <w:top w:w="0" w:type="dxa"/>
            <w:bottom w:w="0" w:type="dxa"/>
          </w:tblCellMar>
        </w:tblPrEx>
        <w:tc>
          <w:tcPr>
            <w:tcW w:w="1800" w:type="dxa"/>
            <w:tcMar>
              <w:top w:w="70" w:type="dxa"/>
              <w:left w:w="100" w:type="dxa"/>
              <w:bottom w:w="70" w:type="dxa"/>
              <w:right w:w="100" w:type="dxa"/>
            </w:tcMar>
            <w:vAlign w:val="center"/>
          </w:tcPr>
          <w:p w14:paraId="3A972AF2" w14:textId="77777777" w:rsidR="008403A1" w:rsidRDefault="00000000">
            <w:pPr>
              <w:spacing w:after="40"/>
            </w:pPr>
            <w:r>
              <w:rPr>
                <w:sz w:val="19"/>
                <w:szCs w:val="19"/>
              </w:rPr>
              <w:lastRenderedPageBreak/>
              <w:t>Graph Neural Networks</w:t>
            </w:r>
          </w:p>
        </w:tc>
        <w:tc>
          <w:tcPr>
            <w:tcW w:w="1300" w:type="dxa"/>
            <w:tcMar>
              <w:top w:w="70" w:type="dxa"/>
              <w:left w:w="100" w:type="dxa"/>
              <w:bottom w:w="70" w:type="dxa"/>
              <w:right w:w="100" w:type="dxa"/>
            </w:tcMar>
            <w:vAlign w:val="center"/>
          </w:tcPr>
          <w:p w14:paraId="54575D5B" w14:textId="77777777" w:rsidR="008403A1" w:rsidRDefault="00000000">
            <w:pPr>
              <w:spacing w:after="40"/>
            </w:pPr>
            <w:r>
              <w:rPr>
                <w:sz w:val="19"/>
                <w:szCs w:val="19"/>
              </w:rPr>
              <w:t>[16], [17]</w:t>
            </w:r>
          </w:p>
        </w:tc>
        <w:tc>
          <w:tcPr>
            <w:tcW w:w="3200" w:type="dxa"/>
            <w:tcMar>
              <w:top w:w="70" w:type="dxa"/>
              <w:left w:w="100" w:type="dxa"/>
              <w:bottom w:w="70" w:type="dxa"/>
              <w:right w:w="100" w:type="dxa"/>
            </w:tcMar>
            <w:vAlign w:val="center"/>
          </w:tcPr>
          <w:p w14:paraId="36A544ED" w14:textId="77777777" w:rsidR="008403A1" w:rsidRDefault="00000000">
            <w:pPr>
              <w:spacing w:after="40"/>
            </w:pPr>
            <w:r>
              <w:rPr>
                <w:sz w:val="19"/>
                <w:szCs w:val="19"/>
              </w:rPr>
              <w:t>GNNs catch coordinated, relational anomalies that flat models miss, on genuine multi-device data</w:t>
            </w:r>
          </w:p>
        </w:tc>
        <w:tc>
          <w:tcPr>
            <w:tcW w:w="3200" w:type="dxa"/>
            <w:tcMar>
              <w:top w:w="70" w:type="dxa"/>
              <w:left w:w="100" w:type="dxa"/>
              <w:bottom w:w="70" w:type="dxa"/>
              <w:right w:w="100" w:type="dxa"/>
            </w:tcMar>
            <w:vAlign w:val="center"/>
          </w:tcPr>
          <w:p w14:paraId="7D51FBE8" w14:textId="77777777" w:rsidR="008403A1" w:rsidRDefault="00000000">
            <w:pPr>
              <w:spacing w:after="40"/>
            </w:pPr>
            <w:r>
              <w:rPr>
                <w:sz w:val="19"/>
                <w:szCs w:val="19"/>
              </w:rPr>
              <w:t>Demonstrated on real multi-node graphs; not on a single-device, six-channel substitute graph</w:t>
            </w:r>
          </w:p>
        </w:tc>
      </w:tr>
      <w:tr w:rsidR="008403A1" w14:paraId="4F451B46" w14:textId="77777777">
        <w:tblPrEx>
          <w:tblCellMar>
            <w:top w:w="0" w:type="dxa"/>
            <w:bottom w:w="0" w:type="dxa"/>
          </w:tblCellMar>
        </w:tblPrEx>
        <w:tc>
          <w:tcPr>
            <w:tcW w:w="1800" w:type="dxa"/>
            <w:tcMar>
              <w:top w:w="70" w:type="dxa"/>
              <w:left w:w="100" w:type="dxa"/>
              <w:bottom w:w="70" w:type="dxa"/>
              <w:right w:w="100" w:type="dxa"/>
            </w:tcMar>
            <w:vAlign w:val="center"/>
          </w:tcPr>
          <w:p w14:paraId="3FB53675" w14:textId="77777777" w:rsidR="008403A1" w:rsidRDefault="00000000">
            <w:pPr>
              <w:spacing w:after="40"/>
            </w:pPr>
            <w:r>
              <w:rPr>
                <w:sz w:val="19"/>
                <w:szCs w:val="19"/>
              </w:rPr>
              <w:t>Secure Communication</w:t>
            </w:r>
          </w:p>
        </w:tc>
        <w:tc>
          <w:tcPr>
            <w:tcW w:w="1300" w:type="dxa"/>
            <w:tcMar>
              <w:top w:w="70" w:type="dxa"/>
              <w:left w:w="100" w:type="dxa"/>
              <w:bottom w:w="70" w:type="dxa"/>
              <w:right w:w="100" w:type="dxa"/>
            </w:tcMar>
            <w:vAlign w:val="center"/>
          </w:tcPr>
          <w:p w14:paraId="25F6F9AD" w14:textId="77777777" w:rsidR="008403A1" w:rsidRDefault="00000000">
            <w:pPr>
              <w:spacing w:after="40"/>
            </w:pPr>
            <w:r>
              <w:rPr>
                <w:sz w:val="19"/>
                <w:szCs w:val="19"/>
              </w:rPr>
              <w:t>[18], [19]</w:t>
            </w:r>
          </w:p>
        </w:tc>
        <w:tc>
          <w:tcPr>
            <w:tcW w:w="3200" w:type="dxa"/>
            <w:tcMar>
              <w:top w:w="70" w:type="dxa"/>
              <w:left w:w="100" w:type="dxa"/>
              <w:bottom w:w="70" w:type="dxa"/>
              <w:right w:w="100" w:type="dxa"/>
            </w:tcMar>
            <w:vAlign w:val="center"/>
          </w:tcPr>
          <w:p w14:paraId="0ED52D27" w14:textId="77777777" w:rsidR="008403A1" w:rsidRDefault="00000000">
            <w:pPr>
              <w:spacing w:after="40"/>
            </w:pPr>
            <w:r>
              <w:rPr>
                <w:sz w:val="19"/>
                <w:szCs w:val="19"/>
              </w:rPr>
              <w:t>Real measurements and comparisons of MQTT/CoAP/TLS/OPC UA on constrained hardware</w:t>
            </w:r>
          </w:p>
        </w:tc>
        <w:tc>
          <w:tcPr>
            <w:tcW w:w="3200" w:type="dxa"/>
            <w:tcMar>
              <w:top w:w="70" w:type="dxa"/>
              <w:left w:w="100" w:type="dxa"/>
              <w:bottom w:w="70" w:type="dxa"/>
              <w:right w:w="100" w:type="dxa"/>
            </w:tcMar>
            <w:vAlign w:val="center"/>
          </w:tcPr>
          <w:p w14:paraId="2331F9B3" w14:textId="77777777" w:rsidR="008403A1" w:rsidRDefault="00000000">
            <w:pPr>
              <w:spacing w:after="40"/>
            </w:pPr>
            <w:r>
              <w:rPr>
                <w:sz w:val="19"/>
                <w:szCs w:val="19"/>
              </w:rPr>
              <w:t>Benchmarked as transport only, not tied into a trust-driven access decision</w:t>
            </w:r>
          </w:p>
        </w:tc>
      </w:tr>
      <w:tr w:rsidR="008403A1" w14:paraId="04F857C4" w14:textId="77777777">
        <w:tblPrEx>
          <w:tblCellMar>
            <w:top w:w="0" w:type="dxa"/>
            <w:bottom w:w="0" w:type="dxa"/>
          </w:tblCellMar>
        </w:tblPrEx>
        <w:tc>
          <w:tcPr>
            <w:tcW w:w="1800" w:type="dxa"/>
            <w:tcMar>
              <w:top w:w="70" w:type="dxa"/>
              <w:left w:w="100" w:type="dxa"/>
              <w:bottom w:w="70" w:type="dxa"/>
              <w:right w:w="100" w:type="dxa"/>
            </w:tcMar>
            <w:vAlign w:val="center"/>
          </w:tcPr>
          <w:p w14:paraId="29341EB4" w14:textId="77777777" w:rsidR="008403A1" w:rsidRDefault="00000000">
            <w:pPr>
              <w:spacing w:after="40"/>
            </w:pPr>
            <w:r>
              <w:rPr>
                <w:sz w:val="19"/>
                <w:szCs w:val="19"/>
              </w:rPr>
              <w:t>Explainable AI</w:t>
            </w:r>
          </w:p>
        </w:tc>
        <w:tc>
          <w:tcPr>
            <w:tcW w:w="1300" w:type="dxa"/>
            <w:tcMar>
              <w:top w:w="70" w:type="dxa"/>
              <w:left w:w="100" w:type="dxa"/>
              <w:bottom w:w="70" w:type="dxa"/>
              <w:right w:w="100" w:type="dxa"/>
            </w:tcMar>
            <w:vAlign w:val="center"/>
          </w:tcPr>
          <w:p w14:paraId="4F8AA3CD" w14:textId="77777777" w:rsidR="008403A1" w:rsidRDefault="00000000">
            <w:pPr>
              <w:spacing w:after="40"/>
            </w:pPr>
            <w:r>
              <w:rPr>
                <w:sz w:val="19"/>
                <w:szCs w:val="19"/>
              </w:rPr>
              <w:t>[20], [21], [23]</w:t>
            </w:r>
          </w:p>
        </w:tc>
        <w:tc>
          <w:tcPr>
            <w:tcW w:w="3200" w:type="dxa"/>
            <w:tcMar>
              <w:top w:w="70" w:type="dxa"/>
              <w:left w:w="100" w:type="dxa"/>
              <w:bottom w:w="70" w:type="dxa"/>
              <w:right w:w="100" w:type="dxa"/>
            </w:tcMar>
            <w:vAlign w:val="center"/>
          </w:tcPr>
          <w:p w14:paraId="14BAC318" w14:textId="77777777" w:rsidR="008403A1" w:rsidRDefault="00000000">
            <w:pPr>
              <w:spacing w:after="40"/>
            </w:pPr>
            <w:r>
              <w:rPr>
                <w:sz w:val="19"/>
                <w:szCs w:val="19"/>
              </w:rPr>
              <w:t>Frameworks for testing and validating SHAP/LIME explanations, including a real perturbation test</w:t>
            </w:r>
          </w:p>
        </w:tc>
        <w:tc>
          <w:tcPr>
            <w:tcW w:w="3200" w:type="dxa"/>
            <w:tcMar>
              <w:top w:w="70" w:type="dxa"/>
              <w:left w:w="100" w:type="dxa"/>
              <w:bottom w:w="70" w:type="dxa"/>
              <w:right w:w="100" w:type="dxa"/>
            </w:tcMar>
            <w:vAlign w:val="center"/>
          </w:tcPr>
          <w:p w14:paraId="5BDB3E78" w14:textId="77777777" w:rsidR="008403A1" w:rsidRDefault="00000000">
            <w:pPr>
              <w:spacing w:after="40"/>
            </w:pPr>
            <w:r>
              <w:rPr>
                <w:sz w:val="19"/>
                <w:szCs w:val="19"/>
              </w:rPr>
              <w:t>Applied to single models at one abstraction level; not to a two-level, dual-track trust design</w:t>
            </w:r>
          </w:p>
        </w:tc>
      </w:tr>
      <w:tr w:rsidR="008403A1" w14:paraId="534D505A" w14:textId="77777777">
        <w:tblPrEx>
          <w:tblCellMar>
            <w:top w:w="0" w:type="dxa"/>
            <w:bottom w:w="0" w:type="dxa"/>
          </w:tblCellMar>
        </w:tblPrEx>
        <w:tc>
          <w:tcPr>
            <w:tcW w:w="1800" w:type="dxa"/>
            <w:tcMar>
              <w:top w:w="70" w:type="dxa"/>
              <w:left w:w="100" w:type="dxa"/>
              <w:bottom w:w="70" w:type="dxa"/>
              <w:right w:w="100" w:type="dxa"/>
            </w:tcMar>
            <w:vAlign w:val="center"/>
          </w:tcPr>
          <w:p w14:paraId="464BA955" w14:textId="77777777" w:rsidR="008403A1" w:rsidRDefault="00000000">
            <w:pPr>
              <w:spacing w:after="40"/>
            </w:pPr>
            <w:r>
              <w:rPr>
                <w:sz w:val="19"/>
                <w:szCs w:val="19"/>
              </w:rPr>
              <w:t>Sequence Modelling &amp; Audit</w:t>
            </w:r>
          </w:p>
        </w:tc>
        <w:tc>
          <w:tcPr>
            <w:tcW w:w="1300" w:type="dxa"/>
            <w:tcMar>
              <w:top w:w="70" w:type="dxa"/>
              <w:left w:w="100" w:type="dxa"/>
              <w:bottom w:w="70" w:type="dxa"/>
              <w:right w:w="100" w:type="dxa"/>
            </w:tcMar>
            <w:vAlign w:val="center"/>
          </w:tcPr>
          <w:p w14:paraId="5FAC0562" w14:textId="77777777" w:rsidR="008403A1" w:rsidRDefault="00000000">
            <w:pPr>
              <w:spacing w:after="40"/>
            </w:pPr>
            <w:r>
              <w:rPr>
                <w:sz w:val="19"/>
                <w:szCs w:val="19"/>
              </w:rPr>
              <w:t>[22], [24]</w:t>
            </w:r>
          </w:p>
        </w:tc>
        <w:tc>
          <w:tcPr>
            <w:tcW w:w="3200" w:type="dxa"/>
            <w:tcMar>
              <w:top w:w="70" w:type="dxa"/>
              <w:left w:w="100" w:type="dxa"/>
              <w:bottom w:w="70" w:type="dxa"/>
              <w:right w:w="100" w:type="dxa"/>
            </w:tcMar>
            <w:vAlign w:val="center"/>
          </w:tcPr>
          <w:p w14:paraId="655762D5" w14:textId="77777777" w:rsidR="008403A1" w:rsidRDefault="00000000">
            <w:pPr>
              <w:spacing w:after="40"/>
            </w:pPr>
            <w:r>
              <w:rPr>
                <w:sz w:val="19"/>
                <w:szCs w:val="19"/>
              </w:rPr>
              <w:t>LSTM-Autoencoders catch slow behavioural drift; auditors need planning/verification/reporting support</w:t>
            </w:r>
          </w:p>
        </w:tc>
        <w:tc>
          <w:tcPr>
            <w:tcW w:w="3200" w:type="dxa"/>
            <w:tcMar>
              <w:top w:w="70" w:type="dxa"/>
              <w:left w:w="100" w:type="dxa"/>
              <w:bottom w:w="70" w:type="dxa"/>
              <w:right w:w="100" w:type="dxa"/>
            </w:tcMar>
            <w:vAlign w:val="center"/>
          </w:tcPr>
          <w:p w14:paraId="6477643C" w14:textId="77777777" w:rsidR="008403A1" w:rsidRDefault="00000000">
            <w:pPr>
              <w:spacing w:after="40"/>
            </w:pPr>
            <w:r>
              <w:rPr>
                <w:sz w:val="19"/>
                <w:szCs w:val="19"/>
              </w:rPr>
              <w:t>Not combined with a security/process split, or tied to formal alignment (not certification) with NIST SP 800-207</w:t>
            </w:r>
          </w:p>
        </w:tc>
      </w:tr>
    </w:tbl>
    <w:p w14:paraId="58105E84" w14:textId="77777777" w:rsidR="008403A1" w:rsidRDefault="00000000">
      <w:r>
        <w:br w:type="page"/>
      </w:r>
    </w:p>
    <w:p w14:paraId="0706D548" w14:textId="77777777" w:rsidR="008403A1" w:rsidRDefault="00000000">
      <w:pPr>
        <w:pStyle w:val="Heading1"/>
      </w:pPr>
      <w:bookmarkStart w:id="21" w:name="_Toc238926494"/>
      <w:r>
        <w:lastRenderedPageBreak/>
        <w:t>5. Research Gap and Problem Statement</w:t>
      </w:r>
      <w:bookmarkEnd w:id="21"/>
    </w:p>
    <w:p w14:paraId="2C30F124" w14:textId="77777777" w:rsidR="008403A1" w:rsidRDefault="00000000">
      <w:pPr>
        <w:spacing w:after="160" w:line="288" w:lineRule="auto"/>
        <w:jc w:val="both"/>
      </w:pPr>
      <w:r>
        <w:t>Looking at all 24 papers together, the same pattern repeats: almost every individual piece of this project already exists somewhere in the published research, but within the specific set of papers reviewed for this project, nobody puts all the pieces together into one working, tested system. Four specific gaps stand out. These claims are deliberately scoped to “within the reviewed literature” throughout — they describe what this particular 24-paper reading list does and does not contain, not a claim that no one anywhere has ever built something similar.</w:t>
      </w:r>
    </w:p>
    <w:p w14:paraId="6C9FBE94" w14:textId="77777777" w:rsidR="008403A1" w:rsidRDefault="00000000">
      <w:pPr>
        <w:pStyle w:val="ListParagraph"/>
        <w:numPr>
          <w:ilvl w:val="0"/>
          <w:numId w:val="1"/>
        </w:numPr>
        <w:spacing w:after="90" w:line="276" w:lineRule="auto"/>
      </w:pPr>
      <w:r>
        <w:t>Within the reviewed literature, nobody combines all seven modules into one pipeline. Papers [9]</w:t>
      </w:r>
      <w:proofErr w:type="gramStart"/>
      <w:r>
        <w:t>–[</w:t>
      </w:r>
      <w:proofErr w:type="gramEnd"/>
      <w:r>
        <w:t>12] solve identity and authentication. Papers [13]</w:t>
      </w:r>
      <w:proofErr w:type="gramStart"/>
      <w:r>
        <w:t>–[</w:t>
      </w:r>
      <w:proofErr w:type="gramEnd"/>
      <w:r>
        <w:t>15] solve trust scoring. Papers [16],[17] solve relational (graph-based) detection, but only on genuine multi-device data. None of them chain these into a single system where one module's output feeds the next.</w:t>
      </w:r>
    </w:p>
    <w:p w14:paraId="475F1F10" w14:textId="77777777" w:rsidR="008403A1" w:rsidRDefault="00000000">
      <w:pPr>
        <w:pStyle w:val="ListParagraph"/>
        <w:numPr>
          <w:ilvl w:val="0"/>
          <w:numId w:val="1"/>
        </w:numPr>
        <w:spacing w:after="90" w:line="276" w:lineRule="auto"/>
      </w:pPr>
      <w:r>
        <w:t>Within the reviewed literature, cyber-security evidence and physical-process evidence are never scored separately. Every trust-scoring paper in this set ([13],[14],[15],[16],[17],[22]) treats “trust” as one number derived from one kind of evidence at a time. None of them explicitly guard against the specific failure mode this project's own first draft was found to have: treating a genuine physical anomaly as if it were automatically a security compromise.</w:t>
      </w:r>
    </w:p>
    <w:p w14:paraId="273786D9" w14:textId="77777777" w:rsidR="008403A1" w:rsidRDefault="00000000">
      <w:pPr>
        <w:pStyle w:val="ListParagraph"/>
        <w:numPr>
          <w:ilvl w:val="0"/>
          <w:numId w:val="1"/>
        </w:numPr>
        <w:spacing w:after="90" w:line="276" w:lineRule="auto"/>
      </w:pPr>
      <w:r>
        <w:t>Within the reviewed literature, explainability is tested at one abstraction level. Papers [20],[21],[23] all evaluate SHAP/LIME on one black-box model at a time. None of them apply a two-level explanation — which specific model or track drove a decision, and separately, which specific raw feature drove that model — which is exactly what a dual-track trust design needs to stay interpretable.</w:t>
      </w:r>
    </w:p>
    <w:p w14:paraId="183D0B1A" w14:textId="77777777" w:rsidR="008403A1" w:rsidRDefault="00000000">
      <w:pPr>
        <w:pStyle w:val="ListParagraph"/>
        <w:numPr>
          <w:ilvl w:val="0"/>
          <w:numId w:val="1"/>
        </w:numPr>
        <w:spacing w:after="90" w:line="276" w:lineRule="auto"/>
      </w:pPr>
      <w:r>
        <w:t>Within the reviewed literature, governance and audit are rarely the actual deliverable. Paper [24] shows that automated compliance tools are barely adopted in real organisations, and paper [8] shows that tamper-evident logging is possible with almost no added delay — but no paper in this set treats a governance-ready, standard-aligned, tamper-evident audit log as a first-class output of a trust-scoring system, rather than an afterthought.</w:t>
      </w:r>
    </w:p>
    <w:p w14:paraId="78DF96DE" w14:textId="77777777" w:rsidR="008403A1" w:rsidRDefault="00000000">
      <w:pPr>
        <w:spacing w:after="160" w:line="288" w:lineRule="auto"/>
        <w:jc w:val="both"/>
      </w:pPr>
      <w:r>
        <w:t>Problem Statement: within the specific 24 open-access, peer-reviewed articles reviewed for this project, no system was identified that (a) chains device identity, HMAC-based authentication with anti-replay protection, and continuous verification into one flow, (b) separates security-behaviour evidence from physical-process evidence into two distinct scores rather than one blended number, (c) explains both at two levels of abstraction, and (d) produces a tamper-evident audit trail aligned to a real standard (NIST SP 800-207), all running on real, low-cost, constrained hardware and evaluated against a stated threat model and attack matrix rather than physical tampering alone. This project's contribution is exactly that combination, understood as an integration contribution rather than a claim to have invented any single new algorithm.</w:t>
      </w:r>
    </w:p>
    <w:p w14:paraId="34ABCC38" w14:textId="77777777" w:rsidR="008403A1" w:rsidRDefault="00000000">
      <w:r>
        <w:br w:type="page"/>
      </w:r>
    </w:p>
    <w:p w14:paraId="3DC646B4" w14:textId="77777777" w:rsidR="008403A1" w:rsidRDefault="00000000">
      <w:pPr>
        <w:pStyle w:val="Heading1"/>
      </w:pPr>
      <w:bookmarkStart w:id="22" w:name="_Toc238926495"/>
      <w:r>
        <w:lastRenderedPageBreak/>
        <w:t>6. Proposed Solution</w:t>
      </w:r>
      <w:bookmarkEnd w:id="22"/>
    </w:p>
    <w:p w14:paraId="7A93305E" w14:textId="77777777" w:rsidR="008403A1" w:rsidRDefault="00000000">
      <w:pPr>
        <w:spacing w:after="160" w:line="288" w:lineRule="auto"/>
        <w:jc w:val="both"/>
      </w:pPr>
      <w:r>
        <w:t>The proposed solution is a seven-module Zero-Trust pipeline — Device Identity, Authentication, Trust Evaluation, Continuous Verification, Access Control, Secure Communication, and Monitoring — built end-to-end and tested against the threat model in Section 3, not just described on paper. This section has been substantially revised from the first draft, following a formal methodological review, to fix the most important conceptual gap that review identified: treating an abnormal physical reading as automatic proof of a security compromise. Every module's design is tied to a specific paper from Section 4, so the contribution here is putting the pieces together and proving they work, not inventing brand-new algorithms from nothing.</w:t>
      </w:r>
    </w:p>
    <w:p w14:paraId="7BB38333" w14:textId="77777777" w:rsidR="008403A1" w:rsidRDefault="00000000">
      <w:pPr>
        <w:pStyle w:val="Heading2"/>
      </w:pPr>
      <w:bookmarkStart w:id="23" w:name="_Toc238926496"/>
      <w:r>
        <w:t>6.1 Novelty Statement</w:t>
      </w:r>
      <w:bookmarkEnd w:id="23"/>
    </w:p>
    <w:p w14:paraId="30BD41E0" w14:textId="77777777" w:rsidR="008403A1" w:rsidRDefault="00000000">
      <w:pPr>
        <w:spacing w:after="160" w:line="288" w:lineRule="auto"/>
        <w:jc w:val="both"/>
      </w:pPr>
      <w:r>
        <w:t>The novelty of this project is in the combination, not in any single algorithm, and this statement is deliberately scoped to what was found within the 24 papers actually reviewed — not a claim that nothing like this exists anywhere in the wider field. To be specific: (1) within the reviewed literature, no paper separates a Security Trust Score from a Process Anomaly Score the way this project does, so that a real machine fault is never automatically treated as a cyberattack; (2) no paper pairs that separated scoring with a two-level SHAP explanation (which track, then which raw feature); (3) no paper connects that explanation to a two-dimensional access-control decision; and (4) no paper treats the resulting audit trail as a tamper-evident governance deliverable aligned to NIST SP 800-207, rather than a side note. Every individual ingredient — GNN-based detection [16],[17], LSTM-based sequence modelling [22], SHAP-based explainability [20],[21],[23], lightweight authentication [10],[11],[12] — already has strong published support elsewhere. The contribution here is the integration, the security/process separation, and proving it actually runs on cheap, real hardware, evaluated against a defined attack matrix.</w:t>
      </w:r>
    </w:p>
    <w:p w14:paraId="6794FC13" w14:textId="77777777" w:rsidR="008403A1" w:rsidRDefault="00000000">
      <w:pPr>
        <w:pStyle w:val="Heading2"/>
      </w:pPr>
      <w:bookmarkStart w:id="24" w:name="_Toc238926497"/>
      <w:r>
        <w:t>6.2 A Note on Governance Wording</w:t>
      </w:r>
      <w:bookmarkEnd w:id="24"/>
    </w:p>
    <w:p w14:paraId="59974C9A" w14:textId="77777777" w:rsidR="008403A1" w:rsidRDefault="00000000">
      <w:pPr>
        <w:spacing w:after="160" w:line="288" w:lineRule="auto"/>
        <w:jc w:val="both"/>
      </w:pPr>
      <w:r>
        <w:t>This document uses the phrase “NIST SP 800-207 alignment and traceability” throughout, deliberately, instead of “compliance” or “certification.” Mapping audit-log fields to specific tenets of a standard shows that the system's design was informed by that standard and that its behaviour can be traced back to it — it does not constitute a certified compliance audit, which would require a formal, independent assessment process well beyond the scope of a project like this one.</w:t>
      </w:r>
    </w:p>
    <w:p w14:paraId="1C6298C6" w14:textId="77777777" w:rsidR="008403A1" w:rsidRDefault="00000000">
      <w:pPr>
        <w:pStyle w:val="Heading2"/>
      </w:pPr>
      <w:bookmarkStart w:id="25" w:name="_Toc238926498"/>
      <w:r>
        <w:t>6.3 Module-by-Module Design, With the Reason Behind Each Choice</w:t>
      </w:r>
      <w:bookmarkEnd w:id="25"/>
    </w:p>
    <w:p w14:paraId="0D8B9BD4" w14:textId="77777777" w:rsidR="008403A1" w:rsidRDefault="00000000">
      <w:pPr>
        <w:spacing w:after="160" w:line="288" w:lineRule="auto"/>
        <w:jc w:val="both"/>
      </w:pPr>
      <w:r>
        <w:t>Table 6.1 lists what each module does, how it is built, and — most importantly — which paper justifies that specific choice, so nothing here is arbitrary.</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900"/>
        <w:gridCol w:w="4500"/>
        <w:gridCol w:w="1400"/>
      </w:tblGrid>
      <w:tr w:rsidR="008403A1" w14:paraId="6B0BCBA2" w14:textId="77777777">
        <w:tblPrEx>
          <w:tblCellMar>
            <w:top w:w="0" w:type="dxa"/>
            <w:bottom w:w="0" w:type="dxa"/>
          </w:tblCellMar>
        </w:tblPrEx>
        <w:trPr>
          <w:tblHeader/>
        </w:trPr>
        <w:tc>
          <w:tcPr>
            <w:tcW w:w="500" w:type="dxa"/>
            <w:shd w:val="clear" w:color="auto" w:fill="1B2A4A"/>
            <w:tcMar>
              <w:top w:w="80" w:type="dxa"/>
              <w:left w:w="100" w:type="dxa"/>
              <w:bottom w:w="80" w:type="dxa"/>
              <w:right w:w="100" w:type="dxa"/>
            </w:tcMar>
            <w:vAlign w:val="center"/>
          </w:tcPr>
          <w:p w14:paraId="3FE5DAD3" w14:textId="77777777" w:rsidR="008403A1" w:rsidRDefault="00000000">
            <w:pPr>
              <w:spacing w:after="40"/>
            </w:pPr>
            <w:r>
              <w:rPr>
                <w:b/>
                <w:bCs/>
                <w:color w:val="FFFFFF"/>
                <w:sz w:val="19"/>
                <w:szCs w:val="19"/>
              </w:rPr>
              <w:t>#</w:t>
            </w:r>
          </w:p>
        </w:tc>
        <w:tc>
          <w:tcPr>
            <w:tcW w:w="1900" w:type="dxa"/>
            <w:shd w:val="clear" w:color="auto" w:fill="1B2A4A"/>
            <w:tcMar>
              <w:top w:w="80" w:type="dxa"/>
              <w:left w:w="100" w:type="dxa"/>
              <w:bottom w:w="80" w:type="dxa"/>
              <w:right w:w="100" w:type="dxa"/>
            </w:tcMar>
            <w:vAlign w:val="center"/>
          </w:tcPr>
          <w:p w14:paraId="70089D14" w14:textId="77777777" w:rsidR="008403A1" w:rsidRDefault="00000000">
            <w:pPr>
              <w:spacing w:after="40"/>
            </w:pPr>
            <w:r>
              <w:rPr>
                <w:b/>
                <w:bCs/>
                <w:color w:val="FFFFFF"/>
                <w:sz w:val="19"/>
                <w:szCs w:val="19"/>
              </w:rPr>
              <w:t>Module</w:t>
            </w:r>
          </w:p>
        </w:tc>
        <w:tc>
          <w:tcPr>
            <w:tcW w:w="4500" w:type="dxa"/>
            <w:shd w:val="clear" w:color="auto" w:fill="1B2A4A"/>
            <w:tcMar>
              <w:top w:w="80" w:type="dxa"/>
              <w:left w:w="100" w:type="dxa"/>
              <w:bottom w:w="80" w:type="dxa"/>
              <w:right w:w="100" w:type="dxa"/>
            </w:tcMar>
            <w:vAlign w:val="center"/>
          </w:tcPr>
          <w:p w14:paraId="157EEC99" w14:textId="77777777" w:rsidR="008403A1" w:rsidRDefault="00000000">
            <w:pPr>
              <w:spacing w:after="40"/>
            </w:pPr>
            <w:r>
              <w:rPr>
                <w:b/>
                <w:bCs/>
                <w:color w:val="FFFFFF"/>
                <w:sz w:val="19"/>
                <w:szCs w:val="19"/>
              </w:rPr>
              <w:t xml:space="preserve">Design and </w:t>
            </w:r>
            <w:proofErr w:type="gramStart"/>
            <w:r>
              <w:rPr>
                <w:b/>
                <w:bCs/>
                <w:color w:val="FFFFFF"/>
                <w:sz w:val="19"/>
                <w:szCs w:val="19"/>
              </w:rPr>
              <w:t>Why</w:t>
            </w:r>
            <w:proofErr w:type="gramEnd"/>
          </w:p>
        </w:tc>
        <w:tc>
          <w:tcPr>
            <w:tcW w:w="1400" w:type="dxa"/>
            <w:shd w:val="clear" w:color="auto" w:fill="1B2A4A"/>
            <w:tcMar>
              <w:top w:w="80" w:type="dxa"/>
              <w:left w:w="100" w:type="dxa"/>
              <w:bottom w:w="80" w:type="dxa"/>
              <w:right w:w="100" w:type="dxa"/>
            </w:tcMar>
            <w:vAlign w:val="center"/>
          </w:tcPr>
          <w:p w14:paraId="41476573" w14:textId="77777777" w:rsidR="008403A1" w:rsidRDefault="00000000">
            <w:pPr>
              <w:spacing w:after="40"/>
            </w:pPr>
            <w:r>
              <w:rPr>
                <w:b/>
                <w:bCs/>
                <w:color w:val="FFFFFF"/>
                <w:sz w:val="19"/>
                <w:szCs w:val="19"/>
              </w:rPr>
              <w:t>Source</w:t>
            </w:r>
          </w:p>
        </w:tc>
      </w:tr>
      <w:tr w:rsidR="008403A1" w14:paraId="3092B037" w14:textId="77777777">
        <w:tblPrEx>
          <w:tblCellMar>
            <w:top w:w="0" w:type="dxa"/>
            <w:bottom w:w="0" w:type="dxa"/>
          </w:tblCellMar>
        </w:tblPrEx>
        <w:tc>
          <w:tcPr>
            <w:tcW w:w="500" w:type="dxa"/>
            <w:tcMar>
              <w:top w:w="70" w:type="dxa"/>
              <w:left w:w="100" w:type="dxa"/>
              <w:bottom w:w="70" w:type="dxa"/>
              <w:right w:w="100" w:type="dxa"/>
            </w:tcMar>
            <w:vAlign w:val="center"/>
          </w:tcPr>
          <w:p w14:paraId="3E900468" w14:textId="77777777" w:rsidR="008403A1" w:rsidRDefault="00000000">
            <w:pPr>
              <w:spacing w:after="40"/>
            </w:pPr>
            <w:r>
              <w:rPr>
                <w:sz w:val="19"/>
                <w:szCs w:val="19"/>
              </w:rPr>
              <w:t>1</w:t>
            </w:r>
          </w:p>
        </w:tc>
        <w:tc>
          <w:tcPr>
            <w:tcW w:w="1900" w:type="dxa"/>
            <w:tcMar>
              <w:top w:w="70" w:type="dxa"/>
              <w:left w:w="100" w:type="dxa"/>
              <w:bottom w:w="70" w:type="dxa"/>
              <w:right w:w="100" w:type="dxa"/>
            </w:tcMar>
            <w:vAlign w:val="center"/>
          </w:tcPr>
          <w:p w14:paraId="3605DBAE" w14:textId="77777777" w:rsidR="008403A1" w:rsidRDefault="00000000">
            <w:pPr>
              <w:spacing w:after="40"/>
            </w:pPr>
            <w:r>
              <w:rPr>
                <w:sz w:val="19"/>
                <w:szCs w:val="19"/>
              </w:rPr>
              <w:t>Device Identity</w:t>
            </w:r>
          </w:p>
        </w:tc>
        <w:tc>
          <w:tcPr>
            <w:tcW w:w="4500" w:type="dxa"/>
            <w:tcMar>
              <w:top w:w="70" w:type="dxa"/>
              <w:left w:w="100" w:type="dxa"/>
              <w:bottom w:w="70" w:type="dxa"/>
              <w:right w:w="100" w:type="dxa"/>
            </w:tcMar>
            <w:vAlign w:val="center"/>
          </w:tcPr>
          <w:p w14:paraId="19C96A25" w14:textId="77777777" w:rsidR="008403A1" w:rsidRDefault="00000000">
            <w:pPr>
              <w:spacing w:after="40"/>
            </w:pPr>
            <w:r>
              <w:rPr>
                <w:sz w:val="19"/>
                <w:szCs w:val="19"/>
              </w:rPr>
              <w:t>Each device gets a unique ID and a per-device secret key, provisioned individually so no two devices ever share a key, checked at the gateway rather than needing heavy certificate handling on the device itself — because [9] and [12] both show that full certificate-based identity is too expensive for small devices. Key provisioning, rotation, and revocation are treated as first-class design requirements, not left implicit (Section 6.6).</w:t>
            </w:r>
          </w:p>
        </w:tc>
        <w:tc>
          <w:tcPr>
            <w:tcW w:w="1400" w:type="dxa"/>
            <w:tcMar>
              <w:top w:w="70" w:type="dxa"/>
              <w:left w:w="100" w:type="dxa"/>
              <w:bottom w:w="70" w:type="dxa"/>
              <w:right w:w="100" w:type="dxa"/>
            </w:tcMar>
            <w:vAlign w:val="center"/>
          </w:tcPr>
          <w:p w14:paraId="5EF9CF4D" w14:textId="77777777" w:rsidR="008403A1" w:rsidRDefault="00000000">
            <w:pPr>
              <w:spacing w:after="40"/>
            </w:pPr>
            <w:r>
              <w:rPr>
                <w:sz w:val="19"/>
                <w:szCs w:val="19"/>
              </w:rPr>
              <w:t>[9], [12]</w:t>
            </w:r>
          </w:p>
        </w:tc>
      </w:tr>
      <w:tr w:rsidR="008403A1" w14:paraId="2C9CECDA" w14:textId="77777777">
        <w:tblPrEx>
          <w:tblCellMar>
            <w:top w:w="0" w:type="dxa"/>
            <w:bottom w:w="0" w:type="dxa"/>
          </w:tblCellMar>
        </w:tblPrEx>
        <w:tc>
          <w:tcPr>
            <w:tcW w:w="500" w:type="dxa"/>
            <w:tcMar>
              <w:top w:w="70" w:type="dxa"/>
              <w:left w:w="100" w:type="dxa"/>
              <w:bottom w:w="70" w:type="dxa"/>
              <w:right w:w="100" w:type="dxa"/>
            </w:tcMar>
            <w:vAlign w:val="center"/>
          </w:tcPr>
          <w:p w14:paraId="067EEF66" w14:textId="77777777" w:rsidR="008403A1" w:rsidRDefault="00000000">
            <w:pPr>
              <w:spacing w:after="40"/>
            </w:pPr>
            <w:r>
              <w:rPr>
                <w:sz w:val="19"/>
                <w:szCs w:val="19"/>
              </w:rPr>
              <w:t>2</w:t>
            </w:r>
          </w:p>
        </w:tc>
        <w:tc>
          <w:tcPr>
            <w:tcW w:w="1900" w:type="dxa"/>
            <w:tcMar>
              <w:top w:w="70" w:type="dxa"/>
              <w:left w:w="100" w:type="dxa"/>
              <w:bottom w:w="70" w:type="dxa"/>
              <w:right w:w="100" w:type="dxa"/>
            </w:tcMar>
            <w:vAlign w:val="center"/>
          </w:tcPr>
          <w:p w14:paraId="4EB2BF1F" w14:textId="77777777" w:rsidR="008403A1" w:rsidRDefault="00000000">
            <w:pPr>
              <w:spacing w:after="40"/>
            </w:pPr>
            <w:r>
              <w:rPr>
                <w:sz w:val="19"/>
                <w:szCs w:val="19"/>
              </w:rPr>
              <w:t>Authentication</w:t>
            </w:r>
          </w:p>
        </w:tc>
        <w:tc>
          <w:tcPr>
            <w:tcW w:w="4500" w:type="dxa"/>
            <w:tcMar>
              <w:top w:w="70" w:type="dxa"/>
              <w:left w:w="100" w:type="dxa"/>
              <w:bottom w:w="70" w:type="dxa"/>
              <w:right w:w="100" w:type="dxa"/>
            </w:tcMar>
            <w:vAlign w:val="center"/>
          </w:tcPr>
          <w:p w14:paraId="3A5AE267" w14:textId="77777777" w:rsidR="008403A1" w:rsidRDefault="00000000">
            <w:pPr>
              <w:spacing w:after="40"/>
            </w:pPr>
            <w:r>
              <w:rPr>
                <w:sz w:val="19"/>
                <w:szCs w:val="19"/>
              </w:rPr>
              <w:t>An HMAC-based message authentication code (a shared-secret integrity and origin check, not a public-</w:t>
            </w:r>
            <w:r>
              <w:rPr>
                <w:sz w:val="19"/>
                <w:szCs w:val="19"/>
              </w:rPr>
              <w:lastRenderedPageBreak/>
              <w:t>key digital signature) proves the message really came from the device unmodified, following the lightweight-primitive approach [10] uses and validates formally. Every message also carries a strictly increasing sequence number and a timestamp, authenticated as part of the same HMAC, specifically to defeat replay attacks (Section 6.7).</w:t>
            </w:r>
          </w:p>
        </w:tc>
        <w:tc>
          <w:tcPr>
            <w:tcW w:w="1400" w:type="dxa"/>
            <w:tcMar>
              <w:top w:w="70" w:type="dxa"/>
              <w:left w:w="100" w:type="dxa"/>
              <w:bottom w:w="70" w:type="dxa"/>
              <w:right w:w="100" w:type="dxa"/>
            </w:tcMar>
            <w:vAlign w:val="center"/>
          </w:tcPr>
          <w:p w14:paraId="4BAC5099" w14:textId="77777777" w:rsidR="008403A1" w:rsidRDefault="00000000">
            <w:pPr>
              <w:spacing w:after="40"/>
            </w:pPr>
            <w:r>
              <w:rPr>
                <w:sz w:val="19"/>
                <w:szCs w:val="19"/>
              </w:rPr>
              <w:lastRenderedPageBreak/>
              <w:t>[10], [11]</w:t>
            </w:r>
          </w:p>
        </w:tc>
      </w:tr>
      <w:tr w:rsidR="008403A1" w14:paraId="1269733C" w14:textId="77777777">
        <w:tblPrEx>
          <w:tblCellMar>
            <w:top w:w="0" w:type="dxa"/>
            <w:bottom w:w="0" w:type="dxa"/>
          </w:tblCellMar>
        </w:tblPrEx>
        <w:tc>
          <w:tcPr>
            <w:tcW w:w="500" w:type="dxa"/>
            <w:tcMar>
              <w:top w:w="70" w:type="dxa"/>
              <w:left w:w="100" w:type="dxa"/>
              <w:bottom w:w="70" w:type="dxa"/>
              <w:right w:w="100" w:type="dxa"/>
            </w:tcMar>
            <w:vAlign w:val="center"/>
          </w:tcPr>
          <w:p w14:paraId="1B3736EC" w14:textId="77777777" w:rsidR="008403A1" w:rsidRDefault="00000000">
            <w:pPr>
              <w:spacing w:after="40"/>
            </w:pPr>
            <w:r>
              <w:rPr>
                <w:sz w:val="19"/>
                <w:szCs w:val="19"/>
              </w:rPr>
              <w:t>3</w:t>
            </w:r>
          </w:p>
        </w:tc>
        <w:tc>
          <w:tcPr>
            <w:tcW w:w="1900" w:type="dxa"/>
            <w:tcMar>
              <w:top w:w="70" w:type="dxa"/>
              <w:left w:w="100" w:type="dxa"/>
              <w:bottom w:w="70" w:type="dxa"/>
              <w:right w:w="100" w:type="dxa"/>
            </w:tcMar>
            <w:vAlign w:val="center"/>
          </w:tcPr>
          <w:p w14:paraId="3042B967" w14:textId="77777777" w:rsidR="008403A1" w:rsidRDefault="00000000">
            <w:pPr>
              <w:spacing w:after="40"/>
            </w:pPr>
            <w:r>
              <w:rPr>
                <w:sz w:val="19"/>
                <w:szCs w:val="19"/>
              </w:rPr>
              <w:t>Trust Evaluation</w:t>
            </w:r>
          </w:p>
        </w:tc>
        <w:tc>
          <w:tcPr>
            <w:tcW w:w="4500" w:type="dxa"/>
            <w:tcMar>
              <w:top w:w="70" w:type="dxa"/>
              <w:left w:w="100" w:type="dxa"/>
              <w:bottom w:w="70" w:type="dxa"/>
              <w:right w:w="100" w:type="dxa"/>
            </w:tcMar>
            <w:vAlign w:val="center"/>
          </w:tcPr>
          <w:p w14:paraId="0ACF6AB4" w14:textId="77777777" w:rsidR="008403A1" w:rsidRDefault="00000000">
            <w:pPr>
              <w:spacing w:after="40"/>
            </w:pPr>
            <w:r>
              <w:rPr>
                <w:sz w:val="19"/>
                <w:szCs w:val="19"/>
              </w:rPr>
              <w:t>Two separate scores, not one blended number. A Security Trust Score is built from cyber-behaviour evidence (auth failures, replay attempts, message timing and rate). A Process Anomaly Score is built from the physical sensor readings, using a rule-based check, an Isolation Forest, and an LSTM-Autoencoder, with a Graph Neural Network added only if it measurably beats that combination (Section 7.4). This split exists specifically so that a genuine machine fault is never mistaken for a cyberattack (Section 6.4).</w:t>
            </w:r>
          </w:p>
        </w:tc>
        <w:tc>
          <w:tcPr>
            <w:tcW w:w="1400" w:type="dxa"/>
            <w:tcMar>
              <w:top w:w="70" w:type="dxa"/>
              <w:left w:w="100" w:type="dxa"/>
              <w:bottom w:w="70" w:type="dxa"/>
              <w:right w:w="100" w:type="dxa"/>
            </w:tcMar>
            <w:vAlign w:val="center"/>
          </w:tcPr>
          <w:p w14:paraId="523D3D67" w14:textId="77777777" w:rsidR="008403A1" w:rsidRDefault="00000000">
            <w:pPr>
              <w:spacing w:after="40"/>
            </w:pPr>
            <w:r>
              <w:rPr>
                <w:sz w:val="19"/>
                <w:szCs w:val="19"/>
              </w:rPr>
              <w:t>[13]</w:t>
            </w:r>
            <w:proofErr w:type="gramStart"/>
            <w:r>
              <w:rPr>
                <w:sz w:val="19"/>
                <w:szCs w:val="19"/>
              </w:rPr>
              <w:t>–[</w:t>
            </w:r>
            <w:proofErr w:type="gramEnd"/>
            <w:r>
              <w:rPr>
                <w:sz w:val="19"/>
                <w:szCs w:val="19"/>
              </w:rPr>
              <w:t>17], [22]</w:t>
            </w:r>
          </w:p>
        </w:tc>
      </w:tr>
      <w:tr w:rsidR="008403A1" w14:paraId="04D3D41F" w14:textId="77777777">
        <w:tblPrEx>
          <w:tblCellMar>
            <w:top w:w="0" w:type="dxa"/>
            <w:bottom w:w="0" w:type="dxa"/>
          </w:tblCellMar>
        </w:tblPrEx>
        <w:trPr>
          <w:gridAfter w:val="1"/>
          <w:wAfter w:w="1400" w:type="dxa"/>
        </w:trPr>
        <w:tc>
          <w:tcPr>
            <w:tcW w:w="500" w:type="dxa"/>
            <w:tcMar>
              <w:top w:w="70" w:type="dxa"/>
              <w:left w:w="100" w:type="dxa"/>
              <w:bottom w:w="70" w:type="dxa"/>
              <w:right w:w="100" w:type="dxa"/>
            </w:tcMar>
            <w:vAlign w:val="center"/>
          </w:tcPr>
          <w:p w14:paraId="72767DF7" w14:textId="77777777" w:rsidR="008403A1" w:rsidRDefault="00000000">
            <w:pPr>
              <w:spacing w:after="40"/>
            </w:pPr>
            <w:r>
              <w:rPr>
                <w:sz w:val="19"/>
                <w:szCs w:val="19"/>
              </w:rPr>
              <w:t>4</w:t>
            </w:r>
          </w:p>
        </w:tc>
        <w:tc>
          <w:tcPr>
            <w:tcW w:w="1900" w:type="dxa"/>
            <w:tcMar>
              <w:top w:w="70" w:type="dxa"/>
              <w:left w:w="100" w:type="dxa"/>
              <w:bottom w:w="70" w:type="dxa"/>
              <w:right w:w="100" w:type="dxa"/>
            </w:tcMar>
            <w:vAlign w:val="center"/>
          </w:tcPr>
          <w:p w14:paraId="46CB5D46" w14:textId="77777777" w:rsidR="008403A1" w:rsidRDefault="00000000">
            <w:pPr>
              <w:spacing w:after="40"/>
            </w:pPr>
            <w:r>
              <w:rPr>
                <w:sz w:val="19"/>
                <w:szCs w:val="19"/>
              </w:rPr>
              <w:t>Continuous Verification</w:t>
            </w:r>
          </w:p>
        </w:tc>
        <w:tc>
          <w:tcPr>
            <w:tcW w:w="4500" w:type="dxa"/>
            <w:tcMar>
              <w:top w:w="70" w:type="dxa"/>
              <w:left w:w="100" w:type="dxa"/>
              <w:bottom w:w="70" w:type="dxa"/>
              <w:right w:w="100" w:type="dxa"/>
            </w:tcMar>
            <w:vAlign w:val="center"/>
          </w:tcPr>
          <w:p w14:paraId="02C619AE" w14:textId="77777777" w:rsidR="008403A1" w:rsidRDefault="00000000">
            <w:pPr>
              <w:spacing w:after="40"/>
            </w:pPr>
            <w:r>
              <w:rPr>
                <w:sz w:val="19"/>
                <w:szCs w:val="19"/>
              </w:rPr>
              <w:t>Both scores are recalculated on every single message and also fade over time if a device goes quiet — following [10]'s continuous-authentication design, and the general Zero-Trust principle in [1] and [2] that nothing stays trusted just because it passed once.</w:t>
            </w:r>
          </w:p>
        </w:tc>
      </w:tr>
      <w:tr w:rsidR="008403A1" w14:paraId="2FE09C5D" w14:textId="77777777">
        <w:tblPrEx>
          <w:tblCellMar>
            <w:top w:w="0" w:type="dxa"/>
            <w:bottom w:w="0" w:type="dxa"/>
          </w:tblCellMar>
        </w:tblPrEx>
        <w:trPr>
          <w:gridAfter w:val="1"/>
          <w:wAfter w:w="1400" w:type="dxa"/>
        </w:trPr>
        <w:tc>
          <w:tcPr>
            <w:tcW w:w="500" w:type="dxa"/>
            <w:tcMar>
              <w:top w:w="70" w:type="dxa"/>
              <w:left w:w="100" w:type="dxa"/>
              <w:bottom w:w="70" w:type="dxa"/>
              <w:right w:w="100" w:type="dxa"/>
            </w:tcMar>
            <w:vAlign w:val="center"/>
          </w:tcPr>
          <w:p w14:paraId="4D7D6DAC" w14:textId="77777777" w:rsidR="008403A1" w:rsidRDefault="00000000">
            <w:pPr>
              <w:spacing w:after="40"/>
            </w:pPr>
            <w:r>
              <w:rPr>
                <w:sz w:val="19"/>
                <w:szCs w:val="19"/>
              </w:rPr>
              <w:t>5</w:t>
            </w:r>
          </w:p>
        </w:tc>
        <w:tc>
          <w:tcPr>
            <w:tcW w:w="1900" w:type="dxa"/>
            <w:tcMar>
              <w:top w:w="70" w:type="dxa"/>
              <w:left w:w="100" w:type="dxa"/>
              <w:bottom w:w="70" w:type="dxa"/>
              <w:right w:w="100" w:type="dxa"/>
            </w:tcMar>
            <w:vAlign w:val="center"/>
          </w:tcPr>
          <w:p w14:paraId="5FE54A19" w14:textId="77777777" w:rsidR="008403A1" w:rsidRDefault="00000000">
            <w:pPr>
              <w:spacing w:after="40"/>
            </w:pPr>
            <w:r>
              <w:rPr>
                <w:sz w:val="19"/>
                <w:szCs w:val="19"/>
              </w:rPr>
              <w:t>Access Control</w:t>
            </w:r>
          </w:p>
        </w:tc>
        <w:tc>
          <w:tcPr>
            <w:tcW w:w="4500" w:type="dxa"/>
            <w:tcMar>
              <w:top w:w="70" w:type="dxa"/>
              <w:left w:w="100" w:type="dxa"/>
              <w:bottom w:w="70" w:type="dxa"/>
              <w:right w:w="100" w:type="dxa"/>
            </w:tcMar>
            <w:vAlign w:val="center"/>
          </w:tcPr>
          <w:p w14:paraId="7A587DD7" w14:textId="77777777" w:rsidR="008403A1" w:rsidRDefault="00000000">
            <w:pPr>
              <w:spacing w:after="40"/>
            </w:pPr>
            <w:r>
              <w:rPr>
                <w:sz w:val="19"/>
                <w:szCs w:val="19"/>
              </w:rPr>
              <w:t>A two-dimensional policy engine reads the Security Trust Score and the Process Anomaly Score together (Table 6.2) and decides Allow, Step-Up Authentication, Alert, or Block — with “step-up” defined precisely, not left vague (Section 6.4).</w:t>
            </w:r>
          </w:p>
        </w:tc>
      </w:tr>
      <w:tr w:rsidR="008403A1" w14:paraId="1ED3930C" w14:textId="77777777">
        <w:tblPrEx>
          <w:tblCellMar>
            <w:top w:w="0" w:type="dxa"/>
            <w:bottom w:w="0" w:type="dxa"/>
          </w:tblCellMar>
        </w:tblPrEx>
        <w:trPr>
          <w:gridAfter w:val="1"/>
          <w:wAfter w:w="1400" w:type="dxa"/>
        </w:trPr>
        <w:tc>
          <w:tcPr>
            <w:tcW w:w="500" w:type="dxa"/>
            <w:tcMar>
              <w:top w:w="70" w:type="dxa"/>
              <w:left w:w="100" w:type="dxa"/>
              <w:bottom w:w="70" w:type="dxa"/>
              <w:right w:w="100" w:type="dxa"/>
            </w:tcMar>
            <w:vAlign w:val="center"/>
          </w:tcPr>
          <w:p w14:paraId="56DB6DFB" w14:textId="77777777" w:rsidR="008403A1" w:rsidRDefault="00000000">
            <w:pPr>
              <w:spacing w:after="40"/>
            </w:pPr>
            <w:r>
              <w:rPr>
                <w:sz w:val="19"/>
                <w:szCs w:val="19"/>
              </w:rPr>
              <w:t>6</w:t>
            </w:r>
          </w:p>
        </w:tc>
        <w:tc>
          <w:tcPr>
            <w:tcW w:w="1900" w:type="dxa"/>
            <w:tcMar>
              <w:top w:w="70" w:type="dxa"/>
              <w:left w:w="100" w:type="dxa"/>
              <w:bottom w:w="70" w:type="dxa"/>
              <w:right w:w="100" w:type="dxa"/>
            </w:tcMar>
            <w:vAlign w:val="center"/>
          </w:tcPr>
          <w:p w14:paraId="3B1719FD" w14:textId="77777777" w:rsidR="008403A1" w:rsidRDefault="00000000">
            <w:pPr>
              <w:spacing w:after="40"/>
            </w:pPr>
            <w:r>
              <w:rPr>
                <w:sz w:val="19"/>
                <w:szCs w:val="19"/>
              </w:rPr>
              <w:t>Secure Communication</w:t>
            </w:r>
          </w:p>
        </w:tc>
        <w:tc>
          <w:tcPr>
            <w:tcW w:w="4500" w:type="dxa"/>
            <w:tcMar>
              <w:top w:w="70" w:type="dxa"/>
              <w:left w:w="100" w:type="dxa"/>
              <w:bottom w:w="70" w:type="dxa"/>
              <w:right w:w="100" w:type="dxa"/>
            </w:tcMar>
            <w:vAlign w:val="center"/>
          </w:tcPr>
          <w:p w14:paraId="004CD6A8" w14:textId="77777777" w:rsidR="008403A1" w:rsidRDefault="00000000">
            <w:pPr>
              <w:spacing w:after="40"/>
            </w:pPr>
            <w:r>
              <w:rPr>
                <w:sz w:val="19"/>
                <w:szCs w:val="19"/>
              </w:rPr>
              <w:t>MQTT with TLS encryption is used for all messages, because [19]'s direct protocol comparison finds MQTT the best fit for this project's kind of traffic, and [18] proves TLS-secured MQTT is realistic on constrained hardware.</w:t>
            </w:r>
          </w:p>
        </w:tc>
      </w:tr>
      <w:tr w:rsidR="008403A1" w14:paraId="6FCDB861" w14:textId="77777777">
        <w:tblPrEx>
          <w:tblCellMar>
            <w:top w:w="0" w:type="dxa"/>
            <w:bottom w:w="0" w:type="dxa"/>
          </w:tblCellMar>
        </w:tblPrEx>
        <w:trPr>
          <w:gridAfter w:val="1"/>
          <w:wAfter w:w="1400" w:type="dxa"/>
        </w:trPr>
        <w:tc>
          <w:tcPr>
            <w:tcW w:w="500" w:type="dxa"/>
            <w:tcMar>
              <w:top w:w="70" w:type="dxa"/>
              <w:left w:w="100" w:type="dxa"/>
              <w:bottom w:w="70" w:type="dxa"/>
              <w:right w:w="100" w:type="dxa"/>
            </w:tcMar>
            <w:vAlign w:val="center"/>
          </w:tcPr>
          <w:p w14:paraId="35BCE6B0" w14:textId="77777777" w:rsidR="008403A1" w:rsidRDefault="00000000">
            <w:pPr>
              <w:spacing w:after="40"/>
            </w:pPr>
            <w:r>
              <w:rPr>
                <w:sz w:val="19"/>
                <w:szCs w:val="19"/>
              </w:rPr>
              <w:t>7</w:t>
            </w:r>
          </w:p>
        </w:tc>
        <w:tc>
          <w:tcPr>
            <w:tcW w:w="1900" w:type="dxa"/>
            <w:tcMar>
              <w:top w:w="70" w:type="dxa"/>
              <w:left w:w="100" w:type="dxa"/>
              <w:bottom w:w="70" w:type="dxa"/>
              <w:right w:w="100" w:type="dxa"/>
            </w:tcMar>
            <w:vAlign w:val="center"/>
          </w:tcPr>
          <w:p w14:paraId="2AEAC00F" w14:textId="77777777" w:rsidR="008403A1" w:rsidRDefault="00000000">
            <w:pPr>
              <w:spacing w:after="40"/>
            </w:pPr>
            <w:r>
              <w:rPr>
                <w:sz w:val="19"/>
                <w:szCs w:val="19"/>
              </w:rPr>
              <w:t>Monitoring</w:t>
            </w:r>
          </w:p>
        </w:tc>
        <w:tc>
          <w:tcPr>
            <w:tcW w:w="4500" w:type="dxa"/>
            <w:tcMar>
              <w:top w:w="70" w:type="dxa"/>
              <w:left w:w="100" w:type="dxa"/>
              <w:bottom w:w="70" w:type="dxa"/>
              <w:right w:w="100" w:type="dxa"/>
            </w:tcMar>
            <w:vAlign w:val="center"/>
          </w:tcPr>
          <w:p w14:paraId="0AD6DC4A" w14:textId="77777777" w:rsidR="008403A1" w:rsidRDefault="00000000">
            <w:pPr>
              <w:spacing w:after="40"/>
            </w:pPr>
            <w:r>
              <w:rPr>
                <w:sz w:val="19"/>
                <w:szCs w:val="19"/>
              </w:rPr>
              <w:t>Every decision, score, and two-level reason is logged in a structured, searchable, hash-chained way (Section 6.8) and aligned to NIST SP 800-207, because [24] shows that auditors need output organised around planning/verification/reporting, and [8] proves tamper-evident logging barely costs any extra time.</w:t>
            </w:r>
          </w:p>
        </w:tc>
      </w:tr>
    </w:tbl>
    <w:p w14:paraId="4227559A" w14:textId="77777777" w:rsidR="008403A1" w:rsidRDefault="00000000">
      <w:pPr>
        <w:pStyle w:val="Heading2"/>
      </w:pPr>
      <w:bookmarkStart w:id="26" w:name="_Toc238926499"/>
      <w:r>
        <w:t>6.4 The Central Design Fix: Two Scores, Not One</w:t>
      </w:r>
      <w:bookmarkEnd w:id="26"/>
    </w:p>
    <w:p w14:paraId="7A0BD23A" w14:textId="77777777" w:rsidR="008403A1" w:rsidRDefault="00000000">
      <w:pPr>
        <w:spacing w:after="160" w:line="288" w:lineRule="auto"/>
        <w:jc w:val="both"/>
      </w:pPr>
      <w:r>
        <w:t>The most important change in this revised synopsis is here. The first draft computed a single fused trust score from four signals and let that one number drive the access decision. A formal review of that design identified a real flaw: if a motor develops a genuine bearing fault, the MPU6050 will correctly report abnormal vibration, every anomaly-detection model will correctly agree something is unusual, and a single fused score would drop — causing the system to block or distrust a sensor that is doing exactly its job and reporting exactly the information that matters most. A security architecture that responds to a real mechanical failure by silencing the sensor reporting it has the logic backwards.</w:t>
      </w:r>
    </w:p>
    <w:p w14:paraId="328D00BE" w14:textId="77777777" w:rsidR="008403A1" w:rsidRDefault="00000000">
      <w:pPr>
        <w:spacing w:after="160" w:line="288" w:lineRule="auto"/>
        <w:jc w:val="both"/>
      </w:pPr>
      <w:r>
        <w:t>This revised design fixes that by keeping two scores separate for as long as possible, only combining them at the very last step, in the policy decision itself, where their different meanings can be respected rather than blended away. Figure 6.1 shows the resulting architecture.</w:t>
      </w:r>
    </w:p>
    <w:p w14:paraId="666254A9" w14:textId="77777777" w:rsidR="008403A1" w:rsidRDefault="00000000">
      <w:pPr>
        <w:spacing w:before="200" w:after="60"/>
        <w:jc w:val="center"/>
      </w:pPr>
      <w:r>
        <w:rPr>
          <w:noProof/>
        </w:rPr>
        <w:lastRenderedPageBreak/>
        <w:drawing>
          <wp:inline distT="0" distB="0" distL="0" distR="0" wp14:anchorId="409D9120" wp14:editId="77D55529">
            <wp:extent cx="5524500" cy="42386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4238625"/>
                    </a:xfrm>
                    <a:prstGeom prst="rect">
                      <a:avLst/>
                    </a:prstGeom>
                  </pic:spPr>
                </pic:pic>
              </a:graphicData>
            </a:graphic>
          </wp:inline>
        </w:drawing>
      </w:r>
    </w:p>
    <w:p w14:paraId="6556B6DA" w14:textId="77777777" w:rsidR="008403A1" w:rsidRDefault="00000000">
      <w:pPr>
        <w:spacing w:before="100" w:after="300"/>
        <w:jc w:val="center"/>
      </w:pPr>
      <w:r>
        <w:rPr>
          <w:i/>
          <w:iCs/>
          <w:color w:val="444444"/>
          <w:sz w:val="19"/>
          <w:szCs w:val="19"/>
        </w:rPr>
        <w:t>Figure 6.1 — Two-score trust architecture: security behaviour and physical process behaviour are scored independently, then combined by policy.</w:t>
      </w:r>
    </w:p>
    <w:p w14:paraId="4AB1B2C5" w14:textId="77777777" w:rsidR="008403A1" w:rsidRDefault="00000000">
      <w:pPr>
        <w:spacing w:after="160" w:line="288" w:lineRule="auto"/>
        <w:jc w:val="both"/>
      </w:pPr>
      <w:r>
        <w:t>Table 6.2 shows exactly how the two scores are read together — this 2×2 table is the actual access-control logic, not the single threshold the first draft used. The four rows below are mutually exclusive and cover every combination of {High, Low} × {High, Low} exactly once — an earlier draft of this table had an overlapping row, corrected here.</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600"/>
        <w:gridCol w:w="3400"/>
        <w:gridCol w:w="2600"/>
      </w:tblGrid>
      <w:tr w:rsidR="008403A1" w14:paraId="748B62B0" w14:textId="77777777">
        <w:tblPrEx>
          <w:tblCellMar>
            <w:top w:w="0" w:type="dxa"/>
            <w:bottom w:w="0" w:type="dxa"/>
          </w:tblCellMar>
        </w:tblPrEx>
        <w:trPr>
          <w:tblHeader/>
        </w:trPr>
        <w:tc>
          <w:tcPr>
            <w:tcW w:w="1600" w:type="dxa"/>
            <w:shd w:val="clear" w:color="auto" w:fill="1B2A4A"/>
            <w:tcMar>
              <w:top w:w="80" w:type="dxa"/>
              <w:left w:w="100" w:type="dxa"/>
              <w:bottom w:w="80" w:type="dxa"/>
              <w:right w:w="100" w:type="dxa"/>
            </w:tcMar>
            <w:vAlign w:val="center"/>
          </w:tcPr>
          <w:p w14:paraId="1E2406C9" w14:textId="77777777" w:rsidR="008403A1" w:rsidRDefault="00000000">
            <w:pPr>
              <w:spacing w:after="40"/>
            </w:pPr>
            <w:r>
              <w:rPr>
                <w:b/>
                <w:bCs/>
                <w:color w:val="FFFFFF"/>
                <w:sz w:val="19"/>
                <w:szCs w:val="19"/>
              </w:rPr>
              <w:t>Security Trust</w:t>
            </w:r>
          </w:p>
        </w:tc>
        <w:tc>
          <w:tcPr>
            <w:tcW w:w="1600" w:type="dxa"/>
            <w:shd w:val="clear" w:color="auto" w:fill="1B2A4A"/>
            <w:tcMar>
              <w:top w:w="80" w:type="dxa"/>
              <w:left w:w="100" w:type="dxa"/>
              <w:bottom w:w="80" w:type="dxa"/>
              <w:right w:w="100" w:type="dxa"/>
            </w:tcMar>
            <w:vAlign w:val="center"/>
          </w:tcPr>
          <w:p w14:paraId="672510FA" w14:textId="77777777" w:rsidR="008403A1" w:rsidRDefault="00000000">
            <w:pPr>
              <w:spacing w:after="40"/>
            </w:pPr>
            <w:r>
              <w:rPr>
                <w:b/>
                <w:bCs/>
                <w:color w:val="FFFFFF"/>
                <w:sz w:val="19"/>
                <w:szCs w:val="19"/>
              </w:rPr>
              <w:t>Process Anomaly</w:t>
            </w:r>
          </w:p>
        </w:tc>
        <w:tc>
          <w:tcPr>
            <w:tcW w:w="3400" w:type="dxa"/>
            <w:shd w:val="clear" w:color="auto" w:fill="1B2A4A"/>
            <w:tcMar>
              <w:top w:w="80" w:type="dxa"/>
              <w:left w:w="100" w:type="dxa"/>
              <w:bottom w:w="80" w:type="dxa"/>
              <w:right w:w="100" w:type="dxa"/>
            </w:tcMar>
            <w:vAlign w:val="center"/>
          </w:tcPr>
          <w:p w14:paraId="14093D5C" w14:textId="77777777" w:rsidR="008403A1" w:rsidRDefault="00000000">
            <w:pPr>
              <w:spacing w:after="40"/>
            </w:pPr>
            <w:r>
              <w:rPr>
                <w:b/>
                <w:bCs/>
                <w:color w:val="FFFFFF"/>
                <w:sz w:val="19"/>
                <w:szCs w:val="19"/>
              </w:rPr>
              <w:t>Interpretation</w:t>
            </w:r>
          </w:p>
        </w:tc>
        <w:tc>
          <w:tcPr>
            <w:tcW w:w="2600" w:type="dxa"/>
            <w:shd w:val="clear" w:color="auto" w:fill="1B2A4A"/>
            <w:tcMar>
              <w:top w:w="80" w:type="dxa"/>
              <w:left w:w="100" w:type="dxa"/>
              <w:bottom w:w="80" w:type="dxa"/>
              <w:right w:w="100" w:type="dxa"/>
            </w:tcMar>
            <w:vAlign w:val="center"/>
          </w:tcPr>
          <w:p w14:paraId="4183B389" w14:textId="77777777" w:rsidR="008403A1" w:rsidRDefault="00000000">
            <w:pPr>
              <w:spacing w:after="40"/>
            </w:pPr>
            <w:r>
              <w:rPr>
                <w:b/>
                <w:bCs/>
                <w:color w:val="FFFFFF"/>
                <w:sz w:val="19"/>
                <w:szCs w:val="19"/>
              </w:rPr>
              <w:t>Policy Outcome</w:t>
            </w:r>
          </w:p>
        </w:tc>
      </w:tr>
      <w:tr w:rsidR="008403A1" w14:paraId="05040806" w14:textId="77777777">
        <w:tblPrEx>
          <w:tblCellMar>
            <w:top w:w="0" w:type="dxa"/>
            <w:bottom w:w="0" w:type="dxa"/>
          </w:tblCellMar>
        </w:tblPrEx>
        <w:tc>
          <w:tcPr>
            <w:tcW w:w="1600" w:type="dxa"/>
            <w:tcMar>
              <w:top w:w="70" w:type="dxa"/>
              <w:left w:w="100" w:type="dxa"/>
              <w:bottom w:w="70" w:type="dxa"/>
              <w:right w:w="100" w:type="dxa"/>
            </w:tcMar>
            <w:vAlign w:val="center"/>
          </w:tcPr>
          <w:p w14:paraId="2255E490" w14:textId="77777777" w:rsidR="008403A1" w:rsidRDefault="00000000">
            <w:pPr>
              <w:spacing w:after="40"/>
            </w:pPr>
            <w:r>
              <w:rPr>
                <w:sz w:val="19"/>
                <w:szCs w:val="19"/>
              </w:rPr>
              <w:t>High</w:t>
            </w:r>
          </w:p>
        </w:tc>
        <w:tc>
          <w:tcPr>
            <w:tcW w:w="1600" w:type="dxa"/>
            <w:tcMar>
              <w:top w:w="70" w:type="dxa"/>
              <w:left w:w="100" w:type="dxa"/>
              <w:bottom w:w="70" w:type="dxa"/>
              <w:right w:w="100" w:type="dxa"/>
            </w:tcMar>
            <w:vAlign w:val="center"/>
          </w:tcPr>
          <w:p w14:paraId="542E2E12" w14:textId="77777777" w:rsidR="008403A1" w:rsidRDefault="00000000">
            <w:pPr>
              <w:spacing w:after="40"/>
            </w:pPr>
            <w:r>
              <w:rPr>
                <w:sz w:val="19"/>
                <w:szCs w:val="19"/>
              </w:rPr>
              <w:t>Low</w:t>
            </w:r>
          </w:p>
        </w:tc>
        <w:tc>
          <w:tcPr>
            <w:tcW w:w="3400" w:type="dxa"/>
            <w:tcMar>
              <w:top w:w="70" w:type="dxa"/>
              <w:left w:w="100" w:type="dxa"/>
              <w:bottom w:w="70" w:type="dxa"/>
              <w:right w:w="100" w:type="dxa"/>
            </w:tcMar>
            <w:vAlign w:val="center"/>
          </w:tcPr>
          <w:p w14:paraId="0AAA4681" w14:textId="77777777" w:rsidR="008403A1" w:rsidRDefault="00000000">
            <w:pPr>
              <w:spacing w:after="40"/>
            </w:pPr>
            <w:r>
              <w:rPr>
                <w:sz w:val="19"/>
                <w:szCs w:val="19"/>
              </w:rPr>
              <w:t>Normal operation</w:t>
            </w:r>
          </w:p>
        </w:tc>
        <w:tc>
          <w:tcPr>
            <w:tcW w:w="2600" w:type="dxa"/>
            <w:tcMar>
              <w:top w:w="70" w:type="dxa"/>
              <w:left w:w="100" w:type="dxa"/>
              <w:bottom w:w="70" w:type="dxa"/>
              <w:right w:w="100" w:type="dxa"/>
            </w:tcMar>
            <w:vAlign w:val="center"/>
          </w:tcPr>
          <w:p w14:paraId="415F6DCC" w14:textId="77777777" w:rsidR="008403A1" w:rsidRDefault="00000000">
            <w:pPr>
              <w:spacing w:after="40"/>
            </w:pPr>
            <w:r>
              <w:rPr>
                <w:sz w:val="19"/>
                <w:szCs w:val="19"/>
              </w:rPr>
              <w:t>Allow</w:t>
            </w:r>
          </w:p>
        </w:tc>
      </w:tr>
      <w:tr w:rsidR="008403A1" w14:paraId="1E41B523" w14:textId="77777777">
        <w:tblPrEx>
          <w:tblCellMar>
            <w:top w:w="0" w:type="dxa"/>
            <w:bottom w:w="0" w:type="dxa"/>
          </w:tblCellMar>
        </w:tblPrEx>
        <w:tc>
          <w:tcPr>
            <w:tcW w:w="1600" w:type="dxa"/>
            <w:tcMar>
              <w:top w:w="70" w:type="dxa"/>
              <w:left w:w="100" w:type="dxa"/>
              <w:bottom w:w="70" w:type="dxa"/>
              <w:right w:w="100" w:type="dxa"/>
            </w:tcMar>
            <w:vAlign w:val="center"/>
          </w:tcPr>
          <w:p w14:paraId="06B48AA7" w14:textId="77777777" w:rsidR="008403A1" w:rsidRDefault="00000000">
            <w:pPr>
              <w:spacing w:after="40"/>
            </w:pPr>
            <w:r>
              <w:rPr>
                <w:sz w:val="19"/>
                <w:szCs w:val="19"/>
              </w:rPr>
              <w:t>High</w:t>
            </w:r>
          </w:p>
        </w:tc>
        <w:tc>
          <w:tcPr>
            <w:tcW w:w="1600" w:type="dxa"/>
            <w:tcMar>
              <w:top w:w="70" w:type="dxa"/>
              <w:left w:w="100" w:type="dxa"/>
              <w:bottom w:w="70" w:type="dxa"/>
              <w:right w:w="100" w:type="dxa"/>
            </w:tcMar>
            <w:vAlign w:val="center"/>
          </w:tcPr>
          <w:p w14:paraId="5737CC2F" w14:textId="77777777" w:rsidR="008403A1" w:rsidRDefault="00000000">
            <w:pPr>
              <w:spacing w:after="40"/>
            </w:pPr>
            <w:r>
              <w:rPr>
                <w:sz w:val="19"/>
                <w:szCs w:val="19"/>
              </w:rPr>
              <w:t>High</w:t>
            </w:r>
          </w:p>
        </w:tc>
        <w:tc>
          <w:tcPr>
            <w:tcW w:w="3400" w:type="dxa"/>
            <w:tcMar>
              <w:top w:w="70" w:type="dxa"/>
              <w:left w:w="100" w:type="dxa"/>
              <w:bottom w:w="70" w:type="dxa"/>
              <w:right w:w="100" w:type="dxa"/>
            </w:tcMar>
            <w:vAlign w:val="center"/>
          </w:tcPr>
          <w:p w14:paraId="12A104AA" w14:textId="77777777" w:rsidR="008403A1" w:rsidRDefault="00000000">
            <w:pPr>
              <w:spacing w:after="40"/>
            </w:pPr>
            <w:r>
              <w:rPr>
                <w:sz w:val="19"/>
                <w:szCs w:val="19"/>
              </w:rPr>
              <w:t>Likely a real physical/process problem, from a device that is behaving securely</w:t>
            </w:r>
          </w:p>
        </w:tc>
        <w:tc>
          <w:tcPr>
            <w:tcW w:w="2600" w:type="dxa"/>
            <w:tcMar>
              <w:top w:w="70" w:type="dxa"/>
              <w:left w:w="100" w:type="dxa"/>
              <w:bottom w:w="70" w:type="dxa"/>
              <w:right w:w="100" w:type="dxa"/>
            </w:tcMar>
            <w:vAlign w:val="center"/>
          </w:tcPr>
          <w:p w14:paraId="463C9C37" w14:textId="77777777" w:rsidR="008403A1" w:rsidRDefault="00000000">
            <w:pPr>
              <w:spacing w:after="40"/>
            </w:pPr>
            <w:r>
              <w:rPr>
                <w:sz w:val="19"/>
                <w:szCs w:val="19"/>
              </w:rPr>
              <w:t>Alert operations team; keep allowing data through — this is exactly the case the first design would have wrongly blocked</w:t>
            </w:r>
          </w:p>
        </w:tc>
      </w:tr>
      <w:tr w:rsidR="008403A1" w14:paraId="287D3CC2" w14:textId="77777777">
        <w:tblPrEx>
          <w:tblCellMar>
            <w:top w:w="0" w:type="dxa"/>
            <w:bottom w:w="0" w:type="dxa"/>
          </w:tblCellMar>
        </w:tblPrEx>
        <w:tc>
          <w:tcPr>
            <w:tcW w:w="1600" w:type="dxa"/>
            <w:tcMar>
              <w:top w:w="70" w:type="dxa"/>
              <w:left w:w="100" w:type="dxa"/>
              <w:bottom w:w="70" w:type="dxa"/>
              <w:right w:w="100" w:type="dxa"/>
            </w:tcMar>
            <w:vAlign w:val="center"/>
          </w:tcPr>
          <w:p w14:paraId="59CEBA4F" w14:textId="77777777" w:rsidR="008403A1" w:rsidRDefault="00000000">
            <w:pPr>
              <w:spacing w:after="40"/>
            </w:pPr>
            <w:r>
              <w:rPr>
                <w:sz w:val="19"/>
                <w:szCs w:val="19"/>
              </w:rPr>
              <w:t>Low</w:t>
            </w:r>
          </w:p>
        </w:tc>
        <w:tc>
          <w:tcPr>
            <w:tcW w:w="1600" w:type="dxa"/>
            <w:tcMar>
              <w:top w:w="70" w:type="dxa"/>
              <w:left w:w="100" w:type="dxa"/>
              <w:bottom w:w="70" w:type="dxa"/>
              <w:right w:w="100" w:type="dxa"/>
            </w:tcMar>
            <w:vAlign w:val="center"/>
          </w:tcPr>
          <w:p w14:paraId="6ACE442F" w14:textId="77777777" w:rsidR="008403A1" w:rsidRDefault="00000000">
            <w:pPr>
              <w:spacing w:after="40"/>
            </w:pPr>
            <w:r>
              <w:rPr>
                <w:sz w:val="19"/>
                <w:szCs w:val="19"/>
              </w:rPr>
              <w:t>Low</w:t>
            </w:r>
          </w:p>
        </w:tc>
        <w:tc>
          <w:tcPr>
            <w:tcW w:w="3400" w:type="dxa"/>
            <w:tcMar>
              <w:top w:w="70" w:type="dxa"/>
              <w:left w:w="100" w:type="dxa"/>
              <w:bottom w:w="70" w:type="dxa"/>
              <w:right w:w="100" w:type="dxa"/>
            </w:tcMar>
            <w:vAlign w:val="center"/>
          </w:tcPr>
          <w:p w14:paraId="061AB6F7" w14:textId="77777777" w:rsidR="008403A1" w:rsidRDefault="00000000">
            <w:pPr>
              <w:spacing w:after="40"/>
            </w:pPr>
            <w:r>
              <w:rPr>
                <w:sz w:val="19"/>
                <w:szCs w:val="19"/>
              </w:rPr>
              <w:t>The device itself looks compromised or misbehaving, while the sensor reading looks fine</w:t>
            </w:r>
          </w:p>
        </w:tc>
        <w:tc>
          <w:tcPr>
            <w:tcW w:w="2600" w:type="dxa"/>
            <w:tcMar>
              <w:top w:w="70" w:type="dxa"/>
              <w:left w:w="100" w:type="dxa"/>
              <w:bottom w:w="70" w:type="dxa"/>
              <w:right w:w="100" w:type="dxa"/>
            </w:tcMar>
            <w:vAlign w:val="center"/>
          </w:tcPr>
          <w:p w14:paraId="49E9C6D2" w14:textId="77777777" w:rsidR="008403A1" w:rsidRDefault="00000000">
            <w:pPr>
              <w:spacing w:after="40"/>
            </w:pPr>
            <w:r>
              <w:rPr>
                <w:sz w:val="19"/>
                <w:szCs w:val="19"/>
              </w:rPr>
              <w:t>Step-up authentication; restrict if step-up fails</w:t>
            </w:r>
          </w:p>
        </w:tc>
      </w:tr>
      <w:tr w:rsidR="008403A1" w14:paraId="11DCCCC5" w14:textId="77777777">
        <w:tblPrEx>
          <w:tblCellMar>
            <w:top w:w="0" w:type="dxa"/>
            <w:bottom w:w="0" w:type="dxa"/>
          </w:tblCellMar>
        </w:tblPrEx>
        <w:tc>
          <w:tcPr>
            <w:tcW w:w="1600" w:type="dxa"/>
            <w:tcMar>
              <w:top w:w="70" w:type="dxa"/>
              <w:left w:w="100" w:type="dxa"/>
              <w:bottom w:w="70" w:type="dxa"/>
              <w:right w:w="100" w:type="dxa"/>
            </w:tcMar>
            <w:vAlign w:val="center"/>
          </w:tcPr>
          <w:p w14:paraId="6790A97A" w14:textId="77777777" w:rsidR="008403A1" w:rsidRDefault="00000000">
            <w:pPr>
              <w:spacing w:after="40"/>
            </w:pPr>
            <w:r>
              <w:rPr>
                <w:sz w:val="19"/>
                <w:szCs w:val="19"/>
              </w:rPr>
              <w:t>Low</w:t>
            </w:r>
          </w:p>
        </w:tc>
        <w:tc>
          <w:tcPr>
            <w:tcW w:w="1600" w:type="dxa"/>
            <w:tcMar>
              <w:top w:w="70" w:type="dxa"/>
              <w:left w:w="100" w:type="dxa"/>
              <w:bottom w:w="70" w:type="dxa"/>
              <w:right w:w="100" w:type="dxa"/>
            </w:tcMar>
            <w:vAlign w:val="center"/>
          </w:tcPr>
          <w:p w14:paraId="33C2A6B5" w14:textId="77777777" w:rsidR="008403A1" w:rsidRDefault="00000000">
            <w:pPr>
              <w:spacing w:after="40"/>
            </w:pPr>
            <w:r>
              <w:rPr>
                <w:sz w:val="19"/>
                <w:szCs w:val="19"/>
              </w:rPr>
              <w:t>High</w:t>
            </w:r>
          </w:p>
        </w:tc>
        <w:tc>
          <w:tcPr>
            <w:tcW w:w="3400" w:type="dxa"/>
            <w:tcMar>
              <w:top w:w="70" w:type="dxa"/>
              <w:left w:w="100" w:type="dxa"/>
              <w:bottom w:w="70" w:type="dxa"/>
              <w:right w:w="100" w:type="dxa"/>
            </w:tcMar>
            <w:vAlign w:val="center"/>
          </w:tcPr>
          <w:p w14:paraId="4D822B1F" w14:textId="77777777" w:rsidR="008403A1" w:rsidRDefault="00000000">
            <w:pPr>
              <w:spacing w:after="40"/>
            </w:pPr>
            <w:r>
              <w:rPr>
                <w:sz w:val="19"/>
                <w:szCs w:val="19"/>
              </w:rPr>
              <w:t>Highest-risk combination: a device that looks compromised is also reporting abnormal data — possibly a spoofed or manipulated sensor</w:t>
            </w:r>
          </w:p>
        </w:tc>
        <w:tc>
          <w:tcPr>
            <w:tcW w:w="2600" w:type="dxa"/>
            <w:tcMar>
              <w:top w:w="70" w:type="dxa"/>
              <w:left w:w="100" w:type="dxa"/>
              <w:bottom w:w="70" w:type="dxa"/>
              <w:right w:w="100" w:type="dxa"/>
            </w:tcMar>
            <w:vAlign w:val="center"/>
          </w:tcPr>
          <w:p w14:paraId="15BD150A" w14:textId="77777777" w:rsidR="008403A1" w:rsidRDefault="00000000">
            <w:pPr>
              <w:spacing w:after="40"/>
            </w:pPr>
            <w:r>
              <w:rPr>
                <w:sz w:val="19"/>
                <w:szCs w:val="19"/>
              </w:rPr>
              <w:t>Block, and flag for priority review</w:t>
            </w:r>
          </w:p>
        </w:tc>
      </w:tr>
    </w:tbl>
    <w:p w14:paraId="5EA85484" w14:textId="77777777" w:rsidR="008403A1" w:rsidRDefault="00000000">
      <w:pPr>
        <w:spacing w:after="160" w:line="288" w:lineRule="auto"/>
        <w:jc w:val="both"/>
      </w:pPr>
      <w:r>
        <w:t>One refinement applies before this table is even consulted: if the Process Anomaly Score is stale — no fresh reading has arrived recently, per Section 6.4.1 below — a previously high value must not be allowed to quietly fall back to “Low” simply because the device has gone silent. A stale-but-high anomaly is treated as at least as serious as a fresh high anomaly, with the staleness itself additionally flagged for review.</w:t>
      </w:r>
    </w:p>
    <w:p w14:paraId="7ABF3992" w14:textId="77777777" w:rsidR="008403A1" w:rsidRDefault="00000000">
      <w:pPr>
        <w:pStyle w:val="Heading2"/>
      </w:pPr>
      <w:bookmarkStart w:id="27" w:name="_Toc238926500"/>
      <w:r>
        <w:lastRenderedPageBreak/>
        <w:t>6.4.1 Staleness Is Not the Same as Improvement</w:t>
      </w:r>
      <w:bookmarkEnd w:id="27"/>
    </w:p>
    <w:p w14:paraId="15108C47" w14:textId="77777777" w:rsidR="008403A1" w:rsidRDefault="00000000">
      <w:pPr>
        <w:spacing w:after="160" w:line="288" w:lineRule="auto"/>
        <w:jc w:val="both"/>
      </w:pPr>
      <w:r>
        <w:t>A related correction from the same review concerns what happens when a device goes quiet. The original design decayed both scores toward a neutral value over time when a device stopped sending messages. That is the right idea for the Security Trust Score — a device that has gone silent is, reasonably, a little less certain to vouch for — but it is the wrong idea for the Process Anomaly Score. If a device reports severe vibration (Process Anomaly Score = 0.92, meaning a real physical problem is very likely underway) and then stops transmitting, the correct interpretation is that the current physical state is unknown, not that it is improving. Fading a 0.92 back toward normal purely because no new data arrived would make a genuinely dangerous situation look progressively safer for exactly the wrong reason — backwards, and potentially dangerous if this system were ever driving a real operational response.</w:t>
      </w:r>
    </w:p>
    <w:p w14:paraId="36E24B8C" w14:textId="77777777" w:rsidR="008403A1" w:rsidRDefault="00000000">
      <w:pPr>
        <w:spacing w:after="160" w:line="288" w:lineRule="auto"/>
        <w:jc w:val="both"/>
      </w:pPr>
      <w:r>
        <w:t>The corrected design keeps the two scores' silence behaviour different: the Security Trust Score may decay toward a floor value as before, but the Process Anomaly Score is retained exactly as last computed and is instead marked with a separate status flag, STALE, distinct from the score itself. The access-control logic in Table 6.2 reads that status directly, per the rule above, rather than only reading the numeric score.</w:t>
      </w:r>
    </w:p>
    <w:p w14:paraId="227905D7" w14:textId="77777777" w:rsidR="008403A1" w:rsidRDefault="00000000">
      <w:pPr>
        <w:pStyle w:val="Heading2"/>
      </w:pPr>
      <w:bookmarkStart w:id="28" w:name="_Toc238926501"/>
      <w:r>
        <w:t>6.4.2 Attribution: A Failed Login Attempt Is Not Evidence Against the Real Device</w:t>
      </w:r>
      <w:bookmarkEnd w:id="28"/>
    </w:p>
    <w:p w14:paraId="17E1C3A1" w14:textId="77777777" w:rsidR="008403A1" w:rsidRDefault="00000000">
      <w:pPr>
        <w:spacing w:after="160" w:line="288" w:lineRule="auto"/>
        <w:jc w:val="both"/>
      </w:pPr>
      <w:r>
        <w:t>The most significant correction introduced in this revision concerns how the Security Trust Score is computed in the first place. The original design lowered a device's own Security Trust Score every time a message claiming that device's ID failed authentication — wrong HMAC, replayed packet, or similar. A formal review identified a genuine vulnerability in that design: an attacker who does not know a legitimate device's secret key can send any number of deliberately invalid messages claiming to be that device, and if every failure lowers the real device's own trust, the attacker can poison an entirely innocent device's reputation without ever compromising it — a trust-poisoning, denial-of-service-style attack, and a fundamentally different problem from actually compromising the device.</w:t>
      </w:r>
    </w:p>
    <w:p w14:paraId="4B1AA5A5" w14:textId="77777777" w:rsidR="008403A1" w:rsidRDefault="00000000">
      <w:pPr>
        <w:spacing w:after="160" w:line="288" w:lineRule="auto"/>
        <w:jc w:val="both"/>
      </w:pPr>
      <w:r>
        <w:t>The fix separates two kinds of evidence that were previously conflated. Only messages that pass full authentication update a registered device's own behavioural state, and therefore its own Security Trust Score — message rate, step-up failures, and similar signals computed strictly from traffic that is known, cryptographically, to have really come from that device. Every rejected attempt — wrong HMAC, replay, an unrecognised ID — is tracked instead as a separate Identity Targeting Risk indicator, keyed by the claimed device ID rather than by any verified identity, and is never blended into that device's own trust computation. This indicator is still fully visible on the governance dashboard (Section 9), and may optionally trigger a gateway-level protective response such as a temporary rate-limit on further verification attempts against that specific claimed ID — a defence against the traffic, not a judgement about the real device's behaviour. The one scenario this correctly leaves untouched is an attacker who has genuinely stolen a device's real key: those messages pass authentication (the attacker has the real key), so their malicious behaviour legitimately shows up as authenticated-but-suspicious activity, exactly where it belongs.</w:t>
      </w:r>
    </w:p>
    <w:p w14:paraId="58518095" w14:textId="77777777" w:rsidR="008403A1" w:rsidRDefault="00000000">
      <w:pPr>
        <w:pStyle w:val="Heading2"/>
      </w:pPr>
      <w:bookmarkStart w:id="29" w:name="_Toc238926502"/>
      <w:r>
        <w:t>6.5 Two-Level Explanation, Not One</w:t>
      </w:r>
      <w:bookmarkEnd w:id="29"/>
    </w:p>
    <w:p w14:paraId="49BEC592" w14:textId="77777777" w:rsidR="008403A1" w:rsidRDefault="00000000">
      <w:pPr>
        <w:spacing w:after="160" w:line="288" w:lineRule="auto"/>
        <w:jc w:val="both"/>
      </w:pPr>
      <w:r>
        <w:t xml:space="preserve">A second correction from the same review concerns SHAP. In the first draft, SHAP was applied only to the meta-learner that combines model scores — which can only ever say something like “the LSTM-Autoencoder's score contributed most to this decision.” It cannot, by itself, say “unusual acceleration variance caused this,” because raw acceleration variance is not a direct input to that meta-learner; the LSTM-Autoencoder's own </w:t>
      </w:r>
      <w:r>
        <w:lastRenderedPageBreak/>
        <w:t>score is. Stating the second kind of claim from the first level of SHAP alone would be a real error, and this revised design is explicit about the fix: explanation now happens at two separate levels.</w:t>
      </w:r>
    </w:p>
    <w:p w14:paraId="36AE4C07" w14:textId="77777777" w:rsidR="008403A1" w:rsidRDefault="00000000">
      <w:pPr>
        <w:pStyle w:val="ListParagraph"/>
        <w:numPr>
          <w:ilvl w:val="0"/>
          <w:numId w:val="1"/>
        </w:numPr>
        <w:spacing w:after="90" w:line="276" w:lineRule="auto"/>
      </w:pPr>
      <w:r>
        <w:t>Level 1 (fusion-level SHAP): explains which of the input scores — rule-based, Isolation Forest, LSTM-Autoencoder, or GNN — contributed most to the Process Anomaly Score, and similarly for the components of the Security Trust Score.</w:t>
      </w:r>
    </w:p>
    <w:p w14:paraId="57A78826" w14:textId="77777777" w:rsidR="008403A1" w:rsidRDefault="00000000">
      <w:pPr>
        <w:pStyle w:val="ListParagraph"/>
        <w:numPr>
          <w:ilvl w:val="0"/>
          <w:numId w:val="1"/>
        </w:numPr>
        <w:spacing w:after="90" w:line="276" w:lineRule="auto"/>
      </w:pPr>
      <w:r>
        <w:t>Level 2 (feature-level explanation): for whichever model Level 1 identifies as the main contributor, a second explanation — SHAP applied directly to that model, or its own feature-importance output — says which specific raw signal (for example, X-axis acceleration variance over the last 20 samples, or three authentication failures in ten seconds) actually drove that model's score.</w:t>
      </w:r>
    </w:p>
    <w:p w14:paraId="511F1151" w14:textId="77777777" w:rsidR="008403A1" w:rsidRDefault="00000000">
      <w:pPr>
        <w:spacing w:after="160" w:line="288" w:lineRule="auto"/>
        <w:jc w:val="both"/>
      </w:pPr>
      <w:r>
        <w:t>Only the combination of both levels supports a claim like “flagged mainly due to the LSTM-Autoencoder, which itself was reacting to abnormal X-axis acceleration drift” — and both levels are stored in the audit log, following the same explanation-validation method [21] uses (Section 12.4).</w:t>
      </w:r>
    </w:p>
    <w:p w14:paraId="2FE81F67" w14:textId="77777777" w:rsidR="008403A1" w:rsidRDefault="00000000">
      <w:pPr>
        <w:pStyle w:val="Heading2"/>
      </w:pPr>
      <w:bookmarkStart w:id="30" w:name="_Toc238926503"/>
      <w:r>
        <w:t>6.6 Key Management</w:t>
      </w:r>
      <w:bookmarkEnd w:id="30"/>
    </w:p>
    <w:p w14:paraId="77097720" w14:textId="77777777" w:rsidR="008403A1" w:rsidRDefault="00000000">
      <w:pPr>
        <w:spacing w:after="160" w:line="288" w:lineRule="auto"/>
        <w:jc w:val="both"/>
      </w:pPr>
      <w:r>
        <w:t>A device ID plus a shared secret is not, by itself, a complete identity system — it also has to say how that secret is created, installed, stored, and replaced. This project addresses each of those directly rather than leaving them implicit.</w:t>
      </w:r>
    </w:p>
    <w:p w14:paraId="412BF61E" w14:textId="77777777" w:rsidR="008403A1" w:rsidRDefault="00000000">
      <w:pPr>
        <w:pStyle w:val="ListParagraph"/>
        <w:numPr>
          <w:ilvl w:val="0"/>
          <w:numId w:val="1"/>
        </w:numPr>
        <w:spacing w:after="90" w:line="276" w:lineRule="auto"/>
      </w:pPr>
      <w:r>
        <w:t>Provisioning: each device is assigned its own randomly generated secret at setup time, recorded in the gateway's device registry against that device's ID. No two devices ever share a secret, specifically so that compromising one device's key can never be used to impersonate another.</w:t>
      </w:r>
    </w:p>
    <w:p w14:paraId="4E8DC187" w14:textId="77777777" w:rsidR="008403A1" w:rsidRDefault="00000000">
      <w:pPr>
        <w:pStyle w:val="ListParagraph"/>
        <w:numPr>
          <w:ilvl w:val="0"/>
          <w:numId w:val="1"/>
        </w:numPr>
        <w:spacing w:after="90" w:line="276" w:lineRule="auto"/>
      </w:pPr>
      <w:r>
        <w:t>Storage: on the ESP32 side, the secret is stored in flash memory, which is an acceptable prototype-level control; a production deployment would move this to a hardware secure element, and this document says so explicitly rather than implying the prototype-level storage is production-ready.</w:t>
      </w:r>
    </w:p>
    <w:p w14:paraId="2F462FB6" w14:textId="77777777" w:rsidR="008403A1" w:rsidRDefault="00000000">
      <w:pPr>
        <w:pStyle w:val="ListParagraph"/>
        <w:numPr>
          <w:ilvl w:val="0"/>
          <w:numId w:val="1"/>
        </w:numPr>
        <w:spacing w:after="90" w:line="276" w:lineRule="auto"/>
      </w:pPr>
      <w:r>
        <w:t>Rotation: each device registry entry carries a key version number. The gateway accepts either the current or the immediately previous key version for a short overlap window, so a key can be rotated without a hard, synchronised cutover.</w:t>
      </w:r>
    </w:p>
    <w:p w14:paraId="32A12086" w14:textId="77777777" w:rsidR="008403A1" w:rsidRDefault="00000000">
      <w:pPr>
        <w:pStyle w:val="ListParagraph"/>
        <w:numPr>
          <w:ilvl w:val="0"/>
          <w:numId w:val="1"/>
        </w:numPr>
        <w:spacing w:after="90" w:line="276" w:lineRule="auto"/>
      </w:pPr>
      <w:r>
        <w:t>Revocation: removing a device's entry from the registry immediately makes every subsequent message from that device ID fail authentication, which is the mechanism used to respond to a suspected key compromise.</w:t>
      </w:r>
    </w:p>
    <w:p w14:paraId="6A69927D" w14:textId="77777777" w:rsidR="008403A1" w:rsidRDefault="00000000">
      <w:pPr>
        <w:pStyle w:val="Heading2"/>
      </w:pPr>
      <w:bookmarkStart w:id="31" w:name="_Toc238926504"/>
      <w:r>
        <w:t>6.7 Anti-Replay Protection</w:t>
      </w:r>
      <w:bookmarkEnd w:id="31"/>
    </w:p>
    <w:p w14:paraId="6F25AF22" w14:textId="77777777" w:rsidR="008403A1" w:rsidRDefault="00000000">
      <w:pPr>
        <w:spacing w:after="160" w:line="288" w:lineRule="auto"/>
        <w:jc w:val="both"/>
      </w:pPr>
      <w:r>
        <w:t>The message format is revised to close a specific gap identified in review: an HMAC alone proves a message was not altered and came from a device that knows the secret, but it does not prove the message is fresh. Without an additional check, a captured, validly authenticated message could be replayed later, and the HMAC would still pass. Every message now carries a strictly increasing sequence number and a timestamp, both included inside the data the HMAC is computed over, so neither can be changed without invalidating the HMAC. The gateway rejects any message whose sequence number is not greater than the last one it accepted from that device, and rejects any message whose timestamp falls outside a defined freshness window — closing the replay gap directly.</w:t>
      </w:r>
    </w:p>
    <w:p w14:paraId="13BC9082" w14:textId="77777777" w:rsidR="008403A1" w:rsidRDefault="00000000">
      <w:pPr>
        <w:spacing w:after="160" w:line="288" w:lineRule="auto"/>
        <w:jc w:val="both"/>
      </w:pPr>
      <w:r>
        <w:t xml:space="preserve">A second gap, also raised in review, concerns what happens when a device reboots. A device's sequence counter naturally restarts after a power cycle, and a gateway that simply demands “always strictly increasing, forever” would reject every message after a legitimate reboot, since a fresh count starting at 1 looks smaller than whatever the previous session last reached. The fix adds one more field to the message: a boot identifier, </w:t>
      </w:r>
      <w:r>
        <w:lastRenderedPageBreak/>
        <w:t xml:space="preserve">a small counter incremented exactly once per reboot and stored in flash — one flash </w:t>
      </w:r>
      <w:proofErr w:type="gramStart"/>
      <w:r>
        <w:t>write</w:t>
      </w:r>
      <w:proofErr w:type="gramEnd"/>
      <w:r>
        <w:t xml:space="preserve"> per reboot, not per message, so it costs almost nothing in flash wear. A strictly higher boot identifier always starts a new, trusted sequence count at 1; a repeated boot identifier is checked against the existing count as before; and a boot identifier lower than one already seen is rejected outright, which also closes a replay variant that persisting only the sequence number would miss — an attacker who captured an entire old boot session cannot replay it once a legitimate reboot has moved the device on to a new, higher session.</w:t>
      </w:r>
    </w:p>
    <w:p w14:paraId="44008718" w14:textId="77777777" w:rsidR="008403A1" w:rsidRDefault="00000000">
      <w:pPr>
        <w:pStyle w:val="Heading2"/>
      </w:pPr>
      <w:bookmarkStart w:id="32" w:name="_Toc238926505"/>
      <w:r>
        <w:t>6.8 Tamper-Evident Audit Logging</w:t>
      </w:r>
      <w:bookmarkEnd w:id="32"/>
    </w:p>
    <w:p w14:paraId="634B8293" w14:textId="77777777" w:rsidR="008403A1" w:rsidRDefault="00000000">
      <w:pPr>
        <w:spacing w:after="160" w:line="288" w:lineRule="auto"/>
        <w:jc w:val="both"/>
      </w:pPr>
      <w:r>
        <w:t>SQLite, used for the audit log, is a database engine, not a tamper-evident logging mechanism by itself — nothing stops someone with direct file access from quietly editing old rows. This design adds a simple hash chain on top: every new log row includes a cryptographic hash of the previous row's contents. Altering any past row breaks the chain of hashes from that point forward, which can be detected by recomputing the chain and comparing it to the stored values. This is deliberately the same lightweight idea [8] uses for its blockchain-style logging, scaled down to something appropriate for a single gateway rather than a distributed ledger.</w:t>
      </w:r>
    </w:p>
    <w:p w14:paraId="62DD3FF4" w14:textId="77777777" w:rsidR="008403A1" w:rsidRDefault="00000000">
      <w:pPr>
        <w:spacing w:after="160" w:line="288" w:lineRule="auto"/>
        <w:jc w:val="both"/>
      </w:pPr>
      <w:r>
        <w:t>A further review correctly pointed out that the hash chain alone still has a limit: an attacker with full write access to the database file could, in principle, edit an old row and then mechanically recompute every subsequent hash so the chain looks internally consistent again, defeating the check without needing to break any cryptography. The fix does not require a full blockchain, only a trusted anchor kept somewhere the same attacker cannot also silently rewrite. Every fixed number of rows (for example, every 100), the gateway writes a small checkpoint record — a timestamp, the row number it covers up to, and the chain's hash at that point — signed with a separate audit key that is never shared with any device, and stored in a second location with stricter write permissions than the main database, such as a separate append-only file. Verifying the log then means checking the in-database chain as before, and additionally confirming that the most recent stored checkpoint's hash still matches what the chain currently says at that row number. Rewriting history before the latest checkpoint and recomputing the in-database chain to match no longer succeeds, because the independently stored checkpoint will no longer agree with the rewritten chain.</w:t>
      </w:r>
    </w:p>
    <w:p w14:paraId="5CEB6BD3" w14:textId="77777777" w:rsidR="008403A1" w:rsidRDefault="00000000">
      <w:r>
        <w:br w:type="page"/>
      </w:r>
    </w:p>
    <w:p w14:paraId="4E9464FA" w14:textId="77777777" w:rsidR="008403A1" w:rsidRDefault="00000000">
      <w:pPr>
        <w:pStyle w:val="Heading1"/>
      </w:pPr>
      <w:bookmarkStart w:id="33" w:name="_Toc238926506"/>
      <w:r>
        <w:lastRenderedPageBreak/>
        <w:t>7. Feasibility: Why This Can Actually Be Built</w:t>
      </w:r>
      <w:bookmarkEnd w:id="33"/>
    </w:p>
    <w:p w14:paraId="2DF2B72B" w14:textId="77777777" w:rsidR="008403A1" w:rsidRDefault="00000000">
      <w:pPr>
        <w:spacing w:after="160" w:line="288" w:lineRule="auto"/>
        <w:jc w:val="both"/>
      </w:pPr>
      <w:r>
        <w:t>A design is only useful if it can really be built in a normal project timeline, with normal hardware. This section makes that case directly, and is explicit about which parts of the design are conditional on real evidence rather than assumed to work.</w:t>
      </w:r>
    </w:p>
    <w:p w14:paraId="5369B91F" w14:textId="77777777" w:rsidR="008403A1" w:rsidRDefault="00000000">
      <w:pPr>
        <w:pStyle w:val="Heading2"/>
      </w:pPr>
      <w:bookmarkStart w:id="34" w:name="_Toc238926507"/>
      <w:r>
        <w:t>7.1 Nothing Here Is an Unproven Idea</w:t>
      </w:r>
      <w:bookmarkEnd w:id="34"/>
    </w:p>
    <w:p w14:paraId="19EFC590" w14:textId="77777777" w:rsidR="008403A1" w:rsidRDefault="00000000">
      <w:pPr>
        <w:spacing w:after="160" w:line="288" w:lineRule="auto"/>
        <w:jc w:val="both"/>
      </w:pPr>
      <w:r>
        <w:t>Every model in the design already has a working example in the reading list: Isolation Forest and Decision-Tree-style scoring are shown working in [13] and [14]; the LSTM-Autoencoder is shown working in [22]; the GNN is shown working, on genuine multi-device data, in [16] and [17]; SHAP explainability is shown working, and specifically validated, in [20] and [21]. That means this project's job is integration, the security/process separation described in Section 6.4, and testing on real hardware against a real threat model — not inventing new machine learning — which keeps the risk level realistic for a single project.</w:t>
      </w:r>
    </w:p>
    <w:p w14:paraId="1E7ADCFD" w14:textId="77777777" w:rsidR="008403A1" w:rsidRDefault="00000000">
      <w:pPr>
        <w:pStyle w:val="Heading2"/>
      </w:pPr>
      <w:bookmarkStart w:id="35" w:name="_Toc238926508"/>
      <w:r>
        <w:t xml:space="preserve">7.2 The One Rule That Keeps It Affordable: Train Elsewhere, Run Small </w:t>
      </w:r>
      <w:proofErr w:type="gramStart"/>
      <w:r>
        <w:t>On</w:t>
      </w:r>
      <w:proofErr w:type="gramEnd"/>
      <w:r>
        <w:t xml:space="preserve"> the Device</w:t>
      </w:r>
      <w:bookmarkEnd w:id="35"/>
    </w:p>
    <w:p w14:paraId="6A7C87CF" w14:textId="77777777" w:rsidR="008403A1" w:rsidRDefault="00000000">
      <w:pPr>
        <w:spacing w:after="160" w:line="288" w:lineRule="auto"/>
        <w:jc w:val="both"/>
      </w:pPr>
      <w:r>
        <w:t>The ESP32 and MPU6050 never run any machine learning model themselves. They only read the sensor, sign and sequence the message, and send it. All the heavier computation — the Isolation Forest, LSTM-Autoencoder, GNN, and the meta-learner — run on a laptop or a small always-on gateway computer, and are trained ahead of time, offline, on data already collected. This is the same design decision [13] makes (keeping trust computation at the gateway, not on the constrained device), and it is what keeps this project realistic on ESP32-class hardware.</w:t>
      </w:r>
    </w:p>
    <w:p w14:paraId="46730F5A" w14:textId="77777777" w:rsidR="008403A1" w:rsidRDefault="00000000">
      <w:pPr>
        <w:pStyle w:val="Heading2"/>
      </w:pPr>
      <w:bookmarkStart w:id="36" w:name="_Toc238926509"/>
      <w:r>
        <w:t>7.3 Cost and Time</w:t>
      </w:r>
      <w:bookmarkEnd w:id="36"/>
    </w:p>
    <w:p w14:paraId="4720D2E6" w14:textId="77777777" w:rsidR="008403A1" w:rsidRDefault="00000000">
      <w:pPr>
        <w:pStyle w:val="ListParagraph"/>
        <w:numPr>
          <w:ilvl w:val="0"/>
          <w:numId w:val="1"/>
        </w:numPr>
        <w:spacing w:after="90" w:line="276" w:lineRule="auto"/>
      </w:pPr>
      <w:r>
        <w:t>Hardware cost is very low: one ESP32 board and one MPU6050 sensor together typically cost under ₹700 (well under US$10) total, plus a laptop or a low-cost single-board computer to act as the gateway. Scaling to three to five nodes (Section 10.1) multiplies only the ESP32/MPU6050 cost, not the gateway cost, since one gateway can serve several devices.</w:t>
      </w:r>
    </w:p>
    <w:p w14:paraId="5147AE46" w14:textId="77777777" w:rsidR="008403A1" w:rsidRDefault="00000000">
      <w:pPr>
        <w:pStyle w:val="ListParagraph"/>
        <w:numPr>
          <w:ilvl w:val="0"/>
          <w:numId w:val="1"/>
        </w:numPr>
        <w:spacing w:after="90" w:line="276" w:lineRule="auto"/>
      </w:pPr>
      <w:r>
        <w:t>All software used is free: Python, MQTT (</w:t>
      </w:r>
      <w:proofErr w:type="spellStart"/>
      <w:r>
        <w:t>Mosquitto</w:t>
      </w:r>
      <w:proofErr w:type="spellEnd"/>
      <w:r>
        <w:t xml:space="preserve"> broker), scikit-learn, </w:t>
      </w:r>
      <w:proofErr w:type="spellStart"/>
      <w:r>
        <w:t>PyTorch</w:t>
      </w:r>
      <w:proofErr w:type="spellEnd"/>
      <w:r>
        <w:t>, and the `</w:t>
      </w:r>
      <w:proofErr w:type="spellStart"/>
      <w:r>
        <w:t>shap</w:t>
      </w:r>
      <w:proofErr w:type="spellEnd"/>
      <w:r>
        <w:t>` library all have no licence cost.</w:t>
      </w:r>
    </w:p>
    <w:p w14:paraId="45F5A2C6" w14:textId="77777777" w:rsidR="008403A1" w:rsidRDefault="00000000">
      <w:pPr>
        <w:pStyle w:val="ListParagraph"/>
        <w:numPr>
          <w:ilvl w:val="0"/>
          <w:numId w:val="1"/>
        </w:numPr>
        <w:spacing w:after="90" w:line="276" w:lineRule="auto"/>
      </w:pPr>
      <w:r>
        <w:t>No paid or hard-to-get dataset is needed for the physical/process signals: the Isolation Forest, LSTM-Autoencoder, and GNN can all be trained on data collected directly from the ESP32 itself. What does need deliberate, planned effort — and is scheduled explicitly in Section 12 — is generating realistic cyberattack traffic (replay, forged identity, altered packets) using a small attack-simulation script, since that data does not occur naturally and physical tampering alone does not produce it.</w:t>
      </w:r>
    </w:p>
    <w:p w14:paraId="7B725C9E" w14:textId="77777777" w:rsidR="008403A1" w:rsidRDefault="00000000">
      <w:pPr>
        <w:pStyle w:val="Heading2"/>
      </w:pPr>
      <w:bookmarkStart w:id="37" w:name="_Toc238926510"/>
      <w:r>
        <w:t>7.4 The GNN Is Conditional, Not Guaranteed</w:t>
      </w:r>
      <w:bookmarkEnd w:id="37"/>
    </w:p>
    <w:p w14:paraId="6D581FAB" w14:textId="77777777" w:rsidR="008403A1" w:rsidRDefault="00000000">
      <w:pPr>
        <w:spacing w:after="160" w:line="288" w:lineRule="auto"/>
        <w:jc w:val="both"/>
      </w:pPr>
      <w:r>
        <w:t xml:space="preserve">The Graph Neural Network is the highest-risk single component, for a reason a formal review of the first draft identified clearly: with only one physical ESP32, there is no natural multi-device graph, so the fallback design builds a graph out of the MPU6050's own six signal channels instead. That is a real graph, but it is a materially weaker case than the multi-device graphs [16] and [17] actually evaluate, and a GNN should not be kept in the final design simply because it is the most advanced-sounding component. This project therefore adopts an explicit, falsifiable rule: the GNN stays in the final design only if the ablation study in Section 13.2 shows it measurably improves detection over the rule-based + Isolation Forest + LSTM-Autoencoder combination alone. If it does not, it is removed from the live system and reported honestly as designed-but-not-adopted, with the ablation numbers shown as the reason. If project resources allow scaling to three to five physical or </w:t>
      </w:r>
      <w:r>
        <w:lastRenderedPageBreak/>
        <w:t>simulated nodes (Section 10.1), the GNN should instead be rebuilt on a genuine multi-device communication graph, which is the stronger and preferred version of this component.</w:t>
      </w:r>
    </w:p>
    <w:p w14:paraId="68C3D024" w14:textId="77777777" w:rsidR="008403A1" w:rsidRDefault="00000000">
      <w:pPr>
        <w:pStyle w:val="Heading2"/>
      </w:pPr>
      <w:bookmarkStart w:id="38" w:name="_Toc238926511"/>
      <w:r>
        <w:t xml:space="preserve">7.5 An Acknowledged Detection Limit: </w:t>
      </w:r>
      <w:proofErr w:type="gramStart"/>
      <w:r>
        <w:t>the</w:t>
      </w:r>
      <w:proofErr w:type="gramEnd"/>
      <w:r>
        <w:t xml:space="preserve"> Stealthy Compromised Device</w:t>
      </w:r>
      <w:bookmarkEnd w:id="38"/>
    </w:p>
    <w:p w14:paraId="3B14DA02" w14:textId="77777777" w:rsidR="008403A1" w:rsidRDefault="00000000">
      <w:pPr>
        <w:spacing w:after="160" w:line="288" w:lineRule="auto"/>
        <w:jc w:val="both"/>
      </w:pPr>
      <w:r>
        <w:t>One more scenario deserves an honest statement rather than an implied claim of full coverage. A device that still holds valid credentials — never revoked, HMAC still correct, sequence numbers well-formed — but has been compromised and is deliberately reporting fabricated sensor values that sit inside the range the Isolation Forest and LSTM-Autoencoder learned as normal, is not reliably detectable by this design. Nothing in the telemetry stream itself distinguishes a genuine 0.31g reading from a fabricated 0.31g reading standing in for an actual, much larger event. This project states that limitation directly: single-node telemetry, without an independent trusted measurement, cannot reliably detect a compromised device reporting plausible, in-range forged values. This scenario is included in the attack matrix (Section 12.5, row 11) specifically to measure and report this limit honestly rather than omit it because it makes the results look less complete. Cross-validating one device's readings against another's, once multiple nodes or a redundant trusted sensor are available, is the natural next step, and is flagged here as future work rather than claimed as solved.</w:t>
      </w:r>
    </w:p>
    <w:p w14:paraId="29FC4BE8" w14:textId="77777777" w:rsidR="008403A1" w:rsidRDefault="00000000">
      <w:pPr>
        <w:pStyle w:val="Heading2"/>
      </w:pPr>
      <w:bookmarkStart w:id="39" w:name="_Toc238926512"/>
      <w:r>
        <w:t>7.6 What Could Go Wrong, and the Fallback</w:t>
      </w:r>
      <w:bookmarkEnd w:id="39"/>
    </w:p>
    <w:p w14:paraId="4EF8BA34" w14:textId="77777777" w:rsidR="008403A1" w:rsidRDefault="00000000">
      <w:pPr>
        <w:spacing w:after="160" w:line="288" w:lineRule="auto"/>
        <w:jc w:val="both"/>
      </w:pPr>
      <w:r>
        <w:t>Beyond the GNN, the other realistic risk is running out of time to properly generate and label a full attack matrix (Section 12.5) across multiple days of baseline data. The fallback, if time is short, is to prioritise the core seven-module pipeline and the security/process score separation — which is the part a formal review specifically praised as sound — and reduce the attack matrix to the highest-priority rows (unknown device ID, incorrect HMAC, replayed packet) rather than the full set. That is a completely normal, acceptable scope reduction, and is far better than skipping cyberattack testing altogether and relying only on physical sensor tampering, which does not actually test the security claims this project makes.</w:t>
      </w:r>
    </w:p>
    <w:p w14:paraId="370C3C33" w14:textId="77777777" w:rsidR="008403A1" w:rsidRDefault="00000000">
      <w:r>
        <w:br w:type="page"/>
      </w:r>
    </w:p>
    <w:p w14:paraId="6B6E4C2A" w14:textId="77777777" w:rsidR="008403A1" w:rsidRDefault="00000000">
      <w:pPr>
        <w:pStyle w:val="Heading1"/>
      </w:pPr>
      <w:bookmarkStart w:id="40" w:name="_Toc238926513"/>
      <w:r>
        <w:lastRenderedPageBreak/>
        <w:t>8. Workflow Diagram</w:t>
      </w:r>
      <w:bookmarkEnd w:id="40"/>
    </w:p>
    <w:p w14:paraId="016CC6B8" w14:textId="77777777" w:rsidR="008403A1" w:rsidRDefault="00000000">
      <w:pPr>
        <w:spacing w:after="160" w:line="288" w:lineRule="auto"/>
        <w:jc w:val="both"/>
      </w:pPr>
      <w:r>
        <w:t>Figure 8.1 follows one message from a device all the way through the system. Notice that the loop never ends at “login” — both scores are re-checked continuously, which is the whole point of Zero Trust.</w:t>
      </w:r>
    </w:p>
    <w:p w14:paraId="45104434" w14:textId="77777777" w:rsidR="008403A1" w:rsidRDefault="00000000">
      <w:pPr>
        <w:spacing w:before="200" w:after="60"/>
        <w:jc w:val="center"/>
      </w:pPr>
      <w:r>
        <w:rPr>
          <w:noProof/>
        </w:rPr>
        <w:drawing>
          <wp:inline distT="0" distB="0" distL="0" distR="0" wp14:anchorId="4E30EC3F" wp14:editId="45E40B85">
            <wp:extent cx="5715000" cy="3552825"/>
            <wp:effectExtent l="0" t="0" r="0" b="0"/>
            <wp:docPr id="1177967846" name="Picture 1177967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52825"/>
                    </a:xfrm>
                    <a:prstGeom prst="rect">
                      <a:avLst/>
                    </a:prstGeom>
                  </pic:spPr>
                </pic:pic>
              </a:graphicData>
            </a:graphic>
          </wp:inline>
        </w:drawing>
      </w:r>
    </w:p>
    <w:p w14:paraId="1C15640C" w14:textId="77777777" w:rsidR="008403A1" w:rsidRDefault="00000000">
      <w:pPr>
        <w:spacing w:before="100" w:after="300"/>
        <w:jc w:val="center"/>
      </w:pPr>
      <w:r>
        <w:rPr>
          <w:i/>
          <w:iCs/>
          <w:color w:val="444444"/>
          <w:sz w:val="19"/>
          <w:szCs w:val="19"/>
        </w:rPr>
        <w:t>Figure 8.1 — End-to-end Zero-Trust workflow for one device message.</w:t>
      </w:r>
    </w:p>
    <w:p w14:paraId="7BABE78A" w14:textId="77777777" w:rsidR="008403A1" w:rsidRDefault="00000000">
      <w:pPr>
        <w:pStyle w:val="ListParagraph"/>
        <w:numPr>
          <w:ilvl w:val="0"/>
          <w:numId w:val="1"/>
        </w:numPr>
        <w:spacing w:after="90" w:line="276" w:lineRule="auto"/>
      </w:pPr>
      <w:r>
        <w:t>The device presents its identity (Module 1), checked against the known device registry.</w:t>
      </w:r>
    </w:p>
    <w:p w14:paraId="0CDE8868" w14:textId="77777777" w:rsidR="008403A1" w:rsidRDefault="00000000">
      <w:pPr>
        <w:pStyle w:val="ListParagraph"/>
        <w:numPr>
          <w:ilvl w:val="0"/>
          <w:numId w:val="1"/>
        </w:numPr>
        <w:spacing w:after="90" w:line="276" w:lineRule="auto"/>
      </w:pPr>
      <w:r>
        <w:t>An HMAC-based message authentication code, together with a sequence number and timestamp, proves the message really came from that device and is not a replay (Module 2), following [10].</w:t>
      </w:r>
    </w:p>
    <w:p w14:paraId="5023A737" w14:textId="77777777" w:rsidR="008403A1" w:rsidRDefault="00000000">
      <w:pPr>
        <w:pStyle w:val="ListParagraph"/>
        <w:numPr>
          <w:ilvl w:val="0"/>
          <w:numId w:val="1"/>
        </w:numPr>
        <w:spacing w:after="90" w:line="276" w:lineRule="auto"/>
      </w:pPr>
      <w:r>
        <w:t>The Trust Evaluation engine (Module 3) produces a Security Trust Score and, separately, a Process Anomaly Score.</w:t>
      </w:r>
    </w:p>
    <w:p w14:paraId="02D2D3FB" w14:textId="77777777" w:rsidR="008403A1" w:rsidRDefault="00000000">
      <w:pPr>
        <w:pStyle w:val="ListParagraph"/>
        <w:numPr>
          <w:ilvl w:val="0"/>
          <w:numId w:val="1"/>
        </w:numPr>
        <w:spacing w:after="90" w:line="276" w:lineRule="auto"/>
      </w:pPr>
      <w:r>
        <w:t>Continuous Verification (Module 4) re-runs this on every message and fades both scores over time if the device goes quiet.</w:t>
      </w:r>
    </w:p>
    <w:p w14:paraId="6D1B0658" w14:textId="77777777" w:rsidR="008403A1" w:rsidRDefault="00000000">
      <w:pPr>
        <w:pStyle w:val="ListParagraph"/>
        <w:numPr>
          <w:ilvl w:val="0"/>
          <w:numId w:val="1"/>
        </w:numPr>
        <w:spacing w:after="90" w:line="276" w:lineRule="auto"/>
      </w:pPr>
      <w:r>
        <w:t>Access Control (Module 5) reads both scores together through the 2×2 table in Section 6.4 and decides Allow / Step-Up / Alert / Block.</w:t>
      </w:r>
    </w:p>
    <w:p w14:paraId="40CF46B9" w14:textId="77777777" w:rsidR="008403A1" w:rsidRDefault="00000000">
      <w:pPr>
        <w:pStyle w:val="ListParagraph"/>
        <w:numPr>
          <w:ilvl w:val="0"/>
          <w:numId w:val="1"/>
        </w:numPr>
        <w:spacing w:after="90" w:line="276" w:lineRule="auto"/>
      </w:pPr>
      <w:r>
        <w:t>Secure Communication (Module 6) carries the result over an encrypted MQTT connection.</w:t>
      </w:r>
    </w:p>
    <w:p w14:paraId="6AD8EF36" w14:textId="77777777" w:rsidR="008403A1" w:rsidRDefault="00000000">
      <w:pPr>
        <w:pStyle w:val="ListParagraph"/>
        <w:numPr>
          <w:ilvl w:val="0"/>
          <w:numId w:val="1"/>
        </w:numPr>
        <w:spacing w:after="90" w:line="276" w:lineRule="auto"/>
      </w:pPr>
      <w:r>
        <w:t>Monitoring (Module 7) writes a tamper-evident, two-level-explained log entry, which also feeds back into future scoring.</w:t>
      </w:r>
    </w:p>
    <w:p w14:paraId="1F5DD9D0" w14:textId="77777777" w:rsidR="008403A1" w:rsidRDefault="00000000">
      <w:pPr>
        <w:pStyle w:val="ListParagraph"/>
        <w:numPr>
          <w:ilvl w:val="0"/>
          <w:numId w:val="1"/>
        </w:numPr>
        <w:spacing w:after="90" w:line="276" w:lineRule="auto"/>
      </w:pPr>
      <w:r>
        <w:t>Every log entry is mapped to a NIST SP 800-207 tenet for alignment and traceability, not certification.</w:t>
      </w:r>
    </w:p>
    <w:p w14:paraId="6E79C951" w14:textId="77777777" w:rsidR="008403A1" w:rsidRDefault="00000000">
      <w:r>
        <w:br w:type="page"/>
      </w:r>
    </w:p>
    <w:p w14:paraId="512D1093" w14:textId="77777777" w:rsidR="008403A1" w:rsidRDefault="00000000">
      <w:pPr>
        <w:pStyle w:val="Heading1"/>
      </w:pPr>
      <w:bookmarkStart w:id="41" w:name="_Toc238926514"/>
      <w:r>
        <w:lastRenderedPageBreak/>
        <w:t>9. Proposed System Architecture</w:t>
      </w:r>
      <w:bookmarkEnd w:id="41"/>
    </w:p>
    <w:p w14:paraId="48E1C3D3" w14:textId="77777777" w:rsidR="008403A1" w:rsidRDefault="00000000">
      <w:pPr>
        <w:spacing w:after="160" w:line="288" w:lineRule="auto"/>
        <w:jc w:val="both"/>
      </w:pPr>
      <w:r>
        <w:t>The system is organised into three layers, so that the small, cheap hardware only ever does small, cheap work, and all the heavier thinking happens on a more capable machine.</w:t>
      </w:r>
    </w:p>
    <w:p w14:paraId="18224920" w14:textId="77777777" w:rsidR="008403A1" w:rsidRDefault="00000000">
      <w:pPr>
        <w:spacing w:before="200" w:after="60"/>
        <w:jc w:val="center"/>
      </w:pPr>
      <w:r>
        <w:rPr>
          <w:noProof/>
        </w:rPr>
        <w:drawing>
          <wp:inline distT="0" distB="0" distL="0" distR="0" wp14:anchorId="589AD6F7" wp14:editId="47359FEA">
            <wp:extent cx="5334000" cy="3990975"/>
            <wp:effectExtent l="0" t="0" r="0" b="0"/>
            <wp:docPr id="526893972" name="Picture 526893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990975"/>
                    </a:xfrm>
                    <a:prstGeom prst="rect">
                      <a:avLst/>
                    </a:prstGeom>
                  </pic:spPr>
                </pic:pic>
              </a:graphicData>
            </a:graphic>
          </wp:inline>
        </w:drawing>
      </w:r>
    </w:p>
    <w:p w14:paraId="765C116F" w14:textId="77777777" w:rsidR="008403A1" w:rsidRDefault="00000000">
      <w:pPr>
        <w:spacing w:before="100" w:after="300"/>
        <w:jc w:val="center"/>
      </w:pPr>
      <w:r>
        <w:rPr>
          <w:i/>
          <w:iCs/>
          <w:color w:val="444444"/>
          <w:sz w:val="19"/>
          <w:szCs w:val="19"/>
        </w:rPr>
        <w:t>Figure 9.1 — Three-layer Zero-Trust architecture.</w:t>
      </w:r>
    </w:p>
    <w:p w14:paraId="4515D419" w14:textId="77777777" w:rsidR="008403A1" w:rsidRDefault="00000000">
      <w:pPr>
        <w:pStyle w:val="Heading2"/>
      </w:pPr>
      <w:bookmarkStart w:id="42" w:name="_Toc238926515"/>
      <w:r>
        <w:t>9.1 Layer 1 — Device / Edge Layer</w:t>
      </w:r>
      <w:bookmarkEnd w:id="42"/>
    </w:p>
    <w:p w14:paraId="717697D3" w14:textId="77777777" w:rsidR="008403A1" w:rsidRDefault="00000000">
      <w:pPr>
        <w:spacing w:after="160" w:line="288" w:lineRule="auto"/>
        <w:jc w:val="both"/>
      </w:pPr>
      <w:r>
        <w:t>This is the ESP32 with the MPU6050 attached. It only reads the sensor, signs and sequences the reading, and sends it — nothing heavier. Keeping this layer this simple is exactly why the hardware cost and complexity stay low.</w:t>
      </w:r>
    </w:p>
    <w:p w14:paraId="6DAB6433" w14:textId="77777777" w:rsidR="008403A1" w:rsidRDefault="00000000">
      <w:pPr>
        <w:pStyle w:val="Heading2"/>
      </w:pPr>
      <w:bookmarkStart w:id="43" w:name="_Toc238926516"/>
      <w:r>
        <w:t>9.2 Layer 2 — Zero-Trust Gateway Layer</w:t>
      </w:r>
      <w:bookmarkEnd w:id="43"/>
    </w:p>
    <w:p w14:paraId="632FDDC1" w14:textId="77777777" w:rsidR="008403A1" w:rsidRDefault="00000000">
      <w:pPr>
        <w:spacing w:after="160" w:line="288" w:lineRule="auto"/>
        <w:jc w:val="both"/>
      </w:pPr>
      <w:r>
        <w:t>This is a laptop or small always-on computer running the Security Behaviour Engine, the Process Anomaly Engine, the 2-D policy decision point, and the encrypted MQTT broker. All the machine learning happens here, never on the ESP32.</w:t>
      </w:r>
    </w:p>
    <w:p w14:paraId="3E5B1E3D" w14:textId="77777777" w:rsidR="008403A1" w:rsidRDefault="00000000">
      <w:pPr>
        <w:pStyle w:val="Heading2"/>
      </w:pPr>
      <w:bookmarkStart w:id="44" w:name="_Toc238926517"/>
      <w:r>
        <w:t>9.3 Layer 3 — Monitoring and Governance Layer</w:t>
      </w:r>
      <w:bookmarkEnd w:id="44"/>
    </w:p>
    <w:p w14:paraId="48A3DDEE" w14:textId="77777777" w:rsidR="008403A1" w:rsidRDefault="00000000">
      <w:pPr>
        <w:spacing w:after="160" w:line="288" w:lineRule="auto"/>
        <w:jc w:val="both"/>
      </w:pPr>
      <w:r>
        <w:t>This is the dashboard and the hash-chained audit-log database, showing both live scores and a compliance-alignment view mapped to NIST SP 800-207.</w:t>
      </w:r>
    </w:p>
    <w:p w14:paraId="5185D026" w14:textId="77777777" w:rsidR="008403A1" w:rsidRDefault="00000000">
      <w:r>
        <w:br w:type="page"/>
      </w:r>
    </w:p>
    <w:p w14:paraId="158F0FBC" w14:textId="77777777" w:rsidR="008403A1" w:rsidRDefault="00000000">
      <w:pPr>
        <w:pStyle w:val="Heading1"/>
      </w:pPr>
      <w:bookmarkStart w:id="45" w:name="_Toc238926518"/>
      <w:r>
        <w:lastRenderedPageBreak/>
        <w:t>10. Hardware: ESP32 and MPU6050</w:t>
      </w:r>
      <w:bookmarkEnd w:id="45"/>
    </w:p>
    <w:p w14:paraId="2C5B4F2D" w14:textId="77777777" w:rsidR="008403A1" w:rsidRDefault="00000000">
      <w:pPr>
        <w:spacing w:after="160" w:line="288" w:lineRule="auto"/>
        <w:jc w:val="both"/>
      </w:pPr>
      <w:r>
        <w:t>This project uses two pieces of hardware per node, kept deliberately simple so the project stays realistic to build and test.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600"/>
        <w:gridCol w:w="4100"/>
      </w:tblGrid>
      <w:tr w:rsidR="008403A1" w14:paraId="22C82AA3" w14:textId="77777777">
        <w:tblPrEx>
          <w:tblCellMar>
            <w:top w:w="0" w:type="dxa"/>
            <w:bottom w:w="0" w:type="dxa"/>
          </w:tblCellMar>
        </w:tblPrEx>
        <w:trPr>
          <w:tblHeader/>
        </w:trPr>
        <w:tc>
          <w:tcPr>
            <w:tcW w:w="1600" w:type="dxa"/>
            <w:shd w:val="clear" w:color="auto" w:fill="1B2A4A"/>
            <w:tcMar>
              <w:top w:w="80" w:type="dxa"/>
              <w:left w:w="100" w:type="dxa"/>
              <w:bottom w:w="80" w:type="dxa"/>
              <w:right w:w="100" w:type="dxa"/>
            </w:tcMar>
            <w:vAlign w:val="center"/>
          </w:tcPr>
          <w:p w14:paraId="45F94DCF" w14:textId="77777777" w:rsidR="008403A1" w:rsidRDefault="00000000">
            <w:pPr>
              <w:spacing w:after="40"/>
            </w:pPr>
            <w:r>
              <w:rPr>
                <w:b/>
                <w:bCs/>
                <w:color w:val="FFFFFF"/>
                <w:sz w:val="19"/>
                <w:szCs w:val="19"/>
              </w:rPr>
              <w:t>Component</w:t>
            </w:r>
          </w:p>
        </w:tc>
        <w:tc>
          <w:tcPr>
            <w:tcW w:w="3600" w:type="dxa"/>
            <w:shd w:val="clear" w:color="auto" w:fill="1B2A4A"/>
            <w:tcMar>
              <w:top w:w="80" w:type="dxa"/>
              <w:left w:w="100" w:type="dxa"/>
              <w:bottom w:w="80" w:type="dxa"/>
              <w:right w:w="100" w:type="dxa"/>
            </w:tcMar>
            <w:vAlign w:val="center"/>
          </w:tcPr>
          <w:p w14:paraId="082ADD96" w14:textId="77777777" w:rsidR="008403A1" w:rsidRDefault="00000000">
            <w:pPr>
              <w:spacing w:after="40"/>
            </w:pPr>
            <w:r>
              <w:rPr>
                <w:b/>
                <w:bCs/>
                <w:color w:val="FFFFFF"/>
                <w:sz w:val="19"/>
                <w:szCs w:val="19"/>
              </w:rPr>
              <w:t>What It Is</w:t>
            </w:r>
          </w:p>
        </w:tc>
        <w:tc>
          <w:tcPr>
            <w:tcW w:w="4100" w:type="dxa"/>
            <w:shd w:val="clear" w:color="auto" w:fill="1B2A4A"/>
            <w:tcMar>
              <w:top w:w="80" w:type="dxa"/>
              <w:left w:w="100" w:type="dxa"/>
              <w:bottom w:w="80" w:type="dxa"/>
              <w:right w:w="100" w:type="dxa"/>
            </w:tcMar>
            <w:vAlign w:val="center"/>
          </w:tcPr>
          <w:p w14:paraId="6F837FBB" w14:textId="77777777" w:rsidR="008403A1" w:rsidRDefault="00000000">
            <w:pPr>
              <w:spacing w:after="40"/>
            </w:pPr>
            <w:r>
              <w:rPr>
                <w:b/>
                <w:bCs/>
                <w:color w:val="FFFFFF"/>
                <w:sz w:val="19"/>
                <w:szCs w:val="19"/>
              </w:rPr>
              <w:t>Role in This Project</w:t>
            </w:r>
          </w:p>
        </w:tc>
      </w:tr>
      <w:tr w:rsidR="008403A1" w14:paraId="140DDC99" w14:textId="77777777">
        <w:tblPrEx>
          <w:tblCellMar>
            <w:top w:w="0" w:type="dxa"/>
            <w:bottom w:w="0" w:type="dxa"/>
          </w:tblCellMar>
        </w:tblPrEx>
        <w:tc>
          <w:tcPr>
            <w:tcW w:w="1600" w:type="dxa"/>
            <w:tcMar>
              <w:top w:w="70" w:type="dxa"/>
              <w:left w:w="100" w:type="dxa"/>
              <w:bottom w:w="70" w:type="dxa"/>
              <w:right w:w="100" w:type="dxa"/>
            </w:tcMar>
            <w:vAlign w:val="center"/>
          </w:tcPr>
          <w:p w14:paraId="741872DF" w14:textId="77777777" w:rsidR="008403A1" w:rsidRDefault="00000000">
            <w:pPr>
              <w:spacing w:after="40"/>
            </w:pPr>
            <w:r>
              <w:rPr>
                <w:sz w:val="19"/>
                <w:szCs w:val="19"/>
              </w:rPr>
              <w:t>ESP32</w:t>
            </w:r>
          </w:p>
        </w:tc>
        <w:tc>
          <w:tcPr>
            <w:tcW w:w="3600" w:type="dxa"/>
            <w:tcMar>
              <w:top w:w="70" w:type="dxa"/>
              <w:left w:w="100" w:type="dxa"/>
              <w:bottom w:w="70" w:type="dxa"/>
              <w:right w:w="100" w:type="dxa"/>
            </w:tcMar>
            <w:vAlign w:val="center"/>
          </w:tcPr>
          <w:p w14:paraId="68FBD609" w14:textId="77777777" w:rsidR="008403A1" w:rsidRDefault="00000000">
            <w:pPr>
              <w:spacing w:after="40"/>
            </w:pPr>
            <w:r>
              <w:rPr>
                <w:sz w:val="19"/>
                <w:szCs w:val="19"/>
              </w:rPr>
              <w:t xml:space="preserve">A small, cheap microcontroller with built-in </w:t>
            </w:r>
            <w:proofErr w:type="spellStart"/>
            <w:r>
              <w:rPr>
                <w:sz w:val="19"/>
                <w:szCs w:val="19"/>
              </w:rPr>
              <w:t>WiFi</w:t>
            </w:r>
            <w:proofErr w:type="spellEnd"/>
            <w:r>
              <w:rPr>
                <w:sz w:val="19"/>
                <w:szCs w:val="19"/>
              </w:rPr>
              <w:t>, widely used in hobby and industrial IoT projects</w:t>
            </w:r>
          </w:p>
        </w:tc>
        <w:tc>
          <w:tcPr>
            <w:tcW w:w="4100" w:type="dxa"/>
            <w:tcMar>
              <w:top w:w="70" w:type="dxa"/>
              <w:left w:w="100" w:type="dxa"/>
              <w:bottom w:w="70" w:type="dxa"/>
              <w:right w:w="100" w:type="dxa"/>
            </w:tcMar>
            <w:vAlign w:val="center"/>
          </w:tcPr>
          <w:p w14:paraId="204F0F62" w14:textId="77777777" w:rsidR="008403A1" w:rsidRDefault="00000000">
            <w:pPr>
              <w:spacing w:after="40"/>
            </w:pPr>
            <w:r>
              <w:rPr>
                <w:sz w:val="19"/>
                <w:szCs w:val="19"/>
              </w:rPr>
              <w:t xml:space="preserve">Represents the CPS sensor node. Reads the MPU6050, signs and sequences the reading, and sends it over </w:t>
            </w:r>
            <w:proofErr w:type="spellStart"/>
            <w:r>
              <w:rPr>
                <w:sz w:val="19"/>
                <w:szCs w:val="19"/>
              </w:rPr>
              <w:t>WiFi</w:t>
            </w:r>
            <w:proofErr w:type="spellEnd"/>
            <w:r>
              <w:rPr>
                <w:sz w:val="19"/>
                <w:szCs w:val="19"/>
              </w:rPr>
              <w:t xml:space="preserve"> — nothing heavier runs here.</w:t>
            </w:r>
          </w:p>
        </w:tc>
      </w:tr>
      <w:tr w:rsidR="008403A1" w14:paraId="7DEB5220" w14:textId="77777777">
        <w:tblPrEx>
          <w:tblCellMar>
            <w:top w:w="0" w:type="dxa"/>
            <w:bottom w:w="0" w:type="dxa"/>
          </w:tblCellMar>
        </w:tblPrEx>
        <w:tc>
          <w:tcPr>
            <w:tcW w:w="1600" w:type="dxa"/>
            <w:tcMar>
              <w:top w:w="70" w:type="dxa"/>
              <w:left w:w="100" w:type="dxa"/>
              <w:bottom w:w="70" w:type="dxa"/>
              <w:right w:w="100" w:type="dxa"/>
            </w:tcMar>
            <w:vAlign w:val="center"/>
          </w:tcPr>
          <w:p w14:paraId="72D4A3AF" w14:textId="77777777" w:rsidR="008403A1" w:rsidRDefault="00000000">
            <w:pPr>
              <w:spacing w:after="40"/>
            </w:pPr>
            <w:r>
              <w:rPr>
                <w:sz w:val="19"/>
                <w:szCs w:val="19"/>
              </w:rPr>
              <w:t>MPU6050</w:t>
            </w:r>
          </w:p>
        </w:tc>
        <w:tc>
          <w:tcPr>
            <w:tcW w:w="3600" w:type="dxa"/>
            <w:tcMar>
              <w:top w:w="70" w:type="dxa"/>
              <w:left w:w="100" w:type="dxa"/>
              <w:bottom w:w="70" w:type="dxa"/>
              <w:right w:w="100" w:type="dxa"/>
            </w:tcMar>
            <w:vAlign w:val="center"/>
          </w:tcPr>
          <w:p w14:paraId="62986310" w14:textId="77777777" w:rsidR="008403A1" w:rsidRDefault="00000000">
            <w:pPr>
              <w:spacing w:after="40"/>
            </w:pPr>
            <w:r>
              <w:rPr>
                <w:sz w:val="19"/>
                <w:szCs w:val="19"/>
              </w:rPr>
              <w:t>A small sensor chip that measures acceleration on 3 axes and rotation (gyroscope) on 3 axes, connected over the I2C interface</w:t>
            </w:r>
          </w:p>
        </w:tc>
        <w:tc>
          <w:tcPr>
            <w:tcW w:w="4100" w:type="dxa"/>
            <w:tcMar>
              <w:top w:w="70" w:type="dxa"/>
              <w:left w:w="100" w:type="dxa"/>
              <w:bottom w:w="70" w:type="dxa"/>
              <w:right w:w="100" w:type="dxa"/>
            </w:tcMar>
            <w:vAlign w:val="center"/>
          </w:tcPr>
          <w:p w14:paraId="0B1D4BA3" w14:textId="77777777" w:rsidR="008403A1" w:rsidRDefault="00000000">
            <w:pPr>
              <w:spacing w:after="40"/>
            </w:pPr>
            <w:r>
              <w:rPr>
                <w:sz w:val="19"/>
                <w:szCs w:val="19"/>
              </w:rPr>
              <w:t>Stands in for a real vibration sensor on a piece of machinery. Its 6 readings are the raw data the Process Anomaly Engine is built on.</w:t>
            </w:r>
          </w:p>
        </w:tc>
      </w:tr>
    </w:tbl>
    <w:p w14:paraId="47BA9261" w14:textId="77777777" w:rsidR="008403A1" w:rsidRDefault="00000000">
      <w:pPr>
        <w:spacing w:after="160" w:line="288" w:lineRule="auto"/>
        <w:jc w:val="both"/>
      </w:pPr>
      <w:r>
        <w:t>Wiring is simple: the MPU6050 connects to the ESP32 using four wires — power (3.3V), ground, and two data wires (SDA and SCL) for the I2C connection, typically on GPIO21 and GPIO22 on a standard ESP32 board.</w:t>
      </w:r>
    </w:p>
    <w:p w14:paraId="5B8E7DB6" w14:textId="77777777" w:rsidR="008403A1" w:rsidRDefault="00000000">
      <w:pPr>
        <w:pStyle w:val="Heading2"/>
      </w:pPr>
      <w:bookmarkStart w:id="46" w:name="_Toc238926519"/>
      <w:r>
        <w:t>10.1 One Node Is Enough to Build the Pipeline, But Not Enough to Prove a Network-Level Claim</w:t>
      </w:r>
      <w:bookmarkEnd w:id="46"/>
    </w:p>
    <w:p w14:paraId="04798D3B" w14:textId="77777777" w:rsidR="008403A1" w:rsidRDefault="00000000">
      <w:pPr>
        <w:spacing w:after="160" w:line="288" w:lineRule="auto"/>
        <w:jc w:val="both"/>
      </w:pPr>
      <w:r>
        <w:t>A formal review of the first draft made a fair point that deserves a direct answer: a single ESP32 talking to a laptop can prove that the seven-module pipeline works, but it cannot demonstrate multi-device trust relationships, network-wide behaviour, or the genuine device-to-device graph the GNN literature (Section 4.5) actually evaluates. This document's recommendation, stated plainly, is to build with three to five ESP32 nodes if the resources are available — additional boards cost only a few dollars each and share one gateway, so the marginal cost of scaling up is small. With three or more nodes, the GNN in Section 7.4 can be rebuilt on a genuine communication graph between devices, which is the stronger version of that component.</w:t>
      </w:r>
    </w:p>
    <w:p w14:paraId="462BC94E" w14:textId="77777777" w:rsidR="008403A1" w:rsidRDefault="00000000">
      <w:pPr>
        <w:spacing w:after="160" w:line="288" w:lineRule="auto"/>
        <w:jc w:val="both"/>
      </w:pPr>
      <w:r>
        <w:t>If only one physical node is available, the project remains fully buildable and testable: every module in Section 6 still functions, the security/process score separation still holds, and the attack matrix in Section 12.5 can still be run against that one device. What is not honestly claimable with one node is a demonstration of network-level Zero-Trust behaviour across multiple devices — and this document does not claim that. The synopsis instead reports single-node results as single-node results, and treats multi-node testing as the immediate next step for anyone continuing this work.</w:t>
      </w:r>
    </w:p>
    <w:p w14:paraId="18D68A02" w14:textId="77777777" w:rsidR="008403A1" w:rsidRDefault="00000000">
      <w:pPr>
        <w:pStyle w:val="Heading2"/>
      </w:pPr>
      <w:bookmarkStart w:id="47" w:name="_Toc238926520"/>
      <w:r>
        <w:t>10.2 Why the MPU6050 Alone Is Enough for the Process Anomaly Engine</w:t>
      </w:r>
      <w:bookmarkEnd w:id="47"/>
    </w:p>
    <w:p w14:paraId="79792BF1" w14:textId="77777777" w:rsidR="008403A1" w:rsidRDefault="00000000">
      <w:pPr>
        <w:spacing w:after="160" w:line="288" w:lineRule="auto"/>
        <w:jc w:val="both"/>
      </w:pPr>
      <w:r>
        <w:t>The MPU6050 alone gives six independent numbers every time it is read — three for acceleration, three for rotation. That is enough to run the rule-based check, the Isolation Forest, and the LSTM-Autoencoder inside the Process Anomaly Engine. If the GNN in Section 7.4 has to fall back to a single-device design (because multiple nodes are not available), it is built from these six channels rather than from separate devices, exactly as described there — with the accuracy limitation of that fallback stated openly rather than hidden.</w:t>
      </w:r>
    </w:p>
    <w:p w14:paraId="3897A5C0" w14:textId="77777777" w:rsidR="008403A1" w:rsidRDefault="00000000">
      <w:r>
        <w:br w:type="page"/>
      </w:r>
    </w:p>
    <w:p w14:paraId="2CBE917D" w14:textId="77777777" w:rsidR="008403A1" w:rsidRDefault="00000000">
      <w:pPr>
        <w:pStyle w:val="Heading1"/>
      </w:pPr>
      <w:bookmarkStart w:id="48" w:name="_Toc238926521"/>
      <w:r>
        <w:lastRenderedPageBreak/>
        <w:t>11. Software to Be Used, and Why</w:t>
      </w:r>
      <w:bookmarkEnd w:id="48"/>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400"/>
        <w:gridCol w:w="4900"/>
      </w:tblGrid>
      <w:tr w:rsidR="008403A1" w14:paraId="29FF3368" w14:textId="77777777">
        <w:tblPrEx>
          <w:tblCellMar>
            <w:top w:w="0" w:type="dxa"/>
            <w:bottom w:w="0" w:type="dxa"/>
          </w:tblCellMar>
        </w:tblPrEx>
        <w:trPr>
          <w:tblHeader/>
        </w:trPr>
        <w:tc>
          <w:tcPr>
            <w:tcW w:w="2000" w:type="dxa"/>
            <w:shd w:val="clear" w:color="auto" w:fill="1B2A4A"/>
            <w:tcMar>
              <w:top w:w="80" w:type="dxa"/>
              <w:left w:w="100" w:type="dxa"/>
              <w:bottom w:w="80" w:type="dxa"/>
              <w:right w:w="100" w:type="dxa"/>
            </w:tcMar>
            <w:vAlign w:val="center"/>
          </w:tcPr>
          <w:p w14:paraId="25E040FA" w14:textId="77777777" w:rsidR="008403A1" w:rsidRDefault="00000000">
            <w:pPr>
              <w:spacing w:after="40"/>
            </w:pPr>
            <w:r>
              <w:rPr>
                <w:b/>
                <w:bCs/>
                <w:color w:val="FFFFFF"/>
                <w:sz w:val="19"/>
                <w:szCs w:val="19"/>
              </w:rPr>
              <w:t>Layer</w:t>
            </w:r>
          </w:p>
        </w:tc>
        <w:tc>
          <w:tcPr>
            <w:tcW w:w="2400" w:type="dxa"/>
            <w:shd w:val="clear" w:color="auto" w:fill="1B2A4A"/>
            <w:tcMar>
              <w:top w:w="80" w:type="dxa"/>
              <w:left w:w="100" w:type="dxa"/>
              <w:bottom w:w="80" w:type="dxa"/>
              <w:right w:w="100" w:type="dxa"/>
            </w:tcMar>
            <w:vAlign w:val="center"/>
          </w:tcPr>
          <w:p w14:paraId="2729851F" w14:textId="77777777" w:rsidR="008403A1" w:rsidRDefault="00000000">
            <w:pPr>
              <w:spacing w:after="40"/>
            </w:pPr>
            <w:r>
              <w:rPr>
                <w:b/>
                <w:bCs/>
                <w:color w:val="FFFFFF"/>
                <w:sz w:val="19"/>
                <w:szCs w:val="19"/>
              </w:rPr>
              <w:t>Software</w:t>
            </w:r>
          </w:p>
        </w:tc>
        <w:tc>
          <w:tcPr>
            <w:tcW w:w="4900" w:type="dxa"/>
            <w:shd w:val="clear" w:color="auto" w:fill="1B2A4A"/>
            <w:tcMar>
              <w:top w:w="80" w:type="dxa"/>
              <w:left w:w="100" w:type="dxa"/>
              <w:bottom w:w="80" w:type="dxa"/>
              <w:right w:w="100" w:type="dxa"/>
            </w:tcMar>
            <w:vAlign w:val="center"/>
          </w:tcPr>
          <w:p w14:paraId="7EE4C8FB" w14:textId="77777777" w:rsidR="008403A1" w:rsidRDefault="00000000">
            <w:pPr>
              <w:spacing w:after="40"/>
            </w:pPr>
            <w:r>
              <w:rPr>
                <w:b/>
                <w:bCs/>
                <w:color w:val="FFFFFF"/>
                <w:sz w:val="19"/>
                <w:szCs w:val="19"/>
              </w:rPr>
              <w:t>Why This One</w:t>
            </w:r>
          </w:p>
        </w:tc>
      </w:tr>
      <w:tr w:rsidR="008403A1" w14:paraId="1109312B" w14:textId="77777777">
        <w:tblPrEx>
          <w:tblCellMar>
            <w:top w:w="0" w:type="dxa"/>
            <w:bottom w:w="0" w:type="dxa"/>
          </w:tblCellMar>
        </w:tblPrEx>
        <w:tc>
          <w:tcPr>
            <w:tcW w:w="2000" w:type="dxa"/>
            <w:tcMar>
              <w:top w:w="70" w:type="dxa"/>
              <w:left w:w="100" w:type="dxa"/>
              <w:bottom w:w="70" w:type="dxa"/>
              <w:right w:w="100" w:type="dxa"/>
            </w:tcMar>
            <w:vAlign w:val="center"/>
          </w:tcPr>
          <w:p w14:paraId="3E63D7C0" w14:textId="77777777" w:rsidR="008403A1" w:rsidRDefault="00000000">
            <w:pPr>
              <w:spacing w:after="40"/>
            </w:pPr>
            <w:r>
              <w:rPr>
                <w:sz w:val="19"/>
                <w:szCs w:val="19"/>
              </w:rPr>
              <w:t>Device firmware</w:t>
            </w:r>
          </w:p>
        </w:tc>
        <w:tc>
          <w:tcPr>
            <w:tcW w:w="2400" w:type="dxa"/>
            <w:tcMar>
              <w:top w:w="70" w:type="dxa"/>
              <w:left w:w="100" w:type="dxa"/>
              <w:bottom w:w="70" w:type="dxa"/>
              <w:right w:w="100" w:type="dxa"/>
            </w:tcMar>
            <w:vAlign w:val="center"/>
          </w:tcPr>
          <w:p w14:paraId="1758B8B8" w14:textId="77777777" w:rsidR="008403A1" w:rsidRDefault="00000000">
            <w:pPr>
              <w:spacing w:after="40"/>
            </w:pPr>
            <w:proofErr w:type="spellStart"/>
            <w:r>
              <w:rPr>
                <w:sz w:val="19"/>
                <w:szCs w:val="19"/>
              </w:rPr>
              <w:t>MicroPython</w:t>
            </w:r>
            <w:proofErr w:type="spellEnd"/>
            <w:r>
              <w:rPr>
                <w:sz w:val="19"/>
                <w:szCs w:val="19"/>
              </w:rPr>
              <w:t xml:space="preserve"> on the ESP32</w:t>
            </w:r>
          </w:p>
        </w:tc>
        <w:tc>
          <w:tcPr>
            <w:tcW w:w="4900" w:type="dxa"/>
            <w:tcMar>
              <w:top w:w="70" w:type="dxa"/>
              <w:left w:w="100" w:type="dxa"/>
              <w:bottom w:w="70" w:type="dxa"/>
              <w:right w:w="100" w:type="dxa"/>
            </w:tcMar>
            <w:vAlign w:val="center"/>
          </w:tcPr>
          <w:p w14:paraId="41B327C3" w14:textId="77777777" w:rsidR="008403A1" w:rsidRDefault="00000000">
            <w:pPr>
              <w:spacing w:after="40"/>
            </w:pPr>
            <w:proofErr w:type="spellStart"/>
            <w:proofErr w:type="gramStart"/>
            <w:r>
              <w:rPr>
                <w:sz w:val="19"/>
                <w:szCs w:val="19"/>
              </w:rPr>
              <w:t>Lets</w:t>
            </w:r>
            <w:proofErr w:type="spellEnd"/>
            <w:proofErr w:type="gramEnd"/>
            <w:r>
              <w:rPr>
                <w:sz w:val="19"/>
                <w:szCs w:val="19"/>
              </w:rPr>
              <w:t xml:space="preserve"> the ESP32 code use the same authentication logic as the gateway's Python code, so there is no mismatch between the two — and it is much faster to write and fix than C for a project on a tight timeline.</w:t>
            </w:r>
          </w:p>
        </w:tc>
      </w:tr>
      <w:tr w:rsidR="008403A1" w14:paraId="4A842D21" w14:textId="77777777">
        <w:tblPrEx>
          <w:tblCellMar>
            <w:top w:w="0" w:type="dxa"/>
            <w:bottom w:w="0" w:type="dxa"/>
          </w:tblCellMar>
        </w:tblPrEx>
        <w:tc>
          <w:tcPr>
            <w:tcW w:w="2000" w:type="dxa"/>
            <w:tcMar>
              <w:top w:w="70" w:type="dxa"/>
              <w:left w:w="100" w:type="dxa"/>
              <w:bottom w:w="70" w:type="dxa"/>
              <w:right w:w="100" w:type="dxa"/>
            </w:tcMar>
            <w:vAlign w:val="center"/>
          </w:tcPr>
          <w:p w14:paraId="28B0037B" w14:textId="77777777" w:rsidR="008403A1" w:rsidRDefault="00000000">
            <w:pPr>
              <w:spacing w:after="40"/>
            </w:pPr>
            <w:r>
              <w:rPr>
                <w:sz w:val="19"/>
                <w:szCs w:val="19"/>
              </w:rPr>
              <w:t>Messaging</w:t>
            </w:r>
          </w:p>
        </w:tc>
        <w:tc>
          <w:tcPr>
            <w:tcW w:w="2400" w:type="dxa"/>
            <w:tcMar>
              <w:top w:w="70" w:type="dxa"/>
              <w:left w:w="100" w:type="dxa"/>
              <w:bottom w:w="70" w:type="dxa"/>
              <w:right w:w="100" w:type="dxa"/>
            </w:tcMar>
            <w:vAlign w:val="center"/>
          </w:tcPr>
          <w:p w14:paraId="03825CC1" w14:textId="77777777" w:rsidR="008403A1" w:rsidRDefault="00000000">
            <w:pPr>
              <w:spacing w:after="40"/>
            </w:pPr>
            <w:r>
              <w:rPr>
                <w:sz w:val="19"/>
                <w:szCs w:val="19"/>
              </w:rPr>
              <w:t xml:space="preserve">Eclipse </w:t>
            </w:r>
            <w:proofErr w:type="spellStart"/>
            <w:r>
              <w:rPr>
                <w:sz w:val="19"/>
                <w:szCs w:val="19"/>
              </w:rPr>
              <w:t>Mosquitto</w:t>
            </w:r>
            <w:proofErr w:type="spellEnd"/>
            <w:r>
              <w:rPr>
                <w:sz w:val="19"/>
                <w:szCs w:val="19"/>
              </w:rPr>
              <w:t xml:space="preserve"> (MQTT broker) with TLS</w:t>
            </w:r>
          </w:p>
        </w:tc>
        <w:tc>
          <w:tcPr>
            <w:tcW w:w="4900" w:type="dxa"/>
            <w:tcMar>
              <w:top w:w="70" w:type="dxa"/>
              <w:left w:w="100" w:type="dxa"/>
              <w:bottom w:w="70" w:type="dxa"/>
              <w:right w:w="100" w:type="dxa"/>
            </w:tcMar>
            <w:vAlign w:val="center"/>
          </w:tcPr>
          <w:p w14:paraId="3B2D0E23" w14:textId="77777777" w:rsidR="008403A1" w:rsidRDefault="00000000">
            <w:pPr>
              <w:spacing w:after="40"/>
            </w:pPr>
            <w:r>
              <w:rPr>
                <w:sz w:val="19"/>
                <w:szCs w:val="19"/>
              </w:rPr>
              <w:t>Directly justified by [18] and [19]: MQTT is the best fit for this kind of frequent, small-message traffic, and TLS-secured MQTT has already been shown to work on constrained hardware. Both client and firmware must explicitly enforce certificate validation against the trusted CA (not just enable TLS), or the connection remains open to a man-in-the-middle attack (Section 12.4).</w:t>
            </w:r>
          </w:p>
        </w:tc>
      </w:tr>
      <w:tr w:rsidR="008403A1" w14:paraId="0FC9769F" w14:textId="77777777">
        <w:tblPrEx>
          <w:tblCellMar>
            <w:top w:w="0" w:type="dxa"/>
            <w:bottom w:w="0" w:type="dxa"/>
          </w:tblCellMar>
        </w:tblPrEx>
        <w:tc>
          <w:tcPr>
            <w:tcW w:w="2000" w:type="dxa"/>
            <w:tcMar>
              <w:top w:w="70" w:type="dxa"/>
              <w:left w:w="100" w:type="dxa"/>
              <w:bottom w:w="70" w:type="dxa"/>
              <w:right w:w="100" w:type="dxa"/>
            </w:tcMar>
            <w:vAlign w:val="center"/>
          </w:tcPr>
          <w:p w14:paraId="4BC431B7" w14:textId="77777777" w:rsidR="008403A1" w:rsidRDefault="00000000">
            <w:pPr>
              <w:spacing w:after="40"/>
            </w:pPr>
            <w:r>
              <w:rPr>
                <w:sz w:val="19"/>
                <w:szCs w:val="19"/>
              </w:rPr>
              <w:t>Security Behaviour Engine</w:t>
            </w:r>
          </w:p>
        </w:tc>
        <w:tc>
          <w:tcPr>
            <w:tcW w:w="2400" w:type="dxa"/>
            <w:tcMar>
              <w:top w:w="70" w:type="dxa"/>
              <w:left w:w="100" w:type="dxa"/>
              <w:bottom w:w="70" w:type="dxa"/>
              <w:right w:w="100" w:type="dxa"/>
            </w:tcMar>
            <w:vAlign w:val="center"/>
          </w:tcPr>
          <w:p w14:paraId="40B41472" w14:textId="77777777" w:rsidR="008403A1" w:rsidRDefault="00000000">
            <w:pPr>
              <w:spacing w:after="40"/>
            </w:pPr>
            <w:r>
              <w:rPr>
                <w:sz w:val="19"/>
                <w:szCs w:val="19"/>
              </w:rPr>
              <w:t>Python, rule-based checks (with scikit-learn available for later refinement)</w:t>
            </w:r>
          </w:p>
        </w:tc>
        <w:tc>
          <w:tcPr>
            <w:tcW w:w="4900" w:type="dxa"/>
            <w:tcMar>
              <w:top w:w="70" w:type="dxa"/>
              <w:left w:w="100" w:type="dxa"/>
              <w:bottom w:w="70" w:type="dxa"/>
              <w:right w:w="100" w:type="dxa"/>
            </w:tcMar>
            <w:vAlign w:val="center"/>
          </w:tcPr>
          <w:p w14:paraId="57812085" w14:textId="77777777" w:rsidR="008403A1" w:rsidRDefault="00000000">
            <w:pPr>
              <w:spacing w:after="40"/>
            </w:pPr>
            <w:r>
              <w:rPr>
                <w:sz w:val="19"/>
                <w:szCs w:val="19"/>
              </w:rPr>
              <w:t>Kept simple and fully explainable by design, since it is the engine responsible for the highest-stakes decisions (Section 6.4).</w:t>
            </w:r>
          </w:p>
        </w:tc>
      </w:tr>
      <w:tr w:rsidR="008403A1" w14:paraId="64ECCD91" w14:textId="77777777">
        <w:tblPrEx>
          <w:tblCellMar>
            <w:top w:w="0" w:type="dxa"/>
            <w:bottom w:w="0" w:type="dxa"/>
          </w:tblCellMar>
        </w:tblPrEx>
        <w:tc>
          <w:tcPr>
            <w:tcW w:w="2000" w:type="dxa"/>
            <w:tcMar>
              <w:top w:w="70" w:type="dxa"/>
              <w:left w:w="100" w:type="dxa"/>
              <w:bottom w:w="70" w:type="dxa"/>
              <w:right w:w="100" w:type="dxa"/>
            </w:tcMar>
            <w:vAlign w:val="center"/>
          </w:tcPr>
          <w:p w14:paraId="3ED85F3E" w14:textId="77777777" w:rsidR="008403A1" w:rsidRDefault="00000000">
            <w:pPr>
              <w:spacing w:after="40"/>
            </w:pPr>
            <w:r>
              <w:rPr>
                <w:sz w:val="19"/>
                <w:szCs w:val="19"/>
              </w:rPr>
              <w:t>Process Anomaly Engine — rule-based + Isolation Forest</w:t>
            </w:r>
          </w:p>
        </w:tc>
        <w:tc>
          <w:tcPr>
            <w:tcW w:w="2400" w:type="dxa"/>
            <w:tcMar>
              <w:top w:w="70" w:type="dxa"/>
              <w:left w:w="100" w:type="dxa"/>
              <w:bottom w:w="70" w:type="dxa"/>
              <w:right w:w="100" w:type="dxa"/>
            </w:tcMar>
            <w:vAlign w:val="center"/>
          </w:tcPr>
          <w:p w14:paraId="0DCAB12E" w14:textId="77777777" w:rsidR="008403A1" w:rsidRDefault="00000000">
            <w:pPr>
              <w:spacing w:after="40"/>
            </w:pPr>
            <w:r>
              <w:rPr>
                <w:sz w:val="19"/>
                <w:szCs w:val="19"/>
              </w:rPr>
              <w:t>Python, scikit-learn</w:t>
            </w:r>
          </w:p>
        </w:tc>
        <w:tc>
          <w:tcPr>
            <w:tcW w:w="4900" w:type="dxa"/>
            <w:tcMar>
              <w:top w:w="70" w:type="dxa"/>
              <w:left w:w="100" w:type="dxa"/>
              <w:bottom w:w="70" w:type="dxa"/>
              <w:right w:w="100" w:type="dxa"/>
            </w:tcMar>
            <w:vAlign w:val="center"/>
          </w:tcPr>
          <w:p w14:paraId="33FBFB84" w14:textId="77777777" w:rsidR="008403A1" w:rsidRDefault="00000000">
            <w:pPr>
              <w:spacing w:after="40"/>
            </w:pPr>
            <w:r>
              <w:rPr>
                <w:sz w:val="19"/>
                <w:szCs w:val="19"/>
              </w:rPr>
              <w:t>Both are lightweight, need no GPU, and Isolation Forest specifically needs no labelled attack data to start working.</w:t>
            </w:r>
          </w:p>
        </w:tc>
      </w:tr>
      <w:tr w:rsidR="008403A1" w14:paraId="378E044E" w14:textId="77777777">
        <w:tblPrEx>
          <w:tblCellMar>
            <w:top w:w="0" w:type="dxa"/>
            <w:bottom w:w="0" w:type="dxa"/>
          </w:tblCellMar>
        </w:tblPrEx>
        <w:tc>
          <w:tcPr>
            <w:tcW w:w="2000" w:type="dxa"/>
            <w:tcMar>
              <w:top w:w="70" w:type="dxa"/>
              <w:left w:w="100" w:type="dxa"/>
              <w:bottom w:w="70" w:type="dxa"/>
              <w:right w:w="100" w:type="dxa"/>
            </w:tcMar>
            <w:vAlign w:val="center"/>
          </w:tcPr>
          <w:p w14:paraId="6B9732FA" w14:textId="77777777" w:rsidR="008403A1" w:rsidRDefault="00000000">
            <w:pPr>
              <w:spacing w:after="40"/>
            </w:pPr>
            <w:r>
              <w:rPr>
                <w:sz w:val="19"/>
                <w:szCs w:val="19"/>
              </w:rPr>
              <w:t>Process Anomaly Engine — LSTM-Autoencoder</w:t>
            </w:r>
          </w:p>
        </w:tc>
        <w:tc>
          <w:tcPr>
            <w:tcW w:w="2400" w:type="dxa"/>
            <w:tcMar>
              <w:top w:w="70" w:type="dxa"/>
              <w:left w:w="100" w:type="dxa"/>
              <w:bottom w:w="70" w:type="dxa"/>
              <w:right w:w="100" w:type="dxa"/>
            </w:tcMar>
            <w:vAlign w:val="center"/>
          </w:tcPr>
          <w:p w14:paraId="228B91F7" w14:textId="77777777" w:rsidR="008403A1" w:rsidRDefault="00000000">
            <w:pPr>
              <w:spacing w:after="40"/>
            </w:pPr>
            <w:proofErr w:type="spellStart"/>
            <w:r>
              <w:rPr>
                <w:sz w:val="19"/>
                <w:szCs w:val="19"/>
              </w:rPr>
              <w:t>PyTorch</w:t>
            </w:r>
            <w:proofErr w:type="spellEnd"/>
          </w:p>
        </w:tc>
        <w:tc>
          <w:tcPr>
            <w:tcW w:w="4900" w:type="dxa"/>
            <w:tcMar>
              <w:top w:w="70" w:type="dxa"/>
              <w:left w:w="100" w:type="dxa"/>
              <w:bottom w:w="70" w:type="dxa"/>
              <w:right w:w="100" w:type="dxa"/>
            </w:tcMar>
            <w:vAlign w:val="center"/>
          </w:tcPr>
          <w:p w14:paraId="5F6B6EFF" w14:textId="77777777" w:rsidR="008403A1" w:rsidRDefault="00000000">
            <w:pPr>
              <w:spacing w:after="40"/>
            </w:pPr>
            <w:r>
              <w:rPr>
                <w:sz w:val="19"/>
                <w:szCs w:val="19"/>
              </w:rPr>
              <w:t xml:space="preserve">Matches the two-stage </w:t>
            </w:r>
            <w:proofErr w:type="spellStart"/>
            <w:r>
              <w:rPr>
                <w:sz w:val="19"/>
                <w:szCs w:val="19"/>
              </w:rPr>
              <w:t>LSTM+Autoencoder</w:t>
            </w:r>
            <w:proofErr w:type="spellEnd"/>
            <w:r>
              <w:rPr>
                <w:sz w:val="19"/>
                <w:szCs w:val="19"/>
              </w:rPr>
              <w:t xml:space="preserve"> design shown working in [22].</w:t>
            </w:r>
          </w:p>
        </w:tc>
      </w:tr>
      <w:tr w:rsidR="008403A1" w14:paraId="5BEA4899" w14:textId="77777777">
        <w:tblPrEx>
          <w:tblCellMar>
            <w:top w:w="0" w:type="dxa"/>
            <w:bottom w:w="0" w:type="dxa"/>
          </w:tblCellMar>
        </w:tblPrEx>
        <w:tc>
          <w:tcPr>
            <w:tcW w:w="2000" w:type="dxa"/>
            <w:tcMar>
              <w:top w:w="70" w:type="dxa"/>
              <w:left w:w="100" w:type="dxa"/>
              <w:bottom w:w="70" w:type="dxa"/>
              <w:right w:w="100" w:type="dxa"/>
            </w:tcMar>
            <w:vAlign w:val="center"/>
          </w:tcPr>
          <w:p w14:paraId="5E47EBBE" w14:textId="77777777" w:rsidR="008403A1" w:rsidRDefault="00000000">
            <w:pPr>
              <w:spacing w:after="40"/>
            </w:pPr>
            <w:r>
              <w:rPr>
                <w:sz w:val="19"/>
                <w:szCs w:val="19"/>
              </w:rPr>
              <w:t>Process Anomaly Engine — Graph Neural Network (conditional)</w:t>
            </w:r>
          </w:p>
        </w:tc>
        <w:tc>
          <w:tcPr>
            <w:tcW w:w="2400" w:type="dxa"/>
            <w:tcMar>
              <w:top w:w="70" w:type="dxa"/>
              <w:left w:w="100" w:type="dxa"/>
              <w:bottom w:w="70" w:type="dxa"/>
              <w:right w:w="100" w:type="dxa"/>
            </w:tcMar>
            <w:vAlign w:val="center"/>
          </w:tcPr>
          <w:p w14:paraId="082BB5D6" w14:textId="77777777" w:rsidR="008403A1" w:rsidRDefault="00000000">
            <w:pPr>
              <w:spacing w:after="40"/>
            </w:pPr>
            <w:proofErr w:type="spellStart"/>
            <w:r>
              <w:rPr>
                <w:sz w:val="19"/>
                <w:szCs w:val="19"/>
              </w:rPr>
              <w:t>PyTorch</w:t>
            </w:r>
            <w:proofErr w:type="spellEnd"/>
            <w:r>
              <w:rPr>
                <w:sz w:val="19"/>
                <w:szCs w:val="19"/>
              </w:rPr>
              <w:t xml:space="preserve"> Geometric</w:t>
            </w:r>
          </w:p>
        </w:tc>
        <w:tc>
          <w:tcPr>
            <w:tcW w:w="4900" w:type="dxa"/>
            <w:tcMar>
              <w:top w:w="70" w:type="dxa"/>
              <w:left w:w="100" w:type="dxa"/>
              <w:bottom w:w="70" w:type="dxa"/>
              <w:right w:w="100" w:type="dxa"/>
            </w:tcMar>
            <w:vAlign w:val="center"/>
          </w:tcPr>
          <w:p w14:paraId="0FEB961B" w14:textId="77777777" w:rsidR="008403A1" w:rsidRDefault="00000000">
            <w:pPr>
              <w:spacing w:after="40"/>
            </w:pPr>
            <w:r>
              <w:rPr>
                <w:sz w:val="19"/>
                <w:szCs w:val="19"/>
              </w:rPr>
              <w:t>The standard, well-documented library for the kind of graph model shown working in [16] and [17], used only if it passes the ablation criterion in Section 7.4.</w:t>
            </w:r>
          </w:p>
        </w:tc>
      </w:tr>
      <w:tr w:rsidR="008403A1" w14:paraId="77B7BF03" w14:textId="77777777">
        <w:tblPrEx>
          <w:tblCellMar>
            <w:top w:w="0" w:type="dxa"/>
            <w:bottom w:w="0" w:type="dxa"/>
          </w:tblCellMar>
        </w:tblPrEx>
        <w:tc>
          <w:tcPr>
            <w:tcW w:w="2000" w:type="dxa"/>
            <w:tcMar>
              <w:top w:w="70" w:type="dxa"/>
              <w:left w:w="100" w:type="dxa"/>
              <w:bottom w:w="70" w:type="dxa"/>
              <w:right w:w="100" w:type="dxa"/>
            </w:tcMar>
            <w:vAlign w:val="center"/>
          </w:tcPr>
          <w:p w14:paraId="45EFF7AA" w14:textId="77777777" w:rsidR="008403A1" w:rsidRDefault="00000000">
            <w:pPr>
              <w:spacing w:after="40"/>
            </w:pPr>
            <w:r>
              <w:rPr>
                <w:sz w:val="19"/>
                <w:szCs w:val="19"/>
              </w:rPr>
              <w:t>Fusion + Two-Level Explainability</w:t>
            </w:r>
          </w:p>
        </w:tc>
        <w:tc>
          <w:tcPr>
            <w:tcW w:w="2400" w:type="dxa"/>
            <w:tcMar>
              <w:top w:w="70" w:type="dxa"/>
              <w:left w:w="100" w:type="dxa"/>
              <w:bottom w:w="70" w:type="dxa"/>
              <w:right w:w="100" w:type="dxa"/>
            </w:tcMar>
            <w:vAlign w:val="center"/>
          </w:tcPr>
          <w:p w14:paraId="21FD05AF" w14:textId="77777777" w:rsidR="008403A1" w:rsidRDefault="00000000">
            <w:pPr>
              <w:spacing w:after="40"/>
            </w:pPr>
            <w:r>
              <w:rPr>
                <w:sz w:val="19"/>
                <w:szCs w:val="19"/>
              </w:rPr>
              <w:t xml:space="preserve">scikit-learn (meta-learner) + </w:t>
            </w:r>
            <w:proofErr w:type="spellStart"/>
            <w:r>
              <w:rPr>
                <w:sz w:val="19"/>
                <w:szCs w:val="19"/>
              </w:rPr>
              <w:t>shap</w:t>
            </w:r>
            <w:proofErr w:type="spellEnd"/>
            <w:r>
              <w:rPr>
                <w:sz w:val="19"/>
                <w:szCs w:val="19"/>
              </w:rPr>
              <w:t xml:space="preserve"> library</w:t>
            </w:r>
          </w:p>
        </w:tc>
        <w:tc>
          <w:tcPr>
            <w:tcW w:w="4900" w:type="dxa"/>
            <w:tcMar>
              <w:top w:w="70" w:type="dxa"/>
              <w:left w:w="100" w:type="dxa"/>
              <w:bottom w:w="70" w:type="dxa"/>
              <w:right w:w="100" w:type="dxa"/>
            </w:tcMar>
            <w:vAlign w:val="center"/>
          </w:tcPr>
          <w:p w14:paraId="02CFC4A6" w14:textId="77777777" w:rsidR="008403A1" w:rsidRDefault="00000000">
            <w:pPr>
              <w:spacing w:after="40"/>
            </w:pPr>
            <w:r>
              <w:rPr>
                <w:sz w:val="19"/>
                <w:szCs w:val="19"/>
              </w:rPr>
              <w:t>SHAP is chosen over LIME specifically because [21] found it more consistent for users with a technical background, even though it costs more to compute — a trade-off this project accepts deliberately, following [20]'s finding that the right XAI method depends on what actually matters for the use case.</w:t>
            </w:r>
          </w:p>
        </w:tc>
      </w:tr>
      <w:tr w:rsidR="008403A1" w14:paraId="22AE6F3E" w14:textId="77777777">
        <w:tblPrEx>
          <w:tblCellMar>
            <w:top w:w="0" w:type="dxa"/>
            <w:bottom w:w="0" w:type="dxa"/>
          </w:tblCellMar>
        </w:tblPrEx>
        <w:tc>
          <w:tcPr>
            <w:tcW w:w="2000" w:type="dxa"/>
            <w:tcMar>
              <w:top w:w="70" w:type="dxa"/>
              <w:left w:w="100" w:type="dxa"/>
              <w:bottom w:w="70" w:type="dxa"/>
              <w:right w:w="100" w:type="dxa"/>
            </w:tcMar>
            <w:vAlign w:val="center"/>
          </w:tcPr>
          <w:p w14:paraId="5F27C476" w14:textId="77777777" w:rsidR="008403A1" w:rsidRDefault="00000000">
            <w:pPr>
              <w:spacing w:after="40"/>
            </w:pPr>
            <w:r>
              <w:rPr>
                <w:sz w:val="19"/>
                <w:szCs w:val="19"/>
              </w:rPr>
              <w:t>Audit Log</w:t>
            </w:r>
          </w:p>
        </w:tc>
        <w:tc>
          <w:tcPr>
            <w:tcW w:w="2400" w:type="dxa"/>
            <w:tcMar>
              <w:top w:w="70" w:type="dxa"/>
              <w:left w:w="100" w:type="dxa"/>
              <w:bottom w:w="70" w:type="dxa"/>
              <w:right w:w="100" w:type="dxa"/>
            </w:tcMar>
            <w:vAlign w:val="center"/>
          </w:tcPr>
          <w:p w14:paraId="13A8C2B4" w14:textId="77777777" w:rsidR="008403A1" w:rsidRDefault="00000000">
            <w:pPr>
              <w:spacing w:after="40"/>
            </w:pPr>
            <w:r>
              <w:rPr>
                <w:sz w:val="19"/>
                <w:szCs w:val="19"/>
              </w:rPr>
              <w:t>SQLite, with an application-level hash chain (Section 6.8)</w:t>
            </w:r>
          </w:p>
        </w:tc>
        <w:tc>
          <w:tcPr>
            <w:tcW w:w="4900" w:type="dxa"/>
            <w:tcMar>
              <w:top w:w="70" w:type="dxa"/>
              <w:left w:w="100" w:type="dxa"/>
              <w:bottom w:w="70" w:type="dxa"/>
              <w:right w:w="100" w:type="dxa"/>
            </w:tcMar>
            <w:vAlign w:val="center"/>
          </w:tcPr>
          <w:p w14:paraId="4C423314" w14:textId="77777777" w:rsidR="008403A1" w:rsidRDefault="00000000">
            <w:pPr>
              <w:spacing w:after="40"/>
            </w:pPr>
            <w:r>
              <w:rPr>
                <w:sz w:val="19"/>
                <w:szCs w:val="19"/>
              </w:rPr>
              <w:t>SQLite needs no separate server to install; the hash chain adds the tamper-evidence SQLite does not provide on its own.</w:t>
            </w:r>
          </w:p>
        </w:tc>
      </w:tr>
      <w:tr w:rsidR="008403A1" w14:paraId="6D259247" w14:textId="77777777">
        <w:tblPrEx>
          <w:tblCellMar>
            <w:top w:w="0" w:type="dxa"/>
            <w:bottom w:w="0" w:type="dxa"/>
          </w:tblCellMar>
        </w:tblPrEx>
        <w:tc>
          <w:tcPr>
            <w:tcW w:w="2000" w:type="dxa"/>
            <w:tcMar>
              <w:top w:w="70" w:type="dxa"/>
              <w:left w:w="100" w:type="dxa"/>
              <w:bottom w:w="70" w:type="dxa"/>
              <w:right w:w="100" w:type="dxa"/>
            </w:tcMar>
            <w:vAlign w:val="center"/>
          </w:tcPr>
          <w:p w14:paraId="18EE635C" w14:textId="77777777" w:rsidR="008403A1" w:rsidRDefault="00000000">
            <w:pPr>
              <w:spacing w:after="40"/>
            </w:pPr>
            <w:r>
              <w:rPr>
                <w:sz w:val="19"/>
                <w:szCs w:val="19"/>
              </w:rPr>
              <w:t>Dashboard</w:t>
            </w:r>
          </w:p>
        </w:tc>
        <w:tc>
          <w:tcPr>
            <w:tcW w:w="2400" w:type="dxa"/>
            <w:tcMar>
              <w:top w:w="70" w:type="dxa"/>
              <w:left w:w="100" w:type="dxa"/>
              <w:bottom w:w="70" w:type="dxa"/>
              <w:right w:w="100" w:type="dxa"/>
            </w:tcMar>
            <w:vAlign w:val="center"/>
          </w:tcPr>
          <w:p w14:paraId="0C667EFE" w14:textId="77777777" w:rsidR="008403A1" w:rsidRDefault="00000000">
            <w:pPr>
              <w:spacing w:after="40"/>
            </w:pPr>
            <w:proofErr w:type="spellStart"/>
            <w:r>
              <w:rPr>
                <w:sz w:val="19"/>
                <w:szCs w:val="19"/>
              </w:rPr>
              <w:t>Streamlit</w:t>
            </w:r>
            <w:proofErr w:type="spellEnd"/>
          </w:p>
        </w:tc>
        <w:tc>
          <w:tcPr>
            <w:tcW w:w="4900" w:type="dxa"/>
            <w:tcMar>
              <w:top w:w="70" w:type="dxa"/>
              <w:left w:w="100" w:type="dxa"/>
              <w:bottom w:w="70" w:type="dxa"/>
              <w:right w:w="100" w:type="dxa"/>
            </w:tcMar>
            <w:vAlign w:val="center"/>
          </w:tcPr>
          <w:p w14:paraId="53227D16" w14:textId="77777777" w:rsidR="008403A1" w:rsidRDefault="00000000">
            <w:pPr>
              <w:spacing w:after="40"/>
            </w:pPr>
            <w:r>
              <w:rPr>
                <w:sz w:val="19"/>
                <w:szCs w:val="19"/>
              </w:rPr>
              <w:t>A small amount of Python code produces a real, live web dashboard — the fastest way to make the system's behaviour visible to a non-technical reviewer.</w:t>
            </w:r>
          </w:p>
        </w:tc>
      </w:tr>
      <w:tr w:rsidR="008403A1" w14:paraId="467C5091" w14:textId="77777777">
        <w:tblPrEx>
          <w:tblCellMar>
            <w:top w:w="0" w:type="dxa"/>
            <w:bottom w:w="0" w:type="dxa"/>
          </w:tblCellMar>
        </w:tblPrEx>
        <w:tc>
          <w:tcPr>
            <w:tcW w:w="2000" w:type="dxa"/>
            <w:tcMar>
              <w:top w:w="70" w:type="dxa"/>
              <w:left w:w="100" w:type="dxa"/>
              <w:bottom w:w="70" w:type="dxa"/>
              <w:right w:w="100" w:type="dxa"/>
            </w:tcMar>
            <w:vAlign w:val="center"/>
          </w:tcPr>
          <w:p w14:paraId="55698D1A" w14:textId="77777777" w:rsidR="008403A1" w:rsidRDefault="00000000">
            <w:pPr>
              <w:spacing w:after="40"/>
            </w:pPr>
            <w:r>
              <w:rPr>
                <w:sz w:val="19"/>
                <w:szCs w:val="19"/>
              </w:rPr>
              <w:t>Attack simulation</w:t>
            </w:r>
          </w:p>
        </w:tc>
        <w:tc>
          <w:tcPr>
            <w:tcW w:w="2400" w:type="dxa"/>
            <w:tcMar>
              <w:top w:w="70" w:type="dxa"/>
              <w:left w:w="100" w:type="dxa"/>
              <w:bottom w:w="70" w:type="dxa"/>
              <w:right w:w="100" w:type="dxa"/>
            </w:tcMar>
            <w:vAlign w:val="center"/>
          </w:tcPr>
          <w:p w14:paraId="4D56FA15" w14:textId="77777777" w:rsidR="008403A1" w:rsidRDefault="00000000">
            <w:pPr>
              <w:spacing w:after="40"/>
            </w:pPr>
            <w:r>
              <w:rPr>
                <w:sz w:val="19"/>
                <w:szCs w:val="19"/>
              </w:rPr>
              <w:t>Python scripts using paho-</w:t>
            </w:r>
            <w:proofErr w:type="spellStart"/>
            <w:r>
              <w:rPr>
                <w:sz w:val="19"/>
                <w:szCs w:val="19"/>
              </w:rPr>
              <w:t>mqtt</w:t>
            </w:r>
            <w:proofErr w:type="spellEnd"/>
          </w:p>
        </w:tc>
        <w:tc>
          <w:tcPr>
            <w:tcW w:w="4900" w:type="dxa"/>
            <w:tcMar>
              <w:top w:w="70" w:type="dxa"/>
              <w:left w:w="100" w:type="dxa"/>
              <w:bottom w:w="70" w:type="dxa"/>
              <w:right w:w="100" w:type="dxa"/>
            </w:tcMar>
            <w:vAlign w:val="center"/>
          </w:tcPr>
          <w:p w14:paraId="1CC4D717" w14:textId="77777777" w:rsidR="008403A1" w:rsidRDefault="00000000">
            <w:pPr>
              <w:spacing w:after="40"/>
            </w:pPr>
            <w:r>
              <w:rPr>
                <w:sz w:val="19"/>
                <w:szCs w:val="19"/>
              </w:rPr>
              <w:t>Used to generate the cyberattack side of the attack matrix (Section 12.5) — replayed packets, forged IDs, altered payloads — since these do not occur naturally and physical tampering alone cannot produce them.</w:t>
            </w:r>
          </w:p>
        </w:tc>
      </w:tr>
      <w:tr w:rsidR="008403A1" w14:paraId="16EB9B16" w14:textId="77777777">
        <w:tblPrEx>
          <w:tblCellMar>
            <w:top w:w="0" w:type="dxa"/>
            <w:bottom w:w="0" w:type="dxa"/>
          </w:tblCellMar>
        </w:tblPrEx>
        <w:tc>
          <w:tcPr>
            <w:tcW w:w="2000" w:type="dxa"/>
            <w:tcMar>
              <w:top w:w="70" w:type="dxa"/>
              <w:left w:w="100" w:type="dxa"/>
              <w:bottom w:w="70" w:type="dxa"/>
              <w:right w:w="100" w:type="dxa"/>
            </w:tcMar>
            <w:vAlign w:val="center"/>
          </w:tcPr>
          <w:p w14:paraId="2A2BA1E5" w14:textId="77777777" w:rsidR="008403A1" w:rsidRDefault="00000000">
            <w:pPr>
              <w:spacing w:after="40"/>
            </w:pPr>
            <w:r>
              <w:rPr>
                <w:sz w:val="19"/>
                <w:szCs w:val="19"/>
              </w:rPr>
              <w:t>Governance reference</w:t>
            </w:r>
          </w:p>
        </w:tc>
        <w:tc>
          <w:tcPr>
            <w:tcW w:w="2400" w:type="dxa"/>
            <w:tcMar>
              <w:top w:w="70" w:type="dxa"/>
              <w:left w:w="100" w:type="dxa"/>
              <w:bottom w:w="70" w:type="dxa"/>
              <w:right w:w="100" w:type="dxa"/>
            </w:tcMar>
            <w:vAlign w:val="center"/>
          </w:tcPr>
          <w:p w14:paraId="66EE9226" w14:textId="77777777" w:rsidR="008403A1" w:rsidRDefault="00000000">
            <w:pPr>
              <w:spacing w:after="40"/>
            </w:pPr>
            <w:r>
              <w:rPr>
                <w:sz w:val="19"/>
                <w:szCs w:val="19"/>
              </w:rPr>
              <w:t>NIST SP 800-207</w:t>
            </w:r>
          </w:p>
        </w:tc>
        <w:tc>
          <w:tcPr>
            <w:tcW w:w="4900" w:type="dxa"/>
            <w:tcMar>
              <w:top w:w="70" w:type="dxa"/>
              <w:left w:w="100" w:type="dxa"/>
              <w:bottom w:w="70" w:type="dxa"/>
              <w:right w:w="100" w:type="dxa"/>
            </w:tcMar>
            <w:vAlign w:val="center"/>
          </w:tcPr>
          <w:p w14:paraId="6969B257" w14:textId="77777777" w:rsidR="008403A1" w:rsidRDefault="00000000">
            <w:pPr>
              <w:spacing w:after="40"/>
            </w:pPr>
            <w:r>
              <w:rPr>
                <w:sz w:val="19"/>
                <w:szCs w:val="19"/>
              </w:rPr>
              <w:t>The actual Zero-Trust standard this whole project is aligned to; every audit-log entry is mapped back to a specific tenet.</w:t>
            </w:r>
          </w:p>
        </w:tc>
      </w:tr>
    </w:tbl>
    <w:p w14:paraId="67A9488C" w14:textId="77777777" w:rsidR="008403A1" w:rsidRDefault="00000000">
      <w:r>
        <w:br w:type="page"/>
      </w:r>
    </w:p>
    <w:p w14:paraId="64510D7B" w14:textId="77777777" w:rsidR="008403A1" w:rsidRDefault="00000000">
      <w:pPr>
        <w:pStyle w:val="Heading1"/>
      </w:pPr>
      <w:bookmarkStart w:id="49" w:name="_Toc238926522"/>
      <w:r>
        <w:lastRenderedPageBreak/>
        <w:t>12. Detailed Implementation Plan</w:t>
      </w:r>
      <w:bookmarkEnd w:id="49"/>
    </w:p>
    <w:p w14:paraId="147F13BC" w14:textId="77777777" w:rsidR="008403A1" w:rsidRDefault="00000000">
      <w:pPr>
        <w:spacing w:after="160" w:line="288" w:lineRule="auto"/>
        <w:jc w:val="both"/>
      </w:pPr>
      <w:r>
        <w:t>This section is written so that a single reader could follow it from an empty folder to a working, properly validated prototype. Every phase says what to build, exactly why, and how to know it actually works. Several phases were revised after a formal review of the first draft, most importantly Phase 4 (the anomaly data now covers real cyberattacks, not only physical tampering) and Phase 6 (the GNN now has an explicit keep/drop decision rule).</w:t>
      </w:r>
    </w:p>
    <w:p w14:paraId="6A24C3EC" w14:textId="77777777" w:rsidR="008403A1" w:rsidRDefault="00000000">
      <w:pPr>
        <w:pStyle w:val="Heading2"/>
      </w:pPr>
      <w:bookmarkStart w:id="50" w:name="_Toc238926523"/>
      <w:r>
        <w:t>12.1 Overview</w:t>
      </w:r>
      <w:bookmarkEnd w:id="50"/>
    </w:p>
    <w:p w14:paraId="1F7D3085" w14:textId="77777777" w:rsidR="008403A1" w:rsidRDefault="00000000">
      <w:pPr>
        <w:spacing w:after="160" w:line="288" w:lineRule="auto"/>
        <w:jc w:val="both"/>
      </w:pPr>
      <w:r>
        <w:t>The plan runs across nine phases, over roughly sixteen weeks. The first five phases build a complete, working “core” system — identity, authentication with anti-replay protection, secure messaging, basic dual-score trust evaluation, and a basic access decision — so that even if later phases run out of time, there is already a full, working, defensible Zero-Trust loop. The last four phases add the more advanced machine learning pieces and the full attack-matrix evaluation on top of that working core.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6500"/>
        <w:gridCol w:w="1900"/>
      </w:tblGrid>
      <w:tr w:rsidR="008403A1" w14:paraId="44C773DD" w14:textId="77777777">
        <w:tblPrEx>
          <w:tblCellMar>
            <w:top w:w="0" w:type="dxa"/>
            <w:bottom w:w="0" w:type="dxa"/>
          </w:tblCellMar>
        </w:tblPrEx>
        <w:trPr>
          <w:tblHeader/>
        </w:trPr>
        <w:tc>
          <w:tcPr>
            <w:tcW w:w="900" w:type="dxa"/>
            <w:shd w:val="clear" w:color="auto" w:fill="1B2A4A"/>
            <w:tcMar>
              <w:top w:w="80" w:type="dxa"/>
              <w:left w:w="100" w:type="dxa"/>
              <w:bottom w:w="80" w:type="dxa"/>
              <w:right w:w="100" w:type="dxa"/>
            </w:tcMar>
            <w:vAlign w:val="center"/>
          </w:tcPr>
          <w:p w14:paraId="20BB147E" w14:textId="77777777" w:rsidR="008403A1" w:rsidRDefault="00000000">
            <w:pPr>
              <w:spacing w:after="40"/>
            </w:pPr>
            <w:r>
              <w:rPr>
                <w:b/>
                <w:bCs/>
                <w:color w:val="FFFFFF"/>
                <w:sz w:val="19"/>
                <w:szCs w:val="19"/>
              </w:rPr>
              <w:t>Phase</w:t>
            </w:r>
          </w:p>
        </w:tc>
        <w:tc>
          <w:tcPr>
            <w:tcW w:w="6500" w:type="dxa"/>
            <w:shd w:val="clear" w:color="auto" w:fill="1B2A4A"/>
            <w:tcMar>
              <w:top w:w="80" w:type="dxa"/>
              <w:left w:w="100" w:type="dxa"/>
              <w:bottom w:w="80" w:type="dxa"/>
              <w:right w:w="100" w:type="dxa"/>
            </w:tcMar>
            <w:vAlign w:val="center"/>
          </w:tcPr>
          <w:p w14:paraId="440DE5C3" w14:textId="77777777" w:rsidR="008403A1" w:rsidRDefault="00000000">
            <w:pPr>
              <w:spacing w:after="40"/>
            </w:pPr>
            <w:r>
              <w:rPr>
                <w:b/>
                <w:bCs/>
                <w:color w:val="FFFFFF"/>
                <w:sz w:val="19"/>
                <w:szCs w:val="19"/>
              </w:rPr>
              <w:t>What Gets Built</w:t>
            </w:r>
          </w:p>
        </w:tc>
        <w:tc>
          <w:tcPr>
            <w:tcW w:w="1900" w:type="dxa"/>
            <w:shd w:val="clear" w:color="auto" w:fill="1B2A4A"/>
            <w:tcMar>
              <w:top w:w="80" w:type="dxa"/>
              <w:left w:w="100" w:type="dxa"/>
              <w:bottom w:w="80" w:type="dxa"/>
              <w:right w:w="100" w:type="dxa"/>
            </w:tcMar>
            <w:vAlign w:val="center"/>
          </w:tcPr>
          <w:p w14:paraId="64344853" w14:textId="77777777" w:rsidR="008403A1" w:rsidRDefault="00000000">
            <w:pPr>
              <w:spacing w:after="40"/>
            </w:pPr>
            <w:r>
              <w:rPr>
                <w:b/>
                <w:bCs/>
                <w:color w:val="FFFFFF"/>
                <w:sz w:val="19"/>
                <w:szCs w:val="19"/>
              </w:rPr>
              <w:t>Weeks</w:t>
            </w:r>
          </w:p>
        </w:tc>
      </w:tr>
      <w:tr w:rsidR="008403A1" w14:paraId="3A7A994A" w14:textId="77777777">
        <w:tblPrEx>
          <w:tblCellMar>
            <w:top w:w="0" w:type="dxa"/>
            <w:bottom w:w="0" w:type="dxa"/>
          </w:tblCellMar>
        </w:tblPrEx>
        <w:tc>
          <w:tcPr>
            <w:tcW w:w="900" w:type="dxa"/>
            <w:tcMar>
              <w:top w:w="70" w:type="dxa"/>
              <w:left w:w="100" w:type="dxa"/>
              <w:bottom w:w="70" w:type="dxa"/>
              <w:right w:w="100" w:type="dxa"/>
            </w:tcMar>
            <w:vAlign w:val="center"/>
          </w:tcPr>
          <w:p w14:paraId="32B4CBB7" w14:textId="77777777" w:rsidR="008403A1" w:rsidRDefault="00000000">
            <w:pPr>
              <w:spacing w:after="40"/>
            </w:pPr>
            <w:r>
              <w:rPr>
                <w:sz w:val="19"/>
                <w:szCs w:val="19"/>
              </w:rPr>
              <w:t>1</w:t>
            </w:r>
          </w:p>
        </w:tc>
        <w:tc>
          <w:tcPr>
            <w:tcW w:w="6500" w:type="dxa"/>
            <w:tcMar>
              <w:top w:w="70" w:type="dxa"/>
              <w:left w:w="100" w:type="dxa"/>
              <w:bottom w:w="70" w:type="dxa"/>
              <w:right w:w="100" w:type="dxa"/>
            </w:tcMar>
            <w:vAlign w:val="center"/>
          </w:tcPr>
          <w:p w14:paraId="5CF7EA92" w14:textId="77777777" w:rsidR="008403A1" w:rsidRDefault="00000000">
            <w:pPr>
              <w:spacing w:after="40"/>
            </w:pPr>
            <w:r>
              <w:rPr>
                <w:sz w:val="19"/>
                <w:szCs w:val="19"/>
              </w:rPr>
              <w:t>Environment and hardware setup, including the threat model walkthrough</w:t>
            </w:r>
          </w:p>
        </w:tc>
        <w:tc>
          <w:tcPr>
            <w:tcW w:w="1900" w:type="dxa"/>
            <w:tcMar>
              <w:top w:w="70" w:type="dxa"/>
              <w:left w:w="100" w:type="dxa"/>
              <w:bottom w:w="70" w:type="dxa"/>
              <w:right w:w="100" w:type="dxa"/>
            </w:tcMar>
            <w:vAlign w:val="center"/>
          </w:tcPr>
          <w:p w14:paraId="2DEEBAA2" w14:textId="77777777" w:rsidR="008403A1" w:rsidRDefault="00000000">
            <w:pPr>
              <w:spacing w:after="40"/>
            </w:pPr>
            <w:r>
              <w:rPr>
                <w:sz w:val="19"/>
                <w:szCs w:val="19"/>
              </w:rPr>
              <w:t>1–2</w:t>
            </w:r>
          </w:p>
        </w:tc>
      </w:tr>
      <w:tr w:rsidR="008403A1" w14:paraId="3C08361D" w14:textId="77777777">
        <w:tblPrEx>
          <w:tblCellMar>
            <w:top w:w="0" w:type="dxa"/>
            <w:bottom w:w="0" w:type="dxa"/>
          </w:tblCellMar>
        </w:tblPrEx>
        <w:tc>
          <w:tcPr>
            <w:tcW w:w="900" w:type="dxa"/>
            <w:tcMar>
              <w:top w:w="70" w:type="dxa"/>
              <w:left w:w="100" w:type="dxa"/>
              <w:bottom w:w="70" w:type="dxa"/>
              <w:right w:w="100" w:type="dxa"/>
            </w:tcMar>
            <w:vAlign w:val="center"/>
          </w:tcPr>
          <w:p w14:paraId="0C578DD1" w14:textId="77777777" w:rsidR="008403A1" w:rsidRDefault="00000000">
            <w:pPr>
              <w:spacing w:after="40"/>
            </w:pPr>
            <w:r>
              <w:rPr>
                <w:sz w:val="19"/>
                <w:szCs w:val="19"/>
              </w:rPr>
              <w:t>2</w:t>
            </w:r>
          </w:p>
        </w:tc>
        <w:tc>
          <w:tcPr>
            <w:tcW w:w="6500" w:type="dxa"/>
            <w:tcMar>
              <w:top w:w="70" w:type="dxa"/>
              <w:left w:w="100" w:type="dxa"/>
              <w:bottom w:w="70" w:type="dxa"/>
              <w:right w:w="100" w:type="dxa"/>
            </w:tcMar>
            <w:vAlign w:val="center"/>
          </w:tcPr>
          <w:p w14:paraId="15E84DEA" w14:textId="77777777" w:rsidR="008403A1" w:rsidRDefault="00000000">
            <w:pPr>
              <w:spacing w:after="40"/>
            </w:pPr>
            <w:r>
              <w:rPr>
                <w:sz w:val="19"/>
                <w:szCs w:val="19"/>
              </w:rPr>
              <w:t>Device Identity and Authentication with anti-replay protection (Modules 1 &amp; 2)</w:t>
            </w:r>
          </w:p>
        </w:tc>
        <w:tc>
          <w:tcPr>
            <w:tcW w:w="1900" w:type="dxa"/>
            <w:tcMar>
              <w:top w:w="70" w:type="dxa"/>
              <w:left w:w="100" w:type="dxa"/>
              <w:bottom w:w="70" w:type="dxa"/>
              <w:right w:w="100" w:type="dxa"/>
            </w:tcMar>
            <w:vAlign w:val="center"/>
          </w:tcPr>
          <w:p w14:paraId="0C01CC53" w14:textId="77777777" w:rsidR="008403A1" w:rsidRDefault="00000000">
            <w:pPr>
              <w:spacing w:after="40"/>
            </w:pPr>
            <w:r>
              <w:rPr>
                <w:sz w:val="19"/>
                <w:szCs w:val="19"/>
              </w:rPr>
              <w:t>2–4</w:t>
            </w:r>
          </w:p>
        </w:tc>
      </w:tr>
      <w:tr w:rsidR="008403A1" w14:paraId="077F305B" w14:textId="77777777">
        <w:tblPrEx>
          <w:tblCellMar>
            <w:top w:w="0" w:type="dxa"/>
            <w:bottom w:w="0" w:type="dxa"/>
          </w:tblCellMar>
        </w:tblPrEx>
        <w:tc>
          <w:tcPr>
            <w:tcW w:w="900" w:type="dxa"/>
            <w:tcMar>
              <w:top w:w="70" w:type="dxa"/>
              <w:left w:w="100" w:type="dxa"/>
              <w:bottom w:w="70" w:type="dxa"/>
              <w:right w:w="100" w:type="dxa"/>
            </w:tcMar>
            <w:vAlign w:val="center"/>
          </w:tcPr>
          <w:p w14:paraId="2210C596" w14:textId="77777777" w:rsidR="008403A1" w:rsidRDefault="00000000">
            <w:pPr>
              <w:spacing w:after="40"/>
            </w:pPr>
            <w:r>
              <w:rPr>
                <w:sz w:val="19"/>
                <w:szCs w:val="19"/>
              </w:rPr>
              <w:t>3</w:t>
            </w:r>
          </w:p>
        </w:tc>
        <w:tc>
          <w:tcPr>
            <w:tcW w:w="6500" w:type="dxa"/>
            <w:tcMar>
              <w:top w:w="70" w:type="dxa"/>
              <w:left w:w="100" w:type="dxa"/>
              <w:bottom w:w="70" w:type="dxa"/>
              <w:right w:w="100" w:type="dxa"/>
            </w:tcMar>
            <w:vAlign w:val="center"/>
          </w:tcPr>
          <w:p w14:paraId="7878D72B" w14:textId="77777777" w:rsidR="008403A1" w:rsidRDefault="00000000">
            <w:pPr>
              <w:spacing w:after="40"/>
            </w:pPr>
            <w:r>
              <w:rPr>
                <w:sz w:val="19"/>
                <w:szCs w:val="19"/>
              </w:rPr>
              <w:t>Secure Communication (Module 6)</w:t>
            </w:r>
          </w:p>
        </w:tc>
        <w:tc>
          <w:tcPr>
            <w:tcW w:w="1900" w:type="dxa"/>
            <w:tcMar>
              <w:top w:w="70" w:type="dxa"/>
              <w:left w:w="100" w:type="dxa"/>
              <w:bottom w:w="70" w:type="dxa"/>
              <w:right w:w="100" w:type="dxa"/>
            </w:tcMar>
            <w:vAlign w:val="center"/>
          </w:tcPr>
          <w:p w14:paraId="4EE377FE" w14:textId="77777777" w:rsidR="008403A1" w:rsidRDefault="00000000">
            <w:pPr>
              <w:spacing w:after="40"/>
            </w:pPr>
            <w:r>
              <w:rPr>
                <w:sz w:val="19"/>
                <w:szCs w:val="19"/>
              </w:rPr>
              <w:t>4–5</w:t>
            </w:r>
          </w:p>
        </w:tc>
      </w:tr>
      <w:tr w:rsidR="008403A1" w14:paraId="336E77E0" w14:textId="77777777">
        <w:tblPrEx>
          <w:tblCellMar>
            <w:top w:w="0" w:type="dxa"/>
            <w:bottom w:w="0" w:type="dxa"/>
          </w:tblCellMar>
        </w:tblPrEx>
        <w:tc>
          <w:tcPr>
            <w:tcW w:w="900" w:type="dxa"/>
            <w:tcMar>
              <w:top w:w="70" w:type="dxa"/>
              <w:left w:w="100" w:type="dxa"/>
              <w:bottom w:w="70" w:type="dxa"/>
              <w:right w:w="100" w:type="dxa"/>
            </w:tcMar>
            <w:vAlign w:val="center"/>
          </w:tcPr>
          <w:p w14:paraId="356EC7CF" w14:textId="77777777" w:rsidR="008403A1" w:rsidRDefault="00000000">
            <w:pPr>
              <w:spacing w:after="40"/>
            </w:pPr>
            <w:r>
              <w:rPr>
                <w:sz w:val="19"/>
                <w:szCs w:val="19"/>
              </w:rPr>
              <w:t>4</w:t>
            </w:r>
          </w:p>
        </w:tc>
        <w:tc>
          <w:tcPr>
            <w:tcW w:w="6500" w:type="dxa"/>
            <w:tcMar>
              <w:top w:w="70" w:type="dxa"/>
              <w:left w:w="100" w:type="dxa"/>
              <w:bottom w:w="70" w:type="dxa"/>
              <w:right w:w="100" w:type="dxa"/>
            </w:tcMar>
            <w:vAlign w:val="center"/>
          </w:tcPr>
          <w:p w14:paraId="75F4253D" w14:textId="77777777" w:rsidR="008403A1" w:rsidRDefault="00000000">
            <w:pPr>
              <w:spacing w:after="40"/>
            </w:pPr>
            <w:r>
              <w:rPr>
                <w:sz w:val="19"/>
                <w:szCs w:val="19"/>
              </w:rPr>
              <w:t>Core dual-score Trust Evaluation: rules + Isolation Forest, plus attack-matrix data collection (Module 3, first half)</w:t>
            </w:r>
          </w:p>
        </w:tc>
        <w:tc>
          <w:tcPr>
            <w:tcW w:w="1900" w:type="dxa"/>
            <w:tcMar>
              <w:top w:w="70" w:type="dxa"/>
              <w:left w:w="100" w:type="dxa"/>
              <w:bottom w:w="70" w:type="dxa"/>
              <w:right w:w="100" w:type="dxa"/>
            </w:tcMar>
            <w:vAlign w:val="center"/>
          </w:tcPr>
          <w:p w14:paraId="32459B95" w14:textId="77777777" w:rsidR="008403A1" w:rsidRDefault="00000000">
            <w:pPr>
              <w:spacing w:after="40"/>
            </w:pPr>
            <w:r>
              <w:rPr>
                <w:sz w:val="19"/>
                <w:szCs w:val="19"/>
              </w:rPr>
              <w:t>5–8</w:t>
            </w:r>
          </w:p>
        </w:tc>
      </w:tr>
      <w:tr w:rsidR="008403A1" w14:paraId="2A16E814" w14:textId="77777777">
        <w:tblPrEx>
          <w:tblCellMar>
            <w:top w:w="0" w:type="dxa"/>
            <w:bottom w:w="0" w:type="dxa"/>
          </w:tblCellMar>
        </w:tblPrEx>
        <w:tc>
          <w:tcPr>
            <w:tcW w:w="900" w:type="dxa"/>
            <w:tcMar>
              <w:top w:w="70" w:type="dxa"/>
              <w:left w:w="100" w:type="dxa"/>
              <w:bottom w:w="70" w:type="dxa"/>
              <w:right w:w="100" w:type="dxa"/>
            </w:tcMar>
            <w:vAlign w:val="center"/>
          </w:tcPr>
          <w:p w14:paraId="2FF99090" w14:textId="77777777" w:rsidR="008403A1" w:rsidRDefault="00000000">
            <w:pPr>
              <w:spacing w:after="40"/>
            </w:pPr>
            <w:r>
              <w:rPr>
                <w:sz w:val="19"/>
                <w:szCs w:val="19"/>
              </w:rPr>
              <w:t>5</w:t>
            </w:r>
          </w:p>
        </w:tc>
        <w:tc>
          <w:tcPr>
            <w:tcW w:w="6500" w:type="dxa"/>
            <w:tcMar>
              <w:top w:w="70" w:type="dxa"/>
              <w:left w:w="100" w:type="dxa"/>
              <w:bottom w:w="70" w:type="dxa"/>
              <w:right w:w="100" w:type="dxa"/>
            </w:tcMar>
            <w:vAlign w:val="center"/>
          </w:tcPr>
          <w:p w14:paraId="142BA308" w14:textId="77777777" w:rsidR="008403A1" w:rsidRDefault="00000000">
            <w:pPr>
              <w:spacing w:after="40"/>
            </w:pPr>
            <w:r>
              <w:rPr>
                <w:sz w:val="19"/>
                <w:szCs w:val="19"/>
              </w:rPr>
              <w:t>Continuous Verification + 2-D Access Control (Modules 4 &amp; 5, first half) — core system complete</w:t>
            </w:r>
          </w:p>
        </w:tc>
        <w:tc>
          <w:tcPr>
            <w:tcW w:w="1900" w:type="dxa"/>
            <w:tcMar>
              <w:top w:w="70" w:type="dxa"/>
              <w:left w:w="100" w:type="dxa"/>
              <w:bottom w:w="70" w:type="dxa"/>
              <w:right w:w="100" w:type="dxa"/>
            </w:tcMar>
            <w:vAlign w:val="center"/>
          </w:tcPr>
          <w:p w14:paraId="691A1EA7" w14:textId="77777777" w:rsidR="008403A1" w:rsidRDefault="00000000">
            <w:pPr>
              <w:spacing w:after="40"/>
            </w:pPr>
            <w:r>
              <w:rPr>
                <w:sz w:val="19"/>
                <w:szCs w:val="19"/>
              </w:rPr>
              <w:t>8–9</w:t>
            </w:r>
          </w:p>
        </w:tc>
      </w:tr>
      <w:tr w:rsidR="008403A1" w14:paraId="01839225" w14:textId="77777777">
        <w:tblPrEx>
          <w:tblCellMar>
            <w:top w:w="0" w:type="dxa"/>
            <w:bottom w:w="0" w:type="dxa"/>
          </w:tblCellMar>
        </w:tblPrEx>
        <w:tc>
          <w:tcPr>
            <w:tcW w:w="900" w:type="dxa"/>
            <w:tcMar>
              <w:top w:w="70" w:type="dxa"/>
              <w:left w:w="100" w:type="dxa"/>
              <w:bottom w:w="70" w:type="dxa"/>
              <w:right w:w="100" w:type="dxa"/>
            </w:tcMar>
            <w:vAlign w:val="center"/>
          </w:tcPr>
          <w:p w14:paraId="4BD200F6" w14:textId="77777777" w:rsidR="008403A1" w:rsidRDefault="00000000">
            <w:pPr>
              <w:spacing w:after="40"/>
            </w:pPr>
            <w:r>
              <w:rPr>
                <w:sz w:val="19"/>
                <w:szCs w:val="19"/>
              </w:rPr>
              <w:t>6</w:t>
            </w:r>
          </w:p>
        </w:tc>
        <w:tc>
          <w:tcPr>
            <w:tcW w:w="6500" w:type="dxa"/>
            <w:tcMar>
              <w:top w:w="70" w:type="dxa"/>
              <w:left w:w="100" w:type="dxa"/>
              <w:bottom w:w="70" w:type="dxa"/>
              <w:right w:w="100" w:type="dxa"/>
            </w:tcMar>
            <w:vAlign w:val="center"/>
          </w:tcPr>
          <w:p w14:paraId="527BB1F6" w14:textId="77777777" w:rsidR="008403A1" w:rsidRDefault="00000000">
            <w:pPr>
              <w:spacing w:after="40"/>
            </w:pPr>
            <w:r>
              <w:rPr>
                <w:sz w:val="19"/>
                <w:szCs w:val="19"/>
              </w:rPr>
              <w:t>LSTM-Autoencoder and conditional Graph Neural Network (Module 3, second half)</w:t>
            </w:r>
          </w:p>
        </w:tc>
        <w:tc>
          <w:tcPr>
            <w:tcW w:w="1900" w:type="dxa"/>
            <w:tcMar>
              <w:top w:w="70" w:type="dxa"/>
              <w:left w:w="100" w:type="dxa"/>
              <w:bottom w:w="70" w:type="dxa"/>
              <w:right w:w="100" w:type="dxa"/>
            </w:tcMar>
            <w:vAlign w:val="center"/>
          </w:tcPr>
          <w:p w14:paraId="6E6706FA" w14:textId="77777777" w:rsidR="008403A1" w:rsidRDefault="00000000">
            <w:pPr>
              <w:spacing w:after="40"/>
            </w:pPr>
            <w:r>
              <w:rPr>
                <w:sz w:val="19"/>
                <w:szCs w:val="19"/>
              </w:rPr>
              <w:t>9–12</w:t>
            </w:r>
          </w:p>
        </w:tc>
      </w:tr>
      <w:tr w:rsidR="008403A1" w14:paraId="06A4FE00" w14:textId="77777777">
        <w:tblPrEx>
          <w:tblCellMar>
            <w:top w:w="0" w:type="dxa"/>
            <w:bottom w:w="0" w:type="dxa"/>
          </w:tblCellMar>
        </w:tblPrEx>
        <w:tc>
          <w:tcPr>
            <w:tcW w:w="900" w:type="dxa"/>
            <w:tcMar>
              <w:top w:w="70" w:type="dxa"/>
              <w:left w:w="100" w:type="dxa"/>
              <w:bottom w:w="70" w:type="dxa"/>
              <w:right w:w="100" w:type="dxa"/>
            </w:tcMar>
            <w:vAlign w:val="center"/>
          </w:tcPr>
          <w:p w14:paraId="2F8A4985" w14:textId="77777777" w:rsidR="008403A1" w:rsidRDefault="00000000">
            <w:pPr>
              <w:spacing w:after="40"/>
            </w:pPr>
            <w:r>
              <w:rPr>
                <w:sz w:val="19"/>
                <w:szCs w:val="19"/>
              </w:rPr>
              <w:t>7</w:t>
            </w:r>
          </w:p>
        </w:tc>
        <w:tc>
          <w:tcPr>
            <w:tcW w:w="6500" w:type="dxa"/>
            <w:tcMar>
              <w:top w:w="70" w:type="dxa"/>
              <w:left w:w="100" w:type="dxa"/>
              <w:bottom w:w="70" w:type="dxa"/>
              <w:right w:w="100" w:type="dxa"/>
            </w:tcMar>
            <w:vAlign w:val="center"/>
          </w:tcPr>
          <w:p w14:paraId="67333002" w14:textId="77777777" w:rsidR="008403A1" w:rsidRDefault="00000000">
            <w:pPr>
              <w:spacing w:after="40"/>
            </w:pPr>
            <w:r>
              <w:rPr>
                <w:sz w:val="19"/>
                <w:szCs w:val="19"/>
              </w:rPr>
              <w:t>Fusion engine and two-level SHAP explainability (Module 3, complete)</w:t>
            </w:r>
          </w:p>
        </w:tc>
        <w:tc>
          <w:tcPr>
            <w:tcW w:w="1900" w:type="dxa"/>
            <w:tcMar>
              <w:top w:w="70" w:type="dxa"/>
              <w:left w:w="100" w:type="dxa"/>
              <w:bottom w:w="70" w:type="dxa"/>
              <w:right w:w="100" w:type="dxa"/>
            </w:tcMar>
            <w:vAlign w:val="center"/>
          </w:tcPr>
          <w:p w14:paraId="31C5A703" w14:textId="77777777" w:rsidR="008403A1" w:rsidRDefault="00000000">
            <w:pPr>
              <w:spacing w:after="40"/>
            </w:pPr>
            <w:r>
              <w:rPr>
                <w:sz w:val="19"/>
                <w:szCs w:val="19"/>
              </w:rPr>
              <w:t>12–13</w:t>
            </w:r>
          </w:p>
        </w:tc>
      </w:tr>
      <w:tr w:rsidR="008403A1" w14:paraId="4A67B5E5" w14:textId="77777777">
        <w:tblPrEx>
          <w:tblCellMar>
            <w:top w:w="0" w:type="dxa"/>
            <w:bottom w:w="0" w:type="dxa"/>
          </w:tblCellMar>
        </w:tblPrEx>
        <w:tc>
          <w:tcPr>
            <w:tcW w:w="900" w:type="dxa"/>
            <w:tcMar>
              <w:top w:w="70" w:type="dxa"/>
              <w:left w:w="100" w:type="dxa"/>
              <w:bottom w:w="70" w:type="dxa"/>
              <w:right w:w="100" w:type="dxa"/>
            </w:tcMar>
            <w:vAlign w:val="center"/>
          </w:tcPr>
          <w:p w14:paraId="02B10CA9" w14:textId="77777777" w:rsidR="008403A1" w:rsidRDefault="00000000">
            <w:pPr>
              <w:spacing w:after="40"/>
            </w:pPr>
            <w:r>
              <w:rPr>
                <w:sz w:val="19"/>
                <w:szCs w:val="19"/>
              </w:rPr>
              <w:t>8</w:t>
            </w:r>
          </w:p>
        </w:tc>
        <w:tc>
          <w:tcPr>
            <w:tcW w:w="6500" w:type="dxa"/>
            <w:tcMar>
              <w:top w:w="70" w:type="dxa"/>
              <w:left w:w="100" w:type="dxa"/>
              <w:bottom w:w="70" w:type="dxa"/>
              <w:right w:w="100" w:type="dxa"/>
            </w:tcMar>
            <w:vAlign w:val="center"/>
          </w:tcPr>
          <w:p w14:paraId="5D3F6DE2" w14:textId="77777777" w:rsidR="008403A1" w:rsidRDefault="00000000">
            <w:pPr>
              <w:spacing w:after="40"/>
            </w:pPr>
            <w:r>
              <w:rPr>
                <w:sz w:val="19"/>
                <w:szCs w:val="19"/>
              </w:rPr>
              <w:t>Adaptive access-control policy (Module 5, second half) — optional stretch</w:t>
            </w:r>
          </w:p>
        </w:tc>
        <w:tc>
          <w:tcPr>
            <w:tcW w:w="1900" w:type="dxa"/>
            <w:tcMar>
              <w:top w:w="70" w:type="dxa"/>
              <w:left w:w="100" w:type="dxa"/>
              <w:bottom w:w="70" w:type="dxa"/>
              <w:right w:w="100" w:type="dxa"/>
            </w:tcMar>
            <w:vAlign w:val="center"/>
          </w:tcPr>
          <w:p w14:paraId="656763AC" w14:textId="77777777" w:rsidR="008403A1" w:rsidRDefault="00000000">
            <w:pPr>
              <w:spacing w:after="40"/>
            </w:pPr>
            <w:r>
              <w:rPr>
                <w:sz w:val="19"/>
                <w:szCs w:val="19"/>
              </w:rPr>
              <w:t>13–14</w:t>
            </w:r>
          </w:p>
        </w:tc>
      </w:tr>
      <w:tr w:rsidR="008403A1" w14:paraId="79007D02" w14:textId="77777777">
        <w:tblPrEx>
          <w:tblCellMar>
            <w:top w:w="0" w:type="dxa"/>
            <w:bottom w:w="0" w:type="dxa"/>
          </w:tblCellMar>
        </w:tblPrEx>
        <w:tc>
          <w:tcPr>
            <w:tcW w:w="900" w:type="dxa"/>
            <w:tcMar>
              <w:top w:w="70" w:type="dxa"/>
              <w:left w:w="100" w:type="dxa"/>
              <w:bottom w:w="70" w:type="dxa"/>
              <w:right w:w="100" w:type="dxa"/>
            </w:tcMar>
            <w:vAlign w:val="center"/>
          </w:tcPr>
          <w:p w14:paraId="07B9E810" w14:textId="77777777" w:rsidR="008403A1" w:rsidRDefault="00000000">
            <w:pPr>
              <w:spacing w:after="40"/>
            </w:pPr>
            <w:r>
              <w:rPr>
                <w:sz w:val="19"/>
                <w:szCs w:val="19"/>
              </w:rPr>
              <w:t>9</w:t>
            </w:r>
          </w:p>
        </w:tc>
        <w:tc>
          <w:tcPr>
            <w:tcW w:w="6500" w:type="dxa"/>
            <w:tcMar>
              <w:top w:w="70" w:type="dxa"/>
              <w:left w:w="100" w:type="dxa"/>
              <w:bottom w:w="70" w:type="dxa"/>
              <w:right w:w="100" w:type="dxa"/>
            </w:tcMar>
            <w:vAlign w:val="center"/>
          </w:tcPr>
          <w:p w14:paraId="02086770" w14:textId="77777777" w:rsidR="008403A1" w:rsidRDefault="00000000">
            <w:pPr>
              <w:spacing w:after="40"/>
            </w:pPr>
            <w:r>
              <w:rPr>
                <w:sz w:val="19"/>
                <w:szCs w:val="19"/>
              </w:rPr>
              <w:t>Dashboard, governance alignment mapping, full evaluation, and write-up</w:t>
            </w:r>
          </w:p>
        </w:tc>
        <w:tc>
          <w:tcPr>
            <w:tcW w:w="1900" w:type="dxa"/>
            <w:tcMar>
              <w:top w:w="70" w:type="dxa"/>
              <w:left w:w="100" w:type="dxa"/>
              <w:bottom w:w="70" w:type="dxa"/>
              <w:right w:w="100" w:type="dxa"/>
            </w:tcMar>
            <w:vAlign w:val="center"/>
          </w:tcPr>
          <w:p w14:paraId="1774DAF4" w14:textId="77777777" w:rsidR="008403A1" w:rsidRDefault="00000000">
            <w:pPr>
              <w:spacing w:after="40"/>
            </w:pPr>
            <w:r>
              <w:rPr>
                <w:sz w:val="19"/>
                <w:szCs w:val="19"/>
              </w:rPr>
              <w:t>14–16</w:t>
            </w:r>
          </w:p>
        </w:tc>
      </w:tr>
    </w:tbl>
    <w:p w14:paraId="22C8B9AD" w14:textId="77777777" w:rsidR="008403A1" w:rsidRDefault="00000000">
      <w:pPr>
        <w:pStyle w:val="Heading2"/>
      </w:pPr>
      <w:bookmarkStart w:id="51" w:name="_Toc238926524"/>
      <w:r>
        <w:t>12.2 Phase 1 — Environment and Hardware Setup (Weeks 1–2)</w:t>
      </w:r>
      <w:bookmarkEnd w:id="51"/>
    </w:p>
    <w:p w14:paraId="0987F6BF" w14:textId="77777777" w:rsidR="008403A1" w:rsidRDefault="00000000">
      <w:pPr>
        <w:spacing w:after="120" w:line="288" w:lineRule="auto"/>
      </w:pPr>
      <w:r>
        <w:rPr>
          <w:b/>
          <w:bCs/>
        </w:rPr>
        <w:t>What to do:</w:t>
      </w:r>
    </w:p>
    <w:p w14:paraId="4011A925" w14:textId="77777777" w:rsidR="008403A1" w:rsidRDefault="00000000">
      <w:pPr>
        <w:pStyle w:val="ListParagraph"/>
        <w:numPr>
          <w:ilvl w:val="0"/>
          <w:numId w:val="1"/>
        </w:numPr>
        <w:spacing w:after="90" w:line="276" w:lineRule="auto"/>
      </w:pPr>
      <w:r>
        <w:t xml:space="preserve">Set up a Python environment on a laptop or gateway computer, and install </w:t>
      </w:r>
      <w:proofErr w:type="spellStart"/>
      <w:r>
        <w:t>Mosquitto</w:t>
      </w:r>
      <w:proofErr w:type="spellEnd"/>
      <w:r>
        <w:t xml:space="preserve"> (the MQTT broker) so devices have somewhere to send messages.</w:t>
      </w:r>
    </w:p>
    <w:p w14:paraId="0092CD48" w14:textId="77777777" w:rsidR="008403A1" w:rsidRDefault="00000000">
      <w:pPr>
        <w:pStyle w:val="ListParagraph"/>
        <w:numPr>
          <w:ilvl w:val="0"/>
          <w:numId w:val="1"/>
        </w:numPr>
        <w:spacing w:after="90" w:line="276" w:lineRule="auto"/>
      </w:pPr>
      <w:r>
        <w:t>Connect the MPU6050 to the ESP32 using four wires (power, ground, SDA, SCL) and confirm raw acceleration and rotation values can be read over a serial connection.</w:t>
      </w:r>
    </w:p>
    <w:p w14:paraId="1AD9F8A8" w14:textId="77777777" w:rsidR="008403A1" w:rsidRDefault="00000000">
      <w:pPr>
        <w:pStyle w:val="ListParagraph"/>
        <w:numPr>
          <w:ilvl w:val="0"/>
          <w:numId w:val="1"/>
        </w:numPr>
        <w:spacing w:after="90" w:line="276" w:lineRule="auto"/>
      </w:pPr>
      <w:r>
        <w:t xml:space="preserve">Get the ESP32 to join </w:t>
      </w:r>
      <w:proofErr w:type="spellStart"/>
      <w:r>
        <w:t>WiFi</w:t>
      </w:r>
      <w:proofErr w:type="spellEnd"/>
      <w:r>
        <w:t xml:space="preserve"> and publish one test message to the MQTT broker, just to prove the whole chain (sensor → ESP32 → </w:t>
      </w:r>
      <w:proofErr w:type="spellStart"/>
      <w:r>
        <w:t>WiFi</w:t>
      </w:r>
      <w:proofErr w:type="spellEnd"/>
      <w:r>
        <w:t xml:space="preserve"> → broker) works before anything else is added.</w:t>
      </w:r>
    </w:p>
    <w:p w14:paraId="37251309" w14:textId="77777777" w:rsidR="008403A1" w:rsidRDefault="00000000">
      <w:pPr>
        <w:pStyle w:val="ListParagraph"/>
        <w:numPr>
          <w:ilvl w:val="0"/>
          <w:numId w:val="1"/>
        </w:numPr>
        <w:spacing w:after="90" w:line="276" w:lineRule="auto"/>
      </w:pPr>
      <w:r>
        <w:t>Revisit the threat model (Section 3) and confirm the planned message format already includes fields for a sequence number and timestamp, so anti-replay protection is designed in from the start rather than retrofitted later.</w:t>
      </w:r>
    </w:p>
    <w:p w14:paraId="2458029F" w14:textId="77777777" w:rsidR="008403A1" w:rsidRDefault="00000000">
      <w:pPr>
        <w:pStyle w:val="ListParagraph"/>
        <w:numPr>
          <w:ilvl w:val="0"/>
          <w:numId w:val="1"/>
        </w:numPr>
        <w:spacing w:after="90" w:line="276" w:lineRule="auto"/>
      </w:pPr>
      <w:r>
        <w:lastRenderedPageBreak/>
        <w:t>If resources allow, order the additional ESP32/MPU6050 sets recommended in Section 10.1 now, since they take time to arrive and the rest of the plan works identically whether there is one node or several.</w:t>
      </w:r>
    </w:p>
    <w:p w14:paraId="5F694E59" w14:textId="77777777" w:rsidR="008403A1" w:rsidRDefault="00000000">
      <w:pPr>
        <w:spacing w:after="120" w:line="288" w:lineRule="auto"/>
      </w:pPr>
      <w:r>
        <w:rPr>
          <w:b/>
          <w:bCs/>
        </w:rPr>
        <w:t>Why this order:</w:t>
      </w:r>
    </w:p>
    <w:p w14:paraId="65EF9C33" w14:textId="77777777" w:rsidR="008403A1" w:rsidRDefault="00000000">
      <w:pPr>
        <w:spacing w:after="160" w:line="288" w:lineRule="auto"/>
        <w:jc w:val="both"/>
      </w:pPr>
      <w:r>
        <w:t>Everything else in this project depends on the hardware actually working first. Trying to debug machine learning and hardware wiring problems at the same time is the single most common way small hardware projects stall — so this phase deliberately proves the simplest possible version of the whole chain before any security or intelligence is added.</w:t>
      </w:r>
    </w:p>
    <w:p w14:paraId="344831A3" w14:textId="77777777" w:rsidR="008403A1" w:rsidRDefault="00000000">
      <w:pPr>
        <w:spacing w:after="120" w:line="288" w:lineRule="auto"/>
      </w:pPr>
      <w:r>
        <w:rPr>
          <w:b/>
          <w:bCs/>
        </w:rPr>
        <w:t>How to know it worked:</w:t>
      </w:r>
    </w:p>
    <w:p w14:paraId="50A4FD46" w14:textId="77777777" w:rsidR="008403A1" w:rsidRDefault="00000000">
      <w:pPr>
        <w:spacing w:after="160" w:line="288" w:lineRule="auto"/>
        <w:jc w:val="both"/>
      </w:pPr>
      <w:r>
        <w:t>You can read a real acceleration number from the MPU6050 on demand, and a plain test message shows up in the MQTT broker's log when the ESP32 sends it.</w:t>
      </w:r>
    </w:p>
    <w:p w14:paraId="64955612" w14:textId="77777777" w:rsidR="008403A1" w:rsidRDefault="00000000">
      <w:pPr>
        <w:pStyle w:val="Heading2"/>
      </w:pPr>
      <w:bookmarkStart w:id="52" w:name="_Toc238926525"/>
      <w:r>
        <w:t xml:space="preserve">12.3 Phase 2 — Device Identity and Authentication </w:t>
      </w:r>
      <w:proofErr w:type="gramStart"/>
      <w:r>
        <w:t>With</w:t>
      </w:r>
      <w:proofErr w:type="gramEnd"/>
      <w:r>
        <w:t xml:space="preserve"> Anti-Replay Protection (Weeks 2–4)</w:t>
      </w:r>
      <w:bookmarkEnd w:id="52"/>
    </w:p>
    <w:p w14:paraId="5013E31B" w14:textId="77777777" w:rsidR="008403A1" w:rsidRDefault="00000000">
      <w:pPr>
        <w:spacing w:after="120" w:line="288" w:lineRule="auto"/>
      </w:pPr>
      <w:r>
        <w:rPr>
          <w:b/>
          <w:bCs/>
        </w:rPr>
        <w:t>What to do:</w:t>
      </w:r>
    </w:p>
    <w:p w14:paraId="25FC523C" w14:textId="77777777" w:rsidR="008403A1" w:rsidRDefault="00000000">
      <w:pPr>
        <w:pStyle w:val="ListParagraph"/>
        <w:numPr>
          <w:ilvl w:val="0"/>
          <w:numId w:val="1"/>
        </w:numPr>
        <w:spacing w:after="90" w:line="276" w:lineRule="auto"/>
      </w:pPr>
      <w:r>
        <w:t>Create a device registry on the gateway that maps each device's ID to its own individually generated secret key and key version (Section 6.6) — never share one secret across multiple devices.</w:t>
      </w:r>
    </w:p>
    <w:p w14:paraId="5BEB8FF4" w14:textId="77777777" w:rsidR="008403A1" w:rsidRDefault="00000000">
      <w:pPr>
        <w:pStyle w:val="ListParagraph"/>
        <w:numPr>
          <w:ilvl w:val="0"/>
          <w:numId w:val="1"/>
        </w:numPr>
        <w:spacing w:after="90" w:line="276" w:lineRule="auto"/>
      </w:pPr>
      <w:r>
        <w:t xml:space="preserve">Write the HMAC-based message authentication function (following [10]'s lightweight design) in Python for the gateway, and the matching version in </w:t>
      </w:r>
      <w:proofErr w:type="spellStart"/>
      <w:r>
        <w:t>MicroPython</w:t>
      </w:r>
      <w:proofErr w:type="spellEnd"/>
      <w:r>
        <w:t xml:space="preserve"> for the ESP32, computed over the full message including a strictly increasing sequence number and a timestamp (Section 6.7).</w:t>
      </w:r>
    </w:p>
    <w:p w14:paraId="76FE5A68" w14:textId="77777777" w:rsidR="008403A1" w:rsidRDefault="00000000">
      <w:pPr>
        <w:pStyle w:val="ListParagraph"/>
        <w:numPr>
          <w:ilvl w:val="0"/>
          <w:numId w:val="1"/>
        </w:numPr>
        <w:spacing w:after="90" w:line="276" w:lineRule="auto"/>
      </w:pPr>
      <w:r>
        <w:t>On the gateway, reject any message whose sequence number does not strictly increase for that device, and reject any message whose timestamp is outside a defined freshness window.</w:t>
      </w:r>
    </w:p>
    <w:p w14:paraId="16DF2EA9" w14:textId="77777777" w:rsidR="008403A1" w:rsidRDefault="00000000">
      <w:pPr>
        <w:pStyle w:val="ListParagraph"/>
        <w:numPr>
          <w:ilvl w:val="0"/>
          <w:numId w:val="1"/>
        </w:numPr>
        <w:spacing w:after="90" w:line="276" w:lineRule="auto"/>
      </w:pPr>
      <w:r>
        <w:t>Test three cases directly: a genuine message is accepted; a message with an altered payload but old HMAC is rejected; and a captured, previously valid message replayed later is rejected because of the sequence-number check.</w:t>
      </w:r>
    </w:p>
    <w:p w14:paraId="0B0DCC02" w14:textId="77777777" w:rsidR="008403A1" w:rsidRDefault="00000000">
      <w:pPr>
        <w:pStyle w:val="ListParagraph"/>
        <w:numPr>
          <w:ilvl w:val="0"/>
          <w:numId w:val="1"/>
        </w:numPr>
        <w:spacing w:after="90" w:line="276" w:lineRule="auto"/>
      </w:pPr>
      <w:r>
        <w:t>Confirm that rejected attempts — wrong HMAC, replay, an unrecognised ID — are tracked separately as an Identity Targeting Risk indicator, keyed by the claimed device ID, and never lower a real registered device's own Security Trust Score (Section 6.4.2). Only messages that pass every check should be allowed to influence a device's own behavioural state.</w:t>
      </w:r>
    </w:p>
    <w:p w14:paraId="2B582E90" w14:textId="77777777" w:rsidR="008403A1" w:rsidRDefault="00000000">
      <w:pPr>
        <w:spacing w:after="120" w:line="288" w:lineRule="auto"/>
      </w:pPr>
      <w:r>
        <w:rPr>
          <w:b/>
          <w:bCs/>
        </w:rPr>
        <w:t>Why HMAC plus sequence numbers, and not just HMAC alone:</w:t>
      </w:r>
    </w:p>
    <w:p w14:paraId="70FF08E0" w14:textId="77777777" w:rsidR="008403A1" w:rsidRDefault="00000000">
      <w:pPr>
        <w:spacing w:after="160" w:line="288" w:lineRule="auto"/>
        <w:jc w:val="both"/>
      </w:pPr>
      <w:r>
        <w:t>Papers [9] and [12] both show that full certificate-based identity is too expensive for small devices like the ESP32 to handle smoothly, which is why HMAC (a message authentication code, not a digital signature) is used. But HMAC alone only proves a message was not altered and came from a device that knows the secret — it does not prove the message is new. A formal review of the first draft correctly identified this as a gap, since a captured valid message could otherwise be replayed. Adding an authenticated sequence number, boot identifier, and timestamp closes that gap directly (Section 6.7).</w:t>
      </w:r>
    </w:p>
    <w:p w14:paraId="03046CEB" w14:textId="77777777" w:rsidR="008403A1" w:rsidRDefault="00000000">
      <w:pPr>
        <w:spacing w:after="120" w:line="288" w:lineRule="auto"/>
      </w:pPr>
      <w:r>
        <w:rPr>
          <w:b/>
          <w:bCs/>
        </w:rPr>
        <w:t>How to know it worked:</w:t>
      </w:r>
    </w:p>
    <w:p w14:paraId="5BD32A71" w14:textId="77777777" w:rsidR="008403A1" w:rsidRDefault="00000000">
      <w:pPr>
        <w:spacing w:after="160" w:line="288" w:lineRule="auto"/>
        <w:jc w:val="both"/>
      </w:pPr>
      <w:r>
        <w:t xml:space="preserve">Out of 100 deliberately forged test messages, zero are wrongly accepted. Genuine messages from the real ESP32 are accepted every time, and a deliberately replayed genuine message is correctly rejected. A specific regression test: send 50 deliberately invalid messages claiming a real device's ID, then send one genuine message from that device, and confirm the genuine message is scored on an unaffected Security Trust Score </w:t>
      </w:r>
      <w:r>
        <w:lastRenderedPageBreak/>
        <w:t>— the 50 forged attempts should only have raised that device ID's Identity Targeting Risk indicator, not its own trust.</w:t>
      </w:r>
    </w:p>
    <w:p w14:paraId="4F101E4C" w14:textId="77777777" w:rsidR="008403A1" w:rsidRDefault="00000000">
      <w:pPr>
        <w:pStyle w:val="Heading2"/>
      </w:pPr>
      <w:bookmarkStart w:id="53" w:name="_Toc238926526"/>
      <w:r>
        <w:t>12.4 Phase 3 — Secure Communication (Weeks 4–5)</w:t>
      </w:r>
      <w:bookmarkEnd w:id="53"/>
    </w:p>
    <w:p w14:paraId="38673402" w14:textId="77777777" w:rsidR="008403A1" w:rsidRDefault="00000000">
      <w:pPr>
        <w:spacing w:after="120" w:line="288" w:lineRule="auto"/>
      </w:pPr>
      <w:r>
        <w:rPr>
          <w:b/>
          <w:bCs/>
        </w:rPr>
        <w:t>What to do:</w:t>
      </w:r>
    </w:p>
    <w:p w14:paraId="6A4307DE" w14:textId="77777777" w:rsidR="008403A1" w:rsidRDefault="00000000">
      <w:pPr>
        <w:pStyle w:val="ListParagraph"/>
        <w:numPr>
          <w:ilvl w:val="0"/>
          <w:numId w:val="1"/>
        </w:numPr>
        <w:spacing w:after="90" w:line="276" w:lineRule="auto"/>
      </w:pPr>
      <w:r>
        <w:t>Turn on TLS encryption on the MQTT broker (moving from the unencrypted port 1883 to the encrypted port 8883), following the approach measured in [18].</w:t>
      </w:r>
    </w:p>
    <w:p w14:paraId="2891B301" w14:textId="77777777" w:rsidR="008403A1" w:rsidRDefault="00000000">
      <w:pPr>
        <w:pStyle w:val="ListParagraph"/>
        <w:numPr>
          <w:ilvl w:val="0"/>
          <w:numId w:val="1"/>
        </w:numPr>
        <w:spacing w:after="90" w:line="276" w:lineRule="auto"/>
      </w:pPr>
      <w:r>
        <w:t>Update both the ESP32 firmware and the gateway code to connect using TLS instead of a plain connection, and explicitly configure both to validate the broker's certificate against the trusted CA certificate generated for this project — a review of the first draft correctly noted that simply enabling TLS is not sufficient if a client is willing to accept any certificate, which would still leave the connection open to a man-in-the-middle attack. Certificate validation must be turned on explicitly (for example, `</w:t>
      </w:r>
      <w:proofErr w:type="spellStart"/>
      <w:r>
        <w:t>cert_reqs</w:t>
      </w:r>
      <w:proofErr w:type="spellEnd"/>
      <w:r>
        <w:t>=CERT_REQUIRED` rather than the default that accepts anything) and tested, not just assumed.</w:t>
      </w:r>
    </w:p>
    <w:p w14:paraId="788D01A8" w14:textId="77777777" w:rsidR="008403A1" w:rsidRDefault="00000000">
      <w:pPr>
        <w:pStyle w:val="ListParagraph"/>
        <w:numPr>
          <w:ilvl w:val="0"/>
          <w:numId w:val="1"/>
        </w:numPr>
        <w:spacing w:after="90" w:line="276" w:lineRule="auto"/>
      </w:pPr>
      <w:r>
        <w:t>Measure how much extra time TLS adds to sending one message, and compare it to the numbers reported in [18] and [19] as a sanity check that the setup is reasonable.</w:t>
      </w:r>
    </w:p>
    <w:p w14:paraId="54857122" w14:textId="77777777" w:rsidR="008403A1" w:rsidRDefault="00000000">
      <w:pPr>
        <w:spacing w:after="120" w:line="288" w:lineRule="auto"/>
      </w:pPr>
      <w:r>
        <w:rPr>
          <w:b/>
          <w:bCs/>
        </w:rPr>
        <w:t>Why encrypt at all, given the message authentication code from Phase 2 already proves authenticity:</w:t>
      </w:r>
    </w:p>
    <w:p w14:paraId="1E51FCCC" w14:textId="77777777" w:rsidR="008403A1" w:rsidRDefault="00000000">
      <w:pPr>
        <w:spacing w:after="160" w:line="288" w:lineRule="auto"/>
        <w:jc w:val="both"/>
      </w:pPr>
      <w:r>
        <w:t>A message authentication code proves a message was not tampered with and really came from the claimed device, but it does not stop someone from simply reading the message's contents as it travels across the network. TLS solves that second, different problem. Using both together, exactly as [18] does, is standard defence-in-depth: two different protections for two different risks.</w:t>
      </w:r>
    </w:p>
    <w:p w14:paraId="4A5BD09C" w14:textId="77777777" w:rsidR="008403A1" w:rsidRDefault="00000000">
      <w:pPr>
        <w:spacing w:after="120" w:line="288" w:lineRule="auto"/>
      </w:pPr>
      <w:r>
        <w:rPr>
          <w:b/>
          <w:bCs/>
        </w:rPr>
        <w:t>How to know it worked:</w:t>
      </w:r>
    </w:p>
    <w:p w14:paraId="3F5EDAD8" w14:textId="77777777" w:rsidR="008403A1" w:rsidRDefault="00000000">
      <w:pPr>
        <w:spacing w:after="160" w:line="288" w:lineRule="auto"/>
        <w:jc w:val="both"/>
      </w:pPr>
      <w:r>
        <w:t>The broker refuses any connection that tries to use the old, unencrypted port. The ESP32 successfully sends encrypted messages, and the measured extra delay is small enough not to matter for this project's message rate.</w:t>
      </w:r>
    </w:p>
    <w:p w14:paraId="34FE7912" w14:textId="77777777" w:rsidR="008403A1" w:rsidRDefault="00000000">
      <w:pPr>
        <w:pStyle w:val="Heading2"/>
      </w:pPr>
      <w:bookmarkStart w:id="54" w:name="_Toc238926527"/>
      <w:r>
        <w:t>12.5 Phase 4 — Core Trust Evaluation and Attack-Matrix Data Collection (Weeks 5–8)</w:t>
      </w:r>
      <w:bookmarkEnd w:id="54"/>
    </w:p>
    <w:p w14:paraId="217770E5" w14:textId="77777777" w:rsidR="008403A1" w:rsidRDefault="00000000">
      <w:pPr>
        <w:spacing w:after="120" w:line="288" w:lineRule="auto"/>
      </w:pPr>
      <w:r>
        <w:rPr>
          <w:b/>
          <w:bCs/>
        </w:rPr>
        <w:t>What to do:</w:t>
      </w:r>
    </w:p>
    <w:p w14:paraId="7E32D45C" w14:textId="77777777" w:rsidR="008403A1" w:rsidRDefault="00000000">
      <w:pPr>
        <w:pStyle w:val="ListParagraph"/>
        <w:numPr>
          <w:ilvl w:val="0"/>
          <w:numId w:val="1"/>
        </w:numPr>
        <w:spacing w:after="90" w:line="276" w:lineRule="auto"/>
      </w:pPr>
      <w:r>
        <w:t>Let the ESP32 run normally across multiple days and, if possible, different physical conditions (different times of day, different ambient temperatures, the device resting versus lightly disturbed) to collect a genuinely representative “normal operation” baseline — a single two-hour session, used in the first draft, is not long enough to capture this kind of variation, and this revised plan corrects that directly.</w:t>
      </w:r>
    </w:p>
    <w:p w14:paraId="7F09BF16" w14:textId="77777777" w:rsidR="008403A1" w:rsidRDefault="00000000">
      <w:pPr>
        <w:pStyle w:val="ListParagraph"/>
        <w:numPr>
          <w:ilvl w:val="0"/>
          <w:numId w:val="1"/>
        </w:numPr>
        <w:spacing w:after="90" w:line="276" w:lineRule="auto"/>
      </w:pPr>
      <w:r>
        <w:t>Build the rule-based Security Trust Score — computed only from messages that already passed authentication, using message timing/rate and step-up outcomes (Section 6.4.2) — and the rule-based part of the Process Anomaly Score (from sensor value ranges), keeping the two completely separate as described in Section 6.4.</w:t>
      </w:r>
    </w:p>
    <w:p w14:paraId="33F49DF6" w14:textId="77777777" w:rsidR="008403A1" w:rsidRDefault="00000000">
      <w:pPr>
        <w:pStyle w:val="ListParagraph"/>
        <w:numPr>
          <w:ilvl w:val="0"/>
          <w:numId w:val="1"/>
        </w:numPr>
        <w:spacing w:after="90" w:line="276" w:lineRule="auto"/>
      </w:pPr>
      <w:r>
        <w:t>Add an Isolation Forest per device on top of the rule-based Process Anomaly Score, following the same “keep it at the gateway, not on the device” design used in [13].</w:t>
      </w:r>
    </w:p>
    <w:p w14:paraId="4A5CC0A8" w14:textId="77777777" w:rsidR="008403A1" w:rsidRDefault="00000000">
      <w:pPr>
        <w:pStyle w:val="ListParagraph"/>
        <w:numPr>
          <w:ilvl w:val="0"/>
          <w:numId w:val="1"/>
        </w:numPr>
        <w:spacing w:after="90" w:line="276" w:lineRule="auto"/>
      </w:pPr>
      <w:r>
        <w:t xml:space="preserve">Build the attack matrix in Table 12.1 below and generate labelled examples for each row: physical anomalies (tapping the sensor, briefly disconnecting a wire) for the Process Anomaly Engine, and a separate Python attack-simulation script for the Security Behaviour Engine that sends unknown </w:t>
      </w:r>
      <w:r>
        <w:lastRenderedPageBreak/>
        <w:t>device IDs, deliberately incorrect HMACs, altered payloads, replayed valid packets, and abnormally high message rates. Route every rejected attempt to that claimed device ID's Identity Targeting Risk indicator, never to a registered device's own score (Section 6.4.2).</w:t>
      </w:r>
    </w:p>
    <w:p w14:paraId="6357C226" w14:textId="77777777" w:rsidR="008403A1" w:rsidRDefault="00000000">
      <w:pPr>
        <w:pStyle w:val="ListParagraph"/>
        <w:numPr>
          <w:ilvl w:val="0"/>
          <w:numId w:val="1"/>
        </w:numPr>
        <w:spacing w:after="90" w:line="276" w:lineRule="auto"/>
      </w:pPr>
      <w:r>
        <w:t>Split the collected data into three independent parts before any tuning happens: a training set (used to fit models), a validation set (used to choose thresholds and hyperparameters), and a completely held-out test set that is not looked at again until Phase 13's final evaluation — this directly avoids the risk, raised in review of the first draft, of tuning thresholds on the same data later used to evaluate them.</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0"/>
        <w:gridCol w:w="4400"/>
      </w:tblGrid>
      <w:tr w:rsidR="008403A1" w14:paraId="6847992E" w14:textId="77777777">
        <w:tblPrEx>
          <w:tblCellMar>
            <w:top w:w="0" w:type="dxa"/>
            <w:bottom w:w="0" w:type="dxa"/>
          </w:tblCellMar>
        </w:tblPrEx>
        <w:trPr>
          <w:tblHeader/>
        </w:trPr>
        <w:tc>
          <w:tcPr>
            <w:tcW w:w="4400" w:type="dxa"/>
            <w:shd w:val="clear" w:color="auto" w:fill="1B2A4A"/>
            <w:tcMar>
              <w:top w:w="80" w:type="dxa"/>
              <w:left w:w="100" w:type="dxa"/>
              <w:bottom w:w="80" w:type="dxa"/>
              <w:right w:w="100" w:type="dxa"/>
            </w:tcMar>
            <w:vAlign w:val="center"/>
          </w:tcPr>
          <w:p w14:paraId="38C012D5" w14:textId="77777777" w:rsidR="008403A1" w:rsidRDefault="00000000">
            <w:pPr>
              <w:spacing w:after="40"/>
            </w:pPr>
            <w:r>
              <w:rPr>
                <w:b/>
                <w:bCs/>
                <w:color w:val="FFFFFF"/>
                <w:sz w:val="19"/>
                <w:szCs w:val="19"/>
              </w:rPr>
              <w:t>Attack Scenario</w:t>
            </w:r>
          </w:p>
        </w:tc>
        <w:tc>
          <w:tcPr>
            <w:tcW w:w="4400" w:type="dxa"/>
            <w:shd w:val="clear" w:color="auto" w:fill="1B2A4A"/>
            <w:tcMar>
              <w:top w:w="80" w:type="dxa"/>
              <w:left w:w="100" w:type="dxa"/>
              <w:bottom w:w="80" w:type="dxa"/>
              <w:right w:w="100" w:type="dxa"/>
            </w:tcMar>
            <w:vAlign w:val="center"/>
          </w:tcPr>
          <w:p w14:paraId="3B9F45DA" w14:textId="77777777" w:rsidR="008403A1" w:rsidRDefault="00000000">
            <w:pPr>
              <w:spacing w:after="40"/>
            </w:pPr>
            <w:r>
              <w:rPr>
                <w:b/>
                <w:bCs/>
                <w:color w:val="FFFFFF"/>
                <w:sz w:val="19"/>
                <w:szCs w:val="19"/>
              </w:rPr>
              <w:t>What Should Detect It</w:t>
            </w:r>
          </w:p>
        </w:tc>
      </w:tr>
      <w:tr w:rsidR="008403A1" w14:paraId="6CBA5A4A" w14:textId="77777777">
        <w:tblPrEx>
          <w:tblCellMar>
            <w:top w:w="0" w:type="dxa"/>
            <w:bottom w:w="0" w:type="dxa"/>
          </w:tblCellMar>
        </w:tblPrEx>
        <w:tc>
          <w:tcPr>
            <w:tcW w:w="4400" w:type="dxa"/>
            <w:tcMar>
              <w:top w:w="70" w:type="dxa"/>
              <w:left w:w="100" w:type="dxa"/>
              <w:bottom w:w="70" w:type="dxa"/>
              <w:right w:w="100" w:type="dxa"/>
            </w:tcMar>
            <w:vAlign w:val="center"/>
          </w:tcPr>
          <w:p w14:paraId="1DCC6383" w14:textId="77777777" w:rsidR="008403A1" w:rsidRDefault="00000000">
            <w:pPr>
              <w:spacing w:after="40"/>
            </w:pPr>
            <w:r>
              <w:rPr>
                <w:sz w:val="19"/>
                <w:szCs w:val="19"/>
              </w:rPr>
              <w:t>Unknown device ID</w:t>
            </w:r>
          </w:p>
        </w:tc>
        <w:tc>
          <w:tcPr>
            <w:tcW w:w="4400" w:type="dxa"/>
            <w:tcMar>
              <w:top w:w="70" w:type="dxa"/>
              <w:left w:w="100" w:type="dxa"/>
              <w:bottom w:w="70" w:type="dxa"/>
              <w:right w:w="100" w:type="dxa"/>
            </w:tcMar>
            <w:vAlign w:val="center"/>
          </w:tcPr>
          <w:p w14:paraId="45125E59" w14:textId="77777777" w:rsidR="008403A1" w:rsidRDefault="00000000">
            <w:pPr>
              <w:spacing w:after="40"/>
            </w:pPr>
            <w:r>
              <w:rPr>
                <w:sz w:val="19"/>
                <w:szCs w:val="19"/>
              </w:rPr>
              <w:t>Device identity registry (Module 1) → Identity Targeting Risk, not any device's own score</w:t>
            </w:r>
          </w:p>
        </w:tc>
      </w:tr>
      <w:tr w:rsidR="008403A1" w14:paraId="54CF657B" w14:textId="77777777">
        <w:tblPrEx>
          <w:tblCellMar>
            <w:top w:w="0" w:type="dxa"/>
            <w:bottom w:w="0" w:type="dxa"/>
          </w:tblCellMar>
        </w:tblPrEx>
        <w:tc>
          <w:tcPr>
            <w:tcW w:w="4400" w:type="dxa"/>
            <w:tcMar>
              <w:top w:w="70" w:type="dxa"/>
              <w:left w:w="100" w:type="dxa"/>
              <w:bottom w:w="70" w:type="dxa"/>
              <w:right w:w="100" w:type="dxa"/>
            </w:tcMar>
            <w:vAlign w:val="center"/>
          </w:tcPr>
          <w:p w14:paraId="4426C08B" w14:textId="77777777" w:rsidR="008403A1" w:rsidRDefault="00000000">
            <w:pPr>
              <w:spacing w:after="40"/>
            </w:pPr>
            <w:r>
              <w:rPr>
                <w:sz w:val="19"/>
                <w:szCs w:val="19"/>
              </w:rPr>
              <w:t>Incorrect HMAC on an otherwise valid-looking message</w:t>
            </w:r>
          </w:p>
        </w:tc>
        <w:tc>
          <w:tcPr>
            <w:tcW w:w="4400" w:type="dxa"/>
            <w:tcMar>
              <w:top w:w="70" w:type="dxa"/>
              <w:left w:w="100" w:type="dxa"/>
              <w:bottom w:w="70" w:type="dxa"/>
              <w:right w:w="100" w:type="dxa"/>
            </w:tcMar>
            <w:vAlign w:val="center"/>
          </w:tcPr>
          <w:p w14:paraId="1DB5717C" w14:textId="77777777" w:rsidR="008403A1" w:rsidRDefault="00000000">
            <w:pPr>
              <w:spacing w:after="40"/>
            </w:pPr>
            <w:r>
              <w:rPr>
                <w:sz w:val="19"/>
                <w:szCs w:val="19"/>
              </w:rPr>
              <w:t>Authentication (Module 2) → Identity Targeting Risk for the claimed ID</w:t>
            </w:r>
          </w:p>
        </w:tc>
      </w:tr>
      <w:tr w:rsidR="008403A1" w14:paraId="7CFB5267" w14:textId="77777777">
        <w:tblPrEx>
          <w:tblCellMar>
            <w:top w:w="0" w:type="dxa"/>
            <w:bottom w:w="0" w:type="dxa"/>
          </w:tblCellMar>
        </w:tblPrEx>
        <w:tc>
          <w:tcPr>
            <w:tcW w:w="4400" w:type="dxa"/>
            <w:tcMar>
              <w:top w:w="70" w:type="dxa"/>
              <w:left w:w="100" w:type="dxa"/>
              <w:bottom w:w="70" w:type="dxa"/>
              <w:right w:w="100" w:type="dxa"/>
            </w:tcMar>
            <w:vAlign w:val="center"/>
          </w:tcPr>
          <w:p w14:paraId="33750BCE" w14:textId="77777777" w:rsidR="008403A1" w:rsidRDefault="00000000">
            <w:pPr>
              <w:spacing w:after="40"/>
            </w:pPr>
            <w:r>
              <w:rPr>
                <w:sz w:val="19"/>
                <w:szCs w:val="19"/>
              </w:rPr>
              <w:t>Payload altered after signing</w:t>
            </w:r>
          </w:p>
        </w:tc>
        <w:tc>
          <w:tcPr>
            <w:tcW w:w="4400" w:type="dxa"/>
            <w:tcMar>
              <w:top w:w="70" w:type="dxa"/>
              <w:left w:w="100" w:type="dxa"/>
              <w:bottom w:w="70" w:type="dxa"/>
              <w:right w:w="100" w:type="dxa"/>
            </w:tcMar>
            <w:vAlign w:val="center"/>
          </w:tcPr>
          <w:p w14:paraId="2C52BBCC" w14:textId="77777777" w:rsidR="008403A1" w:rsidRDefault="00000000">
            <w:pPr>
              <w:spacing w:after="40"/>
            </w:pPr>
            <w:r>
              <w:rPr>
                <w:sz w:val="19"/>
                <w:szCs w:val="19"/>
              </w:rPr>
              <w:t>Authentication (Module 2)</w:t>
            </w:r>
          </w:p>
        </w:tc>
      </w:tr>
      <w:tr w:rsidR="008403A1" w14:paraId="0871233C" w14:textId="77777777">
        <w:tblPrEx>
          <w:tblCellMar>
            <w:top w:w="0" w:type="dxa"/>
            <w:bottom w:w="0" w:type="dxa"/>
          </w:tblCellMar>
        </w:tblPrEx>
        <w:tc>
          <w:tcPr>
            <w:tcW w:w="4400" w:type="dxa"/>
            <w:tcMar>
              <w:top w:w="70" w:type="dxa"/>
              <w:left w:w="100" w:type="dxa"/>
              <w:bottom w:w="70" w:type="dxa"/>
              <w:right w:w="100" w:type="dxa"/>
            </w:tcMar>
            <w:vAlign w:val="center"/>
          </w:tcPr>
          <w:p w14:paraId="50953CB1" w14:textId="77777777" w:rsidR="008403A1" w:rsidRDefault="00000000">
            <w:pPr>
              <w:spacing w:after="40"/>
            </w:pPr>
            <w:r>
              <w:rPr>
                <w:sz w:val="19"/>
                <w:szCs w:val="19"/>
              </w:rPr>
              <w:t>Replayed valid packet</w:t>
            </w:r>
          </w:p>
        </w:tc>
        <w:tc>
          <w:tcPr>
            <w:tcW w:w="4400" w:type="dxa"/>
            <w:tcMar>
              <w:top w:w="70" w:type="dxa"/>
              <w:left w:w="100" w:type="dxa"/>
              <w:bottom w:w="70" w:type="dxa"/>
              <w:right w:w="100" w:type="dxa"/>
            </w:tcMar>
            <w:vAlign w:val="center"/>
          </w:tcPr>
          <w:p w14:paraId="08463523" w14:textId="77777777" w:rsidR="008403A1" w:rsidRDefault="00000000">
            <w:pPr>
              <w:spacing w:after="40"/>
            </w:pPr>
            <w:r>
              <w:rPr>
                <w:sz w:val="19"/>
                <w:szCs w:val="19"/>
              </w:rPr>
              <w:t>Sequence number / boot-identifier / timestamp check (Module 2)</w:t>
            </w:r>
          </w:p>
        </w:tc>
      </w:tr>
      <w:tr w:rsidR="008403A1" w14:paraId="2F45C85F" w14:textId="77777777">
        <w:tblPrEx>
          <w:tblCellMar>
            <w:top w:w="0" w:type="dxa"/>
            <w:bottom w:w="0" w:type="dxa"/>
          </w:tblCellMar>
        </w:tblPrEx>
        <w:tc>
          <w:tcPr>
            <w:tcW w:w="4400" w:type="dxa"/>
            <w:tcMar>
              <w:top w:w="70" w:type="dxa"/>
              <w:left w:w="100" w:type="dxa"/>
              <w:bottom w:w="70" w:type="dxa"/>
              <w:right w:w="100" w:type="dxa"/>
            </w:tcMar>
            <w:vAlign w:val="center"/>
          </w:tcPr>
          <w:p w14:paraId="77616C04" w14:textId="77777777" w:rsidR="008403A1" w:rsidRDefault="00000000">
            <w:pPr>
              <w:spacing w:after="40"/>
            </w:pPr>
            <w:r>
              <w:rPr>
                <w:sz w:val="19"/>
                <w:szCs w:val="19"/>
              </w:rPr>
              <w:t>Device reboot mid-operation (not an attack — a robustness check)</w:t>
            </w:r>
          </w:p>
        </w:tc>
        <w:tc>
          <w:tcPr>
            <w:tcW w:w="4400" w:type="dxa"/>
            <w:tcMar>
              <w:top w:w="70" w:type="dxa"/>
              <w:left w:w="100" w:type="dxa"/>
              <w:bottom w:w="70" w:type="dxa"/>
              <w:right w:w="100" w:type="dxa"/>
            </w:tcMar>
            <w:vAlign w:val="center"/>
          </w:tcPr>
          <w:p w14:paraId="6F79D0A2" w14:textId="77777777" w:rsidR="008403A1" w:rsidRDefault="00000000">
            <w:pPr>
              <w:spacing w:after="40"/>
            </w:pPr>
            <w:r>
              <w:rPr>
                <w:sz w:val="19"/>
                <w:szCs w:val="19"/>
              </w:rPr>
              <w:t>Boot-identifier logic must accept the new session, not reject it as a replay (Module 2)</w:t>
            </w:r>
          </w:p>
        </w:tc>
      </w:tr>
      <w:tr w:rsidR="008403A1" w14:paraId="22F06106" w14:textId="77777777">
        <w:tblPrEx>
          <w:tblCellMar>
            <w:top w:w="0" w:type="dxa"/>
            <w:bottom w:w="0" w:type="dxa"/>
          </w:tblCellMar>
        </w:tblPrEx>
        <w:tc>
          <w:tcPr>
            <w:tcW w:w="4400" w:type="dxa"/>
            <w:tcMar>
              <w:top w:w="70" w:type="dxa"/>
              <w:left w:w="100" w:type="dxa"/>
              <w:bottom w:w="70" w:type="dxa"/>
              <w:right w:w="100" w:type="dxa"/>
            </w:tcMar>
            <w:vAlign w:val="center"/>
          </w:tcPr>
          <w:p w14:paraId="23249F2F" w14:textId="77777777" w:rsidR="008403A1" w:rsidRDefault="00000000">
            <w:pPr>
              <w:spacing w:after="40"/>
            </w:pPr>
            <w:r>
              <w:rPr>
                <w:sz w:val="19"/>
                <w:szCs w:val="19"/>
              </w:rPr>
              <w:t>Genuine device suddenly sending at an abnormal rate</w:t>
            </w:r>
          </w:p>
        </w:tc>
        <w:tc>
          <w:tcPr>
            <w:tcW w:w="4400" w:type="dxa"/>
            <w:tcMar>
              <w:top w:w="70" w:type="dxa"/>
              <w:left w:w="100" w:type="dxa"/>
              <w:bottom w:w="70" w:type="dxa"/>
              <w:right w:w="100" w:type="dxa"/>
            </w:tcMar>
            <w:vAlign w:val="center"/>
          </w:tcPr>
          <w:p w14:paraId="4EFB8A2B" w14:textId="77777777" w:rsidR="008403A1" w:rsidRDefault="00000000">
            <w:pPr>
              <w:spacing w:after="40"/>
            </w:pPr>
            <w:r>
              <w:rPr>
                <w:sz w:val="19"/>
                <w:szCs w:val="19"/>
              </w:rPr>
              <w:t>Security Behaviour Engine (Module 3) — legitimately affects that device's own score, since the traffic is genuinely authenticated</w:t>
            </w:r>
          </w:p>
        </w:tc>
      </w:tr>
      <w:tr w:rsidR="008403A1" w14:paraId="77298D51" w14:textId="77777777">
        <w:tblPrEx>
          <w:tblCellMar>
            <w:top w:w="0" w:type="dxa"/>
            <w:bottom w:w="0" w:type="dxa"/>
          </w:tblCellMar>
        </w:tblPrEx>
        <w:tc>
          <w:tcPr>
            <w:tcW w:w="4400" w:type="dxa"/>
            <w:tcMar>
              <w:top w:w="70" w:type="dxa"/>
              <w:left w:w="100" w:type="dxa"/>
              <w:bottom w:w="70" w:type="dxa"/>
              <w:right w:w="100" w:type="dxa"/>
            </w:tcMar>
            <w:vAlign w:val="center"/>
          </w:tcPr>
          <w:p w14:paraId="7AC6EF01" w14:textId="77777777" w:rsidR="008403A1" w:rsidRDefault="00000000">
            <w:pPr>
              <w:spacing w:after="40"/>
            </w:pPr>
            <w:r>
              <w:rPr>
                <w:sz w:val="19"/>
                <w:szCs w:val="19"/>
              </w:rPr>
              <w:t>Genuine, authenticated device sending abnormal sensor values</w:t>
            </w:r>
          </w:p>
        </w:tc>
        <w:tc>
          <w:tcPr>
            <w:tcW w:w="4400" w:type="dxa"/>
            <w:tcMar>
              <w:top w:w="70" w:type="dxa"/>
              <w:left w:w="100" w:type="dxa"/>
              <w:bottom w:w="70" w:type="dxa"/>
              <w:right w:w="100" w:type="dxa"/>
            </w:tcMar>
            <w:vAlign w:val="center"/>
          </w:tcPr>
          <w:p w14:paraId="3CCBF2AC" w14:textId="77777777" w:rsidR="008403A1" w:rsidRDefault="00000000">
            <w:pPr>
              <w:spacing w:after="40"/>
            </w:pPr>
            <w:r>
              <w:rPr>
                <w:sz w:val="19"/>
                <w:szCs w:val="19"/>
              </w:rPr>
              <w:t>Process Anomaly Engine (Module 3)</w:t>
            </w:r>
          </w:p>
        </w:tc>
      </w:tr>
      <w:tr w:rsidR="008403A1" w14:paraId="08690F14" w14:textId="77777777">
        <w:tblPrEx>
          <w:tblCellMar>
            <w:top w:w="0" w:type="dxa"/>
            <w:bottom w:w="0" w:type="dxa"/>
          </w:tblCellMar>
        </w:tblPrEx>
        <w:tc>
          <w:tcPr>
            <w:tcW w:w="4400" w:type="dxa"/>
            <w:tcMar>
              <w:top w:w="70" w:type="dxa"/>
              <w:left w:w="100" w:type="dxa"/>
              <w:bottom w:w="70" w:type="dxa"/>
              <w:right w:w="100" w:type="dxa"/>
            </w:tcMar>
            <w:vAlign w:val="center"/>
          </w:tcPr>
          <w:p w14:paraId="101F5EA8" w14:textId="77777777" w:rsidR="008403A1" w:rsidRDefault="00000000">
            <w:pPr>
              <w:spacing w:after="40"/>
            </w:pPr>
            <w:r>
              <w:rPr>
                <w:sz w:val="19"/>
                <w:szCs w:val="19"/>
              </w:rPr>
              <w:t>Repeated authentication failures in a short window, claiming a real device's ID</w:t>
            </w:r>
          </w:p>
        </w:tc>
        <w:tc>
          <w:tcPr>
            <w:tcW w:w="4400" w:type="dxa"/>
            <w:tcMar>
              <w:top w:w="70" w:type="dxa"/>
              <w:left w:w="100" w:type="dxa"/>
              <w:bottom w:w="70" w:type="dxa"/>
              <w:right w:w="100" w:type="dxa"/>
            </w:tcMar>
            <w:vAlign w:val="center"/>
          </w:tcPr>
          <w:p w14:paraId="1E7EFAD2" w14:textId="77777777" w:rsidR="008403A1" w:rsidRDefault="00000000">
            <w:pPr>
              <w:spacing w:after="40"/>
            </w:pPr>
            <w:r>
              <w:rPr>
                <w:sz w:val="19"/>
                <w:szCs w:val="19"/>
              </w:rPr>
              <w:t>Identity Targeting Risk and the optional gateway-level throttle — explicitly not that device's own Security Trust Score (Section 6.4.2)</w:t>
            </w:r>
          </w:p>
        </w:tc>
      </w:tr>
      <w:tr w:rsidR="008403A1" w14:paraId="58E3AF44" w14:textId="77777777">
        <w:tblPrEx>
          <w:tblCellMar>
            <w:top w:w="0" w:type="dxa"/>
            <w:bottom w:w="0" w:type="dxa"/>
          </w:tblCellMar>
        </w:tblPrEx>
        <w:tc>
          <w:tcPr>
            <w:tcW w:w="4400" w:type="dxa"/>
            <w:tcMar>
              <w:top w:w="70" w:type="dxa"/>
              <w:left w:w="100" w:type="dxa"/>
              <w:bottom w:w="70" w:type="dxa"/>
              <w:right w:w="100" w:type="dxa"/>
            </w:tcMar>
            <w:vAlign w:val="center"/>
          </w:tcPr>
          <w:p w14:paraId="41741C00" w14:textId="77777777" w:rsidR="008403A1" w:rsidRDefault="00000000">
            <w:pPr>
              <w:spacing w:after="40"/>
            </w:pPr>
            <w:r>
              <w:rPr>
                <w:sz w:val="19"/>
                <w:szCs w:val="19"/>
              </w:rPr>
              <w:t>Message flooding / connection flooding at the broker</w:t>
            </w:r>
          </w:p>
        </w:tc>
        <w:tc>
          <w:tcPr>
            <w:tcW w:w="4400" w:type="dxa"/>
            <w:tcMar>
              <w:top w:w="70" w:type="dxa"/>
              <w:left w:w="100" w:type="dxa"/>
              <w:bottom w:w="70" w:type="dxa"/>
              <w:right w:w="100" w:type="dxa"/>
            </w:tcMar>
            <w:vAlign w:val="center"/>
          </w:tcPr>
          <w:p w14:paraId="1E630C83" w14:textId="77777777" w:rsidR="008403A1" w:rsidRDefault="00000000">
            <w:pPr>
              <w:spacing w:after="40"/>
            </w:pPr>
            <w:r>
              <w:rPr>
                <w:sz w:val="19"/>
                <w:szCs w:val="19"/>
              </w:rPr>
              <w:t>Rate limiting and access enforcement (Modules 5 &amp; 6)</w:t>
            </w:r>
          </w:p>
        </w:tc>
      </w:tr>
      <w:tr w:rsidR="008403A1" w14:paraId="62D07410" w14:textId="77777777">
        <w:tblPrEx>
          <w:tblCellMar>
            <w:top w:w="0" w:type="dxa"/>
            <w:bottom w:w="0" w:type="dxa"/>
          </w:tblCellMar>
        </w:tblPrEx>
        <w:tc>
          <w:tcPr>
            <w:tcW w:w="4400" w:type="dxa"/>
            <w:tcMar>
              <w:top w:w="70" w:type="dxa"/>
              <w:left w:w="100" w:type="dxa"/>
              <w:bottom w:w="70" w:type="dxa"/>
              <w:right w:w="100" w:type="dxa"/>
            </w:tcMar>
            <w:vAlign w:val="center"/>
          </w:tcPr>
          <w:p w14:paraId="31C7ADF4" w14:textId="77777777" w:rsidR="008403A1" w:rsidRDefault="00000000">
            <w:pPr>
              <w:spacing w:after="40"/>
            </w:pPr>
            <w:r>
              <w:rPr>
                <w:sz w:val="19"/>
                <w:szCs w:val="19"/>
              </w:rPr>
              <w:t>Coordinated abnormal readings across multiple channels or nodes</w:t>
            </w:r>
          </w:p>
        </w:tc>
        <w:tc>
          <w:tcPr>
            <w:tcW w:w="4400" w:type="dxa"/>
            <w:tcMar>
              <w:top w:w="70" w:type="dxa"/>
              <w:left w:w="100" w:type="dxa"/>
              <w:bottom w:w="70" w:type="dxa"/>
              <w:right w:w="100" w:type="dxa"/>
            </w:tcMar>
            <w:vAlign w:val="center"/>
          </w:tcPr>
          <w:p w14:paraId="546932D8" w14:textId="77777777" w:rsidR="008403A1" w:rsidRDefault="00000000">
            <w:pPr>
              <w:spacing w:after="40"/>
            </w:pPr>
            <w:r>
              <w:rPr>
                <w:sz w:val="19"/>
                <w:szCs w:val="19"/>
              </w:rPr>
              <w:t>Graph Neural Network, only if multi-node (Section 7.4)</w:t>
            </w:r>
          </w:p>
        </w:tc>
      </w:tr>
      <w:tr w:rsidR="008403A1" w14:paraId="59D01F59" w14:textId="77777777">
        <w:tblPrEx>
          <w:tblCellMar>
            <w:top w:w="0" w:type="dxa"/>
            <w:bottom w:w="0" w:type="dxa"/>
          </w:tblCellMar>
        </w:tblPrEx>
        <w:tc>
          <w:tcPr>
            <w:tcW w:w="4400" w:type="dxa"/>
            <w:tcMar>
              <w:top w:w="70" w:type="dxa"/>
              <w:left w:w="100" w:type="dxa"/>
              <w:bottom w:w="70" w:type="dxa"/>
              <w:right w:w="100" w:type="dxa"/>
            </w:tcMar>
            <w:vAlign w:val="center"/>
          </w:tcPr>
          <w:p w14:paraId="720183B8" w14:textId="77777777" w:rsidR="008403A1" w:rsidRDefault="00000000">
            <w:pPr>
              <w:spacing w:after="40"/>
            </w:pPr>
            <w:r>
              <w:rPr>
                <w:sz w:val="19"/>
                <w:szCs w:val="19"/>
              </w:rPr>
              <w:t>Stealthy compromised device: valid credentials, deliberately plausible in-range forged sensor values</w:t>
            </w:r>
          </w:p>
        </w:tc>
        <w:tc>
          <w:tcPr>
            <w:tcW w:w="4400" w:type="dxa"/>
            <w:tcMar>
              <w:top w:w="70" w:type="dxa"/>
              <w:left w:w="100" w:type="dxa"/>
              <w:bottom w:w="70" w:type="dxa"/>
              <w:right w:w="100" w:type="dxa"/>
            </w:tcMar>
            <w:vAlign w:val="center"/>
          </w:tcPr>
          <w:p w14:paraId="3F2717FD" w14:textId="77777777" w:rsidR="008403A1" w:rsidRDefault="00000000">
            <w:pPr>
              <w:spacing w:after="40"/>
            </w:pPr>
            <w:r>
              <w:rPr>
                <w:sz w:val="19"/>
                <w:szCs w:val="19"/>
              </w:rPr>
              <w:t>Explicitly acknowledged as not reliably detectable by this design (Section 7.5) — included to measure and report the limit honestly</w:t>
            </w:r>
          </w:p>
        </w:tc>
      </w:tr>
    </w:tbl>
    <w:p w14:paraId="204F7C64" w14:textId="77777777" w:rsidR="008403A1" w:rsidRDefault="00000000">
      <w:pPr>
        <w:spacing w:after="120" w:line="288" w:lineRule="auto"/>
      </w:pPr>
      <w:r>
        <w:rPr>
          <w:b/>
          <w:bCs/>
        </w:rPr>
        <w:t>Why start with rules and Isolation Forest, and why generate real attack traffic instead of only physical tampering:</w:t>
      </w:r>
    </w:p>
    <w:p w14:paraId="2463C0C0" w14:textId="77777777" w:rsidR="008403A1" w:rsidRDefault="00000000">
      <w:pPr>
        <w:spacing w:after="160" w:line="288" w:lineRule="auto"/>
        <w:jc w:val="both"/>
      </w:pPr>
      <w:r>
        <w:t>Isolation Forest needs no labelled attack examples to start working — it only needs to see enough normal data to know what “normal” looks like. Physical tampering (tapping the sensor) is a reasonable way to generate process-anomaly examples, but a formal review of the first draft correctly pointed out that it is not a cyberattack and does not test the security claims this project makes — an attacker forging a device ID or replaying a packet looks nothing like a tapped sensor, and the Security Behaviour Engine needs its own, separately generated, labelled examples of exactly those attacks.</w:t>
      </w:r>
    </w:p>
    <w:p w14:paraId="21E656F9" w14:textId="77777777" w:rsidR="008403A1" w:rsidRDefault="00000000">
      <w:pPr>
        <w:spacing w:after="120" w:line="288" w:lineRule="auto"/>
      </w:pPr>
      <w:r>
        <w:rPr>
          <w:b/>
          <w:bCs/>
        </w:rPr>
        <w:t>How to know it worked:</w:t>
      </w:r>
    </w:p>
    <w:p w14:paraId="1CA36467" w14:textId="77777777" w:rsidR="008403A1" w:rsidRDefault="00000000">
      <w:pPr>
        <w:spacing w:after="160" w:line="288" w:lineRule="auto"/>
        <w:jc w:val="both"/>
      </w:pPr>
      <w:r>
        <w:lastRenderedPageBreak/>
        <w:t>On the held-out test set, the Process Anomaly Score reacts to at least 80% of the physical anomalies, and the Security Trust Score reacts to at least 80% of the simulated cyberattacks in Table 12.1, while staying low-noise (fewer than 1 in 20 normal messages wrongly flagged on either score) across the multi-day baseline.</w:t>
      </w:r>
    </w:p>
    <w:p w14:paraId="434F8402" w14:textId="77777777" w:rsidR="008403A1" w:rsidRDefault="00000000">
      <w:pPr>
        <w:pStyle w:val="Heading2"/>
      </w:pPr>
      <w:bookmarkStart w:id="55" w:name="_Toc238926528"/>
      <w:r>
        <w:t>12.6 Phase 5 — Continuous Verification and 2-D Access Control (Weeks 8–9) — Core System Complete</w:t>
      </w:r>
      <w:bookmarkEnd w:id="55"/>
    </w:p>
    <w:p w14:paraId="5C880A3B" w14:textId="77777777" w:rsidR="008403A1" w:rsidRDefault="00000000">
      <w:pPr>
        <w:spacing w:after="120" w:line="288" w:lineRule="auto"/>
      </w:pPr>
      <w:r>
        <w:rPr>
          <w:b/>
          <w:bCs/>
        </w:rPr>
        <w:t>What to do:</w:t>
      </w:r>
    </w:p>
    <w:p w14:paraId="69FD5A8A" w14:textId="77777777" w:rsidR="008403A1" w:rsidRDefault="00000000">
      <w:pPr>
        <w:pStyle w:val="ListParagraph"/>
        <w:numPr>
          <w:ilvl w:val="0"/>
          <w:numId w:val="1"/>
        </w:numPr>
        <w:spacing w:after="90" w:line="276" w:lineRule="auto"/>
      </w:pPr>
      <w:r>
        <w:t>Confirm, by testing directly, that both scores really are re-checked on every message — send 50 genuine messages, then one forged one, and confirm the Security Trust Score reacts immediately rather than only at a new “login.”</w:t>
      </w:r>
    </w:p>
    <w:p w14:paraId="3787498F" w14:textId="77777777" w:rsidR="008403A1" w:rsidRDefault="00000000">
      <w:pPr>
        <w:pStyle w:val="ListParagraph"/>
        <w:numPr>
          <w:ilvl w:val="0"/>
          <w:numId w:val="1"/>
        </w:numPr>
        <w:spacing w:after="90" w:line="276" w:lineRule="auto"/>
      </w:pPr>
      <w:r>
        <w:t>Add a background timer that reduces the Security Trust Score the longer a device stays silent. The Process Anomaly Score is treated differently: a review of the first draft correctly identified that fading a high anomaly score back toward normal purely because the device went quiet would make a genuinely concerning situation look progressively safer for the wrong reason. Instead, retain the last computed Process Anomaly Score exactly and mark it with a separate status, STALE, distinct from the score itself (Section 6.4.1).</w:t>
      </w:r>
    </w:p>
    <w:p w14:paraId="5C1DBC3A" w14:textId="77777777" w:rsidR="008403A1" w:rsidRDefault="00000000">
      <w:pPr>
        <w:pStyle w:val="ListParagraph"/>
        <w:numPr>
          <w:ilvl w:val="0"/>
          <w:numId w:val="1"/>
        </w:numPr>
        <w:spacing w:after="90" w:line="276" w:lineRule="auto"/>
      </w:pPr>
      <w:r>
        <w:t>Build the 2-D policy decision from Table 6.2, using the validation set (not the test set) to tune the specific score thresholds that separate “high” from “low,” and confirm the decision logic reads the STALE status directly — a stale-but-high anomaly must still resolve to Alert or Block, never silently fall back to Allow.</w:t>
      </w:r>
    </w:p>
    <w:p w14:paraId="7BCAEFA2" w14:textId="77777777" w:rsidR="008403A1" w:rsidRDefault="00000000">
      <w:pPr>
        <w:pStyle w:val="ListParagraph"/>
        <w:numPr>
          <w:ilvl w:val="0"/>
          <w:numId w:val="1"/>
        </w:numPr>
        <w:spacing w:after="90" w:line="276" w:lineRule="auto"/>
      </w:pPr>
      <w:r>
        <w:t>Implement step-up authentication concretely: when the policy calls for it, the gateway sends the device a fresh random challenge value over MQTT, and the device must return that value included inside a new, correctly sequenced, correctly authenticated message within a short time window — this is the exact mechanism behind the “step-up” outcome in Table 6.2, which the first draft left undefined.</w:t>
      </w:r>
    </w:p>
    <w:p w14:paraId="33580FA4" w14:textId="77777777" w:rsidR="008403A1" w:rsidRDefault="00000000">
      <w:pPr>
        <w:pStyle w:val="ListParagraph"/>
        <w:numPr>
          <w:ilvl w:val="0"/>
          <w:numId w:val="1"/>
        </w:numPr>
        <w:spacing w:after="90" w:line="276" w:lineRule="auto"/>
      </w:pPr>
      <w:r>
        <w:t>Run the whole system continuously for 24 hours as a stability test.</w:t>
      </w:r>
    </w:p>
    <w:p w14:paraId="545CCEBC" w14:textId="77777777" w:rsidR="008403A1" w:rsidRDefault="00000000">
      <w:pPr>
        <w:spacing w:after="120" w:line="288" w:lineRule="auto"/>
      </w:pPr>
      <w:r>
        <w:rPr>
          <w:b/>
          <w:bCs/>
        </w:rPr>
        <w:t>Why this is the point where the “core system” is considered finished:</w:t>
      </w:r>
    </w:p>
    <w:p w14:paraId="0773D911" w14:textId="77777777" w:rsidR="008403A1" w:rsidRDefault="00000000">
      <w:pPr>
        <w:spacing w:after="160" w:line="288" w:lineRule="auto"/>
        <w:jc w:val="both"/>
      </w:pPr>
      <w:r>
        <w:t>At this point, all seven modules exist and are connected, the security/process score separation is in place, step-up authentication is concretely defined, and anti-replay protection is active. This matches the fallback plan described in Section 7.6: if time runs out later, this is still a complete, defensible, fully working Zero-Trust loop tested against real attack data — not a half-finished demo.</w:t>
      </w:r>
    </w:p>
    <w:p w14:paraId="025B21B1" w14:textId="77777777" w:rsidR="008403A1" w:rsidRDefault="00000000">
      <w:pPr>
        <w:spacing w:after="120" w:line="288" w:lineRule="auto"/>
      </w:pPr>
      <w:r>
        <w:rPr>
          <w:b/>
          <w:bCs/>
        </w:rPr>
        <w:t>How to know it worked:</w:t>
      </w:r>
    </w:p>
    <w:p w14:paraId="7D2845D5" w14:textId="77777777" w:rsidR="008403A1" w:rsidRDefault="00000000">
      <w:pPr>
        <w:spacing w:after="160" w:line="288" w:lineRule="auto"/>
        <w:jc w:val="both"/>
      </w:pPr>
      <w:r>
        <w:t>The system runs for 24 hours without needing to be restarted, every message during that time has a matching, readable entry in the audit log, and a manual step-up-authentication test completes successfully. A specific regression test: drive a device to a high Process Anomaly Score, then stop sending messages entirely, and confirm the score itself does not drift back down while its status becomes STALE, and confirm the policy decision continues to reflect the earlier high reading rather than defaulting to Allow.</w:t>
      </w:r>
    </w:p>
    <w:p w14:paraId="0D0C07FA" w14:textId="77777777" w:rsidR="008403A1" w:rsidRDefault="00000000">
      <w:pPr>
        <w:pStyle w:val="Heading2"/>
      </w:pPr>
      <w:bookmarkStart w:id="56" w:name="_Toc238926529"/>
      <w:r>
        <w:t>12.7 Phase 6 — LSTM-Autoencoder and Conditional Graph Neural Network (Weeks 9–12)</w:t>
      </w:r>
      <w:bookmarkEnd w:id="56"/>
    </w:p>
    <w:p w14:paraId="219AB526" w14:textId="77777777" w:rsidR="008403A1" w:rsidRDefault="00000000">
      <w:pPr>
        <w:spacing w:after="120" w:line="288" w:lineRule="auto"/>
      </w:pPr>
      <w:r>
        <w:rPr>
          <w:b/>
          <w:bCs/>
        </w:rPr>
        <w:t>What to do:</w:t>
      </w:r>
    </w:p>
    <w:p w14:paraId="4724368A" w14:textId="77777777" w:rsidR="008403A1" w:rsidRDefault="00000000">
      <w:pPr>
        <w:pStyle w:val="ListParagraph"/>
        <w:numPr>
          <w:ilvl w:val="0"/>
          <w:numId w:val="1"/>
        </w:numPr>
        <w:spacing w:after="90" w:line="276" w:lineRule="auto"/>
      </w:pPr>
      <w:r>
        <w:t>Buffer a short rolling window of recent readings per device, and train an LSTM-Autoencoder offline on the Phase 4 training set, following the two-stage design shown working in [22].</w:t>
      </w:r>
    </w:p>
    <w:p w14:paraId="534D2DC3" w14:textId="77777777" w:rsidR="008403A1" w:rsidRDefault="00000000">
      <w:pPr>
        <w:pStyle w:val="ListParagraph"/>
        <w:numPr>
          <w:ilvl w:val="0"/>
          <w:numId w:val="1"/>
        </w:numPr>
        <w:spacing w:after="90" w:line="276" w:lineRule="auto"/>
      </w:pPr>
      <w:r>
        <w:lastRenderedPageBreak/>
        <w:t xml:space="preserve">Build the graph for the GNN — across genuine multiple devices if Section 10.1's recommended multi-node upgrade was possible, or from the MPU6050's six channels on a single device if not — and train it offline using </w:t>
      </w:r>
      <w:proofErr w:type="spellStart"/>
      <w:r>
        <w:t>PyTorch</w:t>
      </w:r>
      <w:proofErr w:type="spellEnd"/>
      <w:r>
        <w:t xml:space="preserve"> Geometric, following the general approach shown working in [16] and [17].</w:t>
      </w:r>
    </w:p>
    <w:p w14:paraId="52E185AE" w14:textId="77777777" w:rsidR="008403A1" w:rsidRDefault="00000000">
      <w:pPr>
        <w:pStyle w:val="ListParagraph"/>
        <w:numPr>
          <w:ilvl w:val="0"/>
          <w:numId w:val="1"/>
        </w:numPr>
        <w:spacing w:after="90" w:line="276" w:lineRule="auto"/>
      </w:pPr>
      <w:r>
        <w:t xml:space="preserve">On the validation set, compare the detection performance of </w:t>
      </w:r>
      <w:proofErr w:type="spellStart"/>
      <w:r>
        <w:t>rules+Isolation</w:t>
      </w:r>
      <w:proofErr w:type="spellEnd"/>
      <w:r>
        <w:t xml:space="preserve"> </w:t>
      </w:r>
      <w:proofErr w:type="spellStart"/>
      <w:r>
        <w:t>Forest+LSTM-Autoencoder</w:t>
      </w:r>
      <w:proofErr w:type="spellEnd"/>
      <w:r>
        <w:t xml:space="preserve"> against the same combination with the GNN added, using the metrics defined in Section 13.2.</w:t>
      </w:r>
    </w:p>
    <w:p w14:paraId="30D23702" w14:textId="77777777" w:rsidR="008403A1" w:rsidRDefault="00000000">
      <w:pPr>
        <w:pStyle w:val="ListParagraph"/>
        <w:numPr>
          <w:ilvl w:val="0"/>
          <w:numId w:val="1"/>
        </w:numPr>
        <w:spacing w:after="90" w:line="276" w:lineRule="auto"/>
      </w:pPr>
      <w:r>
        <w:t>Apply the decision rule from Section 7.4 directly: keep the GNN in the live system only if it measurably improves detection on the validation set; otherwise remove it from the live pipeline and report the comparison numbers honestly in the final write-up as the reason it was not adopted.</w:t>
      </w:r>
    </w:p>
    <w:p w14:paraId="0B95168E" w14:textId="77777777" w:rsidR="008403A1" w:rsidRDefault="00000000">
      <w:pPr>
        <w:spacing w:after="120" w:line="288" w:lineRule="auto"/>
      </w:pPr>
      <w:r>
        <w:rPr>
          <w:b/>
          <w:bCs/>
        </w:rPr>
        <w:t>Why the LSTM-Autoencoder is unconditional but the GNN is not:</w:t>
      </w:r>
    </w:p>
    <w:p w14:paraId="718EFC5B" w14:textId="77777777" w:rsidR="008403A1" w:rsidRDefault="00000000">
      <w:pPr>
        <w:spacing w:after="160" w:line="288" w:lineRule="auto"/>
        <w:jc w:val="both"/>
      </w:pPr>
      <w:r>
        <w:t>The LSTM-Autoencoder is added because it is good at catching slow drift over time, and [22] demonstrates it working directly on comparable intrusion-detection data. The GNN's justification is weaker specifically when only one device is available, as Section 7.4 explains — so, unlike every other component in this project, it is not simply added; it has to earn its place with a measured result.</w:t>
      </w:r>
    </w:p>
    <w:p w14:paraId="157426CC" w14:textId="77777777" w:rsidR="008403A1" w:rsidRDefault="00000000">
      <w:pPr>
        <w:spacing w:after="120" w:line="288" w:lineRule="auto"/>
      </w:pPr>
      <w:r>
        <w:rPr>
          <w:b/>
          <w:bCs/>
        </w:rPr>
        <w:t>How to know it worked:</w:t>
      </w:r>
    </w:p>
    <w:p w14:paraId="24011DC7" w14:textId="77777777" w:rsidR="008403A1" w:rsidRDefault="00000000">
      <w:pPr>
        <w:spacing w:after="160" w:line="288" w:lineRule="auto"/>
        <w:jc w:val="both"/>
      </w:pPr>
      <w:r>
        <w:t xml:space="preserve">The LSTM-Autoencoder, tested on its own against the validation set, catches at least one labelled anomaly that </w:t>
      </w:r>
      <w:proofErr w:type="spellStart"/>
      <w:r>
        <w:t>rules+Isolation</w:t>
      </w:r>
      <w:proofErr w:type="spellEnd"/>
      <w:r>
        <w:t xml:space="preserve"> Forest missed. The GNN decision (kept or dropped) is backed by a written-down validation-set comparison, not a judgement call.</w:t>
      </w:r>
    </w:p>
    <w:p w14:paraId="59E02193" w14:textId="77777777" w:rsidR="008403A1" w:rsidRDefault="00000000">
      <w:pPr>
        <w:pStyle w:val="Heading2"/>
      </w:pPr>
      <w:bookmarkStart w:id="57" w:name="_Toc238926530"/>
      <w:r>
        <w:t>12.8 Phase 7 — Fusion Engine and Two-Level Explainability (Weeks 12–13)</w:t>
      </w:r>
      <w:bookmarkEnd w:id="57"/>
    </w:p>
    <w:p w14:paraId="0674ECC8" w14:textId="77777777" w:rsidR="008403A1" w:rsidRDefault="00000000">
      <w:pPr>
        <w:spacing w:after="120" w:line="288" w:lineRule="auto"/>
      </w:pPr>
      <w:r>
        <w:rPr>
          <w:b/>
          <w:bCs/>
        </w:rPr>
        <w:t>What to do:</w:t>
      </w:r>
    </w:p>
    <w:p w14:paraId="4EAC691B" w14:textId="77777777" w:rsidR="008403A1" w:rsidRDefault="00000000">
      <w:pPr>
        <w:pStyle w:val="ListParagraph"/>
        <w:numPr>
          <w:ilvl w:val="0"/>
          <w:numId w:val="1"/>
        </w:numPr>
        <w:spacing w:after="90" w:line="276" w:lineRule="auto"/>
      </w:pPr>
      <w:r>
        <w:t>Train the small meta-learner (a logistic regression) on the training set, combining rule-based, Isolation Forest, LSTM-Autoencoder, and (if kept) GNN scores into the single Process Anomaly Score.</w:t>
      </w:r>
    </w:p>
    <w:p w14:paraId="47491058" w14:textId="77777777" w:rsidR="008403A1" w:rsidRDefault="00000000">
      <w:pPr>
        <w:pStyle w:val="ListParagraph"/>
        <w:numPr>
          <w:ilvl w:val="0"/>
          <w:numId w:val="1"/>
        </w:numPr>
        <w:spacing w:after="90" w:line="276" w:lineRule="auto"/>
      </w:pPr>
      <w:r>
        <w:t>Apply Level-1 SHAP to that meta-learner, identifying which of its inputs drove a given Process Anomaly Score, and apply a second, Level-2 explanation directly to whichever model Level 1 names as the main contributor, identifying the specific raw feature responsible (Section 6.5).</w:t>
      </w:r>
    </w:p>
    <w:p w14:paraId="5904CA26" w14:textId="77777777" w:rsidR="008403A1" w:rsidRDefault="00000000">
      <w:pPr>
        <w:pStyle w:val="ListParagraph"/>
        <w:numPr>
          <w:ilvl w:val="0"/>
          <w:numId w:val="1"/>
        </w:numPr>
        <w:spacing w:after="90" w:line="276" w:lineRule="auto"/>
      </w:pPr>
      <w:r>
        <w:t>Repeat the exact validation method used in [21]: on the held-out test set, pick a sample of flagged messages, deliberately change the specific feature the Level-2 explanation says mattered most, and check whether the decision actually flips.</w:t>
      </w:r>
    </w:p>
    <w:p w14:paraId="27CBE6E7" w14:textId="77777777" w:rsidR="008403A1" w:rsidRDefault="00000000">
      <w:pPr>
        <w:spacing w:after="120" w:line="288" w:lineRule="auto"/>
      </w:pPr>
      <w:r>
        <w:rPr>
          <w:b/>
          <w:bCs/>
        </w:rPr>
        <w:t>Why two levels, and why validate this way instead of just trusting SHAP's output:</w:t>
      </w:r>
    </w:p>
    <w:p w14:paraId="5465F040" w14:textId="77777777" w:rsidR="008403A1" w:rsidRDefault="00000000">
      <w:pPr>
        <w:spacing w:after="160" w:line="288" w:lineRule="auto"/>
        <w:jc w:val="both"/>
      </w:pPr>
      <w:r>
        <w:t>A review of the first draft correctly pointed out that SHAP applied only to the meta-learner can say which model contributed, but cannot by itself say which raw feature mattered, since raw features are not that meta-learner's direct inputs. The two-level design in Section 6.5 fixes that. Separately, [21] found that an explanation can look reasonable without actually being true to what the model did — testing it directly, by changing the flagged feature and checking whether the decision changes, is the only way to be sure the explanations are genuinely useful.</w:t>
      </w:r>
    </w:p>
    <w:p w14:paraId="65BEBA43" w14:textId="77777777" w:rsidR="008403A1" w:rsidRDefault="00000000">
      <w:pPr>
        <w:spacing w:after="120" w:line="288" w:lineRule="auto"/>
      </w:pPr>
      <w:r>
        <w:rPr>
          <w:b/>
          <w:bCs/>
        </w:rPr>
        <w:t>How to know it worked:</w:t>
      </w:r>
    </w:p>
    <w:p w14:paraId="60FC9592" w14:textId="77777777" w:rsidR="008403A1" w:rsidRDefault="00000000">
      <w:pPr>
        <w:spacing w:after="160" w:line="288" w:lineRule="auto"/>
        <w:jc w:val="both"/>
      </w:pPr>
      <w:r>
        <w:t>On the held-out test set, the fused Process Anomaly Score catches more of the labelled physical anomalies than any single signal alone (recorded as the ablation table in Section 13.2). At least 70% of the sampled Level-2 explanation-validation tests actually flip the decision, in the same range [21] reports for its own similar test.</w:t>
      </w:r>
    </w:p>
    <w:p w14:paraId="5502FE32" w14:textId="77777777" w:rsidR="008403A1" w:rsidRDefault="00000000">
      <w:pPr>
        <w:pStyle w:val="Heading2"/>
      </w:pPr>
      <w:bookmarkStart w:id="58" w:name="_Toc238926531"/>
      <w:r>
        <w:lastRenderedPageBreak/>
        <w:t>12.9 Phase 8 — Adaptive Access Control (Weeks 13–14, Optional Stretch Goal)</w:t>
      </w:r>
      <w:bookmarkEnd w:id="58"/>
    </w:p>
    <w:p w14:paraId="6EDE9D2D" w14:textId="77777777" w:rsidR="008403A1" w:rsidRDefault="00000000">
      <w:pPr>
        <w:spacing w:after="120" w:line="288" w:lineRule="auto"/>
      </w:pPr>
      <w:r>
        <w:rPr>
          <w:b/>
          <w:bCs/>
        </w:rPr>
        <w:t>What to do:</w:t>
      </w:r>
    </w:p>
    <w:p w14:paraId="6D40BF75" w14:textId="77777777" w:rsidR="008403A1" w:rsidRDefault="00000000">
      <w:pPr>
        <w:pStyle w:val="ListParagraph"/>
        <w:numPr>
          <w:ilvl w:val="0"/>
          <w:numId w:val="1"/>
        </w:numPr>
        <w:spacing w:after="90" w:line="276" w:lineRule="auto"/>
      </w:pPr>
      <w:r>
        <w:t>Build a simple learning policy (an epsilon-greedy bandit) that adjusts the score thresholds in Table 6.2 over time based on whether past decisions turned out to be right.</w:t>
      </w:r>
    </w:p>
    <w:p w14:paraId="67FDCBEF" w14:textId="77777777" w:rsidR="008403A1" w:rsidRDefault="00000000">
      <w:pPr>
        <w:pStyle w:val="ListParagraph"/>
        <w:numPr>
          <w:ilvl w:val="0"/>
          <w:numId w:val="1"/>
        </w:numPr>
        <w:spacing w:after="90" w:line="276" w:lineRule="auto"/>
      </w:pPr>
      <w:r>
        <w:t>Replay the test-set sessions through both the fixed-threshold policy from Phase 5 and this new learning policy, and compare which one makes fewer mistakes.</w:t>
      </w:r>
    </w:p>
    <w:p w14:paraId="0E858757" w14:textId="77777777" w:rsidR="008403A1" w:rsidRDefault="00000000">
      <w:pPr>
        <w:spacing w:after="120" w:line="288" w:lineRule="auto"/>
      </w:pPr>
      <w:r>
        <w:rPr>
          <w:b/>
          <w:bCs/>
        </w:rPr>
        <w:t>Why this is optional, unlike everything before it:</w:t>
      </w:r>
    </w:p>
    <w:p w14:paraId="33A5BD38" w14:textId="77777777" w:rsidR="008403A1" w:rsidRDefault="00000000">
      <w:pPr>
        <w:spacing w:after="160" w:line="288" w:lineRule="auto"/>
        <w:jc w:val="both"/>
      </w:pPr>
      <w:r>
        <w:t>None of the 24 papers in this review directly build or test a reinforcement-learning-style access policy for this kind of system, and in a real deployment the system may not always have an immediate, reliable signal telling it whether a past decision was actually correct — both points a formal review raised. It is a reasonable design choice, but not one with a specific published precedent or a guaranteed feedback signal backing it the way every other module has.</w:t>
      </w:r>
    </w:p>
    <w:p w14:paraId="7858D20D" w14:textId="77777777" w:rsidR="008403A1" w:rsidRDefault="00000000">
      <w:pPr>
        <w:spacing w:after="120" w:line="288" w:lineRule="auto"/>
      </w:pPr>
      <w:r>
        <w:rPr>
          <w:b/>
          <w:bCs/>
        </w:rPr>
        <w:t>How to know it worked:</w:t>
      </w:r>
    </w:p>
    <w:p w14:paraId="027F2C38" w14:textId="77777777" w:rsidR="008403A1" w:rsidRDefault="00000000">
      <w:pPr>
        <w:spacing w:after="160" w:line="288" w:lineRule="auto"/>
        <w:jc w:val="both"/>
      </w:pPr>
      <w:r>
        <w:t>If attempted, report the comparison honestly — even a result showing the learning policy does not beat the fixed one is a valid, useful finding, not a failure.</w:t>
      </w:r>
    </w:p>
    <w:p w14:paraId="63D01E9B" w14:textId="77777777" w:rsidR="008403A1" w:rsidRDefault="00000000">
      <w:pPr>
        <w:pStyle w:val="Heading2"/>
      </w:pPr>
      <w:bookmarkStart w:id="59" w:name="_Toc238926532"/>
      <w:r>
        <w:t>12.10 Phase 9 — Dashboard, Governance Alignment, Full Evaluation, and Write-Up (Weeks 14–16)</w:t>
      </w:r>
      <w:bookmarkEnd w:id="59"/>
    </w:p>
    <w:p w14:paraId="42331E57" w14:textId="77777777" w:rsidR="008403A1" w:rsidRDefault="00000000">
      <w:pPr>
        <w:spacing w:after="120" w:line="288" w:lineRule="auto"/>
      </w:pPr>
      <w:r>
        <w:rPr>
          <w:b/>
          <w:bCs/>
        </w:rPr>
        <w:t>What to do:</w:t>
      </w:r>
    </w:p>
    <w:p w14:paraId="3E1FCE04" w14:textId="77777777" w:rsidR="008403A1" w:rsidRDefault="00000000">
      <w:pPr>
        <w:pStyle w:val="ListParagraph"/>
        <w:numPr>
          <w:ilvl w:val="0"/>
          <w:numId w:val="1"/>
        </w:numPr>
        <w:spacing w:after="90" w:line="276" w:lineRule="auto"/>
      </w:pPr>
      <w:r>
        <w:t xml:space="preserve">Build a small </w:t>
      </w:r>
      <w:proofErr w:type="spellStart"/>
      <w:r>
        <w:t>Streamlit</w:t>
      </w:r>
      <w:proofErr w:type="spellEnd"/>
      <w:r>
        <w:t xml:space="preserve"> dashboard showing both live scores side by side and a scrollable, hash-chain-verified audit log.</w:t>
      </w:r>
    </w:p>
    <w:p w14:paraId="652F4432" w14:textId="77777777" w:rsidR="008403A1" w:rsidRDefault="00000000">
      <w:pPr>
        <w:pStyle w:val="ListParagraph"/>
        <w:numPr>
          <w:ilvl w:val="0"/>
          <w:numId w:val="1"/>
        </w:numPr>
        <w:spacing w:after="90" w:line="276" w:lineRule="auto"/>
      </w:pPr>
      <w:r>
        <w:t>Build a table that maps audit-log fields to specific NIST SP 800-207 tenets, described explicitly as alignment and traceability rather than certified compliance (Section 6.2), following the planning/verification/reporting structure [24] recommends.</w:t>
      </w:r>
    </w:p>
    <w:p w14:paraId="61581CB6" w14:textId="77777777" w:rsidR="008403A1" w:rsidRDefault="00000000">
      <w:pPr>
        <w:pStyle w:val="ListParagraph"/>
        <w:numPr>
          <w:ilvl w:val="0"/>
          <w:numId w:val="1"/>
        </w:numPr>
        <w:spacing w:after="90" w:line="276" w:lineRule="auto"/>
      </w:pPr>
      <w:r>
        <w:t>Run every measurement described in Section 13 (Evaluation Plan) on the held-out test set and fill in real numbers, including the ablation table and the per-attack-type detection table.</w:t>
      </w:r>
    </w:p>
    <w:p w14:paraId="0C525733" w14:textId="77777777" w:rsidR="008403A1" w:rsidRDefault="00000000">
      <w:pPr>
        <w:pStyle w:val="ListParagraph"/>
        <w:numPr>
          <w:ilvl w:val="0"/>
          <w:numId w:val="1"/>
        </w:numPr>
        <w:spacing w:after="90" w:line="276" w:lineRule="auto"/>
      </w:pPr>
      <w:r>
        <w:t>Write up the final results, including the GNN keep/drop decision and its evidence, and prepare a short presentation.</w:t>
      </w:r>
    </w:p>
    <w:p w14:paraId="4DE7F447" w14:textId="77777777" w:rsidR="008403A1" w:rsidRDefault="00000000">
      <w:pPr>
        <w:spacing w:after="120" w:line="288" w:lineRule="auto"/>
      </w:pPr>
      <w:r>
        <w:rPr>
          <w:b/>
          <w:bCs/>
        </w:rPr>
        <w:t>How to know it worked:</w:t>
      </w:r>
    </w:p>
    <w:p w14:paraId="56931CD6" w14:textId="77777777" w:rsidR="008403A1" w:rsidRDefault="00000000">
      <w:pPr>
        <w:spacing w:after="160" w:line="288" w:lineRule="auto"/>
        <w:jc w:val="both"/>
      </w:pPr>
      <w:r>
        <w:t>Every metric listed in Section 13 has an actual measured number next to it, computed on data that was never used for training or threshold-tuning — and the governance table maps at least five separate NIST SP 800-207 tenets to a specific, named field in the audit log.</w:t>
      </w:r>
    </w:p>
    <w:p w14:paraId="64C61DCC" w14:textId="77777777" w:rsidR="008403A1" w:rsidRDefault="00000000">
      <w:r>
        <w:br w:type="page"/>
      </w:r>
    </w:p>
    <w:p w14:paraId="1F721612" w14:textId="77777777" w:rsidR="008403A1" w:rsidRDefault="00000000">
      <w:pPr>
        <w:pStyle w:val="Heading1"/>
      </w:pPr>
      <w:bookmarkStart w:id="60" w:name="_Toc238926533"/>
      <w:r>
        <w:lastRenderedPageBreak/>
        <w:t>13. Evaluation Plan</w:t>
      </w:r>
      <w:bookmarkEnd w:id="60"/>
    </w:p>
    <w:p w14:paraId="76C566C9" w14:textId="77777777" w:rsidR="008403A1" w:rsidRDefault="00000000">
      <w:pPr>
        <w:spacing w:after="160" w:line="288" w:lineRule="auto"/>
        <w:jc w:val="both"/>
      </w:pPr>
      <w:r>
        <w:t>The first draft's evaluation plan was found to be too narrow for a security-focused project — it measured speed and overhead but not detection quality in the way an ML-security evaluation needs. This section replaces it with a fuller set of measurements, all computed on the held-out test set defined in Section 12.5, never on data used for training or threshold-tuning.</w:t>
      </w:r>
    </w:p>
    <w:p w14:paraId="0E051A58" w14:textId="77777777" w:rsidR="008403A1" w:rsidRDefault="00000000">
      <w:pPr>
        <w:pStyle w:val="Heading2"/>
      </w:pPr>
      <w:bookmarkStart w:id="61" w:name="_Toc238926534"/>
      <w:r>
        <w:t>13.1 Detection Quality Metrics</w:t>
      </w:r>
      <w:bookmarkEnd w:id="61"/>
    </w:p>
    <w:p w14:paraId="74D0560B" w14:textId="77777777" w:rsidR="008403A1" w:rsidRDefault="00000000">
      <w:pPr>
        <w:spacing w:after="160" w:line="288" w:lineRule="auto"/>
        <w:jc w:val="both"/>
      </w:pPr>
      <w:r>
        <w:t>For the Security Trust Score, the Process Anomaly Score, and the final fused decision, the following are measured, using the attack matrix in Table 12.1 as ground truth:</w:t>
      </w:r>
    </w:p>
    <w:p w14:paraId="7781C70C" w14:textId="77777777" w:rsidR="008403A1" w:rsidRDefault="00000000">
      <w:pPr>
        <w:pStyle w:val="ListParagraph"/>
        <w:numPr>
          <w:ilvl w:val="0"/>
          <w:numId w:val="1"/>
        </w:numPr>
        <w:spacing w:after="90" w:line="276" w:lineRule="auto"/>
      </w:pPr>
      <w:r>
        <w:t>Precision — of the messages flagged as suspicious, how many actually were.</w:t>
      </w:r>
    </w:p>
    <w:p w14:paraId="48BE1CA8" w14:textId="77777777" w:rsidR="008403A1" w:rsidRDefault="00000000">
      <w:pPr>
        <w:pStyle w:val="ListParagraph"/>
        <w:numPr>
          <w:ilvl w:val="0"/>
          <w:numId w:val="1"/>
        </w:numPr>
        <w:spacing w:after="90" w:line="276" w:lineRule="auto"/>
      </w:pPr>
      <w:r>
        <w:t>Recall (detection rate) — of the messages that actually were attacks or anomalies, how many were caught.</w:t>
      </w:r>
    </w:p>
    <w:p w14:paraId="405E3844" w14:textId="77777777" w:rsidR="008403A1" w:rsidRDefault="00000000">
      <w:pPr>
        <w:pStyle w:val="ListParagraph"/>
        <w:numPr>
          <w:ilvl w:val="0"/>
          <w:numId w:val="1"/>
        </w:numPr>
        <w:spacing w:after="90" w:line="276" w:lineRule="auto"/>
      </w:pPr>
      <w:r>
        <w:t>F1-score — the balance between precision and recall.</w:t>
      </w:r>
    </w:p>
    <w:p w14:paraId="79A15D5E" w14:textId="77777777" w:rsidR="008403A1" w:rsidRDefault="00000000">
      <w:pPr>
        <w:pStyle w:val="ListParagraph"/>
        <w:numPr>
          <w:ilvl w:val="0"/>
          <w:numId w:val="1"/>
        </w:numPr>
        <w:spacing w:after="90" w:line="276" w:lineRule="auto"/>
      </w:pPr>
      <w:r>
        <w:t>False Positive Rate — how often a normal message is wrongly flagged.</w:t>
      </w:r>
    </w:p>
    <w:p w14:paraId="3E87E918" w14:textId="77777777" w:rsidR="008403A1" w:rsidRDefault="00000000">
      <w:pPr>
        <w:pStyle w:val="ListParagraph"/>
        <w:numPr>
          <w:ilvl w:val="0"/>
          <w:numId w:val="1"/>
        </w:numPr>
        <w:spacing w:after="90" w:line="276" w:lineRule="auto"/>
      </w:pPr>
      <w:r>
        <w:t>False Negative Rate — how often a real attack or anomaly is missed.</w:t>
      </w:r>
    </w:p>
    <w:p w14:paraId="7F0600A0" w14:textId="77777777" w:rsidR="008403A1" w:rsidRDefault="00000000">
      <w:pPr>
        <w:pStyle w:val="ListParagraph"/>
        <w:numPr>
          <w:ilvl w:val="0"/>
          <w:numId w:val="1"/>
        </w:numPr>
        <w:spacing w:after="90" w:line="276" w:lineRule="auto"/>
      </w:pPr>
      <w:r>
        <w:t>PR-AUC and ROC-AUC — how well each score separates normal from abnormal across all possible thresholds, not just the one chosen for deployment.</w:t>
      </w:r>
    </w:p>
    <w:p w14:paraId="24530232" w14:textId="77777777" w:rsidR="008403A1" w:rsidRDefault="00000000">
      <w:pPr>
        <w:pStyle w:val="Heading2"/>
      </w:pPr>
      <w:bookmarkStart w:id="62" w:name="_Toc238926535"/>
      <w:r>
        <w:t>13.2 The Final Policy Decision Needs a Multi-Class Evaluation, Not Just Binary Metrics</w:t>
      </w:r>
      <w:bookmarkEnd w:id="62"/>
    </w:p>
    <w:p w14:paraId="1F880C9C" w14:textId="77777777" w:rsidR="008403A1" w:rsidRDefault="00000000">
      <w:pPr>
        <w:spacing w:after="160" w:line="288" w:lineRule="auto"/>
        <w:jc w:val="both"/>
      </w:pPr>
      <w:r>
        <w:t>The metrics in Section 13.1 are binary (anomalous vs. not), and they are the right tool for judging each individual signal inside Module 3. They are the wrong tool, used alone, for judging Module 5's final decision, because that decision has four possible outputs — Allow, Alert, Step-Up, Block — mapped against genuinely different situation types, not just “attack” versus “normal.” This section replaces a single pooled accuracy number with a confusion matrix.</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450"/>
        <w:gridCol w:w="1450"/>
        <w:gridCol w:w="1450"/>
        <w:gridCol w:w="1450"/>
      </w:tblGrid>
      <w:tr w:rsidR="008403A1" w14:paraId="576C8F39" w14:textId="77777777">
        <w:tblPrEx>
          <w:tblCellMar>
            <w:top w:w="0" w:type="dxa"/>
            <w:bottom w:w="0" w:type="dxa"/>
          </w:tblCellMar>
        </w:tblPrEx>
        <w:trPr>
          <w:tblHeader/>
        </w:trPr>
        <w:tc>
          <w:tcPr>
            <w:tcW w:w="2600" w:type="dxa"/>
            <w:shd w:val="clear" w:color="auto" w:fill="1B2A4A"/>
            <w:tcMar>
              <w:top w:w="80" w:type="dxa"/>
              <w:left w:w="100" w:type="dxa"/>
              <w:bottom w:w="80" w:type="dxa"/>
              <w:right w:w="100" w:type="dxa"/>
            </w:tcMar>
            <w:vAlign w:val="center"/>
          </w:tcPr>
          <w:p w14:paraId="41588B59" w14:textId="77777777" w:rsidR="008403A1" w:rsidRDefault="00000000">
            <w:pPr>
              <w:spacing w:after="40"/>
            </w:pPr>
            <w:r>
              <w:rPr>
                <w:b/>
                <w:bCs/>
                <w:color w:val="FFFFFF"/>
                <w:sz w:val="19"/>
                <w:szCs w:val="19"/>
              </w:rPr>
              <w:t>Actual Situation</w:t>
            </w:r>
          </w:p>
        </w:tc>
        <w:tc>
          <w:tcPr>
            <w:tcW w:w="1450" w:type="dxa"/>
            <w:shd w:val="clear" w:color="auto" w:fill="1B2A4A"/>
            <w:tcMar>
              <w:top w:w="80" w:type="dxa"/>
              <w:left w:w="100" w:type="dxa"/>
              <w:bottom w:w="80" w:type="dxa"/>
              <w:right w:w="100" w:type="dxa"/>
            </w:tcMar>
            <w:vAlign w:val="center"/>
          </w:tcPr>
          <w:p w14:paraId="7CE6A487" w14:textId="77777777" w:rsidR="008403A1" w:rsidRDefault="00000000">
            <w:pPr>
              <w:spacing w:after="40"/>
            </w:pPr>
            <w:r>
              <w:rPr>
                <w:b/>
                <w:bCs/>
                <w:color w:val="FFFFFF"/>
                <w:sz w:val="19"/>
                <w:szCs w:val="19"/>
              </w:rPr>
              <w:t>Predicted: Allow</w:t>
            </w:r>
          </w:p>
        </w:tc>
        <w:tc>
          <w:tcPr>
            <w:tcW w:w="1450" w:type="dxa"/>
            <w:shd w:val="clear" w:color="auto" w:fill="1B2A4A"/>
            <w:tcMar>
              <w:top w:w="80" w:type="dxa"/>
              <w:left w:w="100" w:type="dxa"/>
              <w:bottom w:w="80" w:type="dxa"/>
              <w:right w:w="100" w:type="dxa"/>
            </w:tcMar>
            <w:vAlign w:val="center"/>
          </w:tcPr>
          <w:p w14:paraId="3742CF05" w14:textId="77777777" w:rsidR="008403A1" w:rsidRDefault="00000000">
            <w:pPr>
              <w:spacing w:after="40"/>
            </w:pPr>
            <w:r>
              <w:rPr>
                <w:b/>
                <w:bCs/>
                <w:color w:val="FFFFFF"/>
                <w:sz w:val="19"/>
                <w:szCs w:val="19"/>
              </w:rPr>
              <w:t>Predicted: Alert</w:t>
            </w:r>
          </w:p>
        </w:tc>
        <w:tc>
          <w:tcPr>
            <w:tcW w:w="1450" w:type="dxa"/>
            <w:shd w:val="clear" w:color="auto" w:fill="1B2A4A"/>
            <w:tcMar>
              <w:top w:w="80" w:type="dxa"/>
              <w:left w:w="100" w:type="dxa"/>
              <w:bottom w:w="80" w:type="dxa"/>
              <w:right w:w="100" w:type="dxa"/>
            </w:tcMar>
            <w:vAlign w:val="center"/>
          </w:tcPr>
          <w:p w14:paraId="190CD5F3" w14:textId="77777777" w:rsidR="008403A1" w:rsidRDefault="00000000">
            <w:pPr>
              <w:spacing w:after="40"/>
            </w:pPr>
            <w:r>
              <w:rPr>
                <w:b/>
                <w:bCs/>
                <w:color w:val="FFFFFF"/>
                <w:sz w:val="19"/>
                <w:szCs w:val="19"/>
              </w:rPr>
              <w:t>Predicted: Step-Up</w:t>
            </w:r>
          </w:p>
        </w:tc>
        <w:tc>
          <w:tcPr>
            <w:tcW w:w="1450" w:type="dxa"/>
            <w:shd w:val="clear" w:color="auto" w:fill="1B2A4A"/>
            <w:tcMar>
              <w:top w:w="80" w:type="dxa"/>
              <w:left w:w="100" w:type="dxa"/>
              <w:bottom w:w="80" w:type="dxa"/>
              <w:right w:w="100" w:type="dxa"/>
            </w:tcMar>
            <w:vAlign w:val="center"/>
          </w:tcPr>
          <w:p w14:paraId="1C788AAB" w14:textId="77777777" w:rsidR="008403A1" w:rsidRDefault="00000000">
            <w:pPr>
              <w:spacing w:after="40"/>
            </w:pPr>
            <w:r>
              <w:rPr>
                <w:b/>
                <w:bCs/>
                <w:color w:val="FFFFFF"/>
                <w:sz w:val="19"/>
                <w:szCs w:val="19"/>
              </w:rPr>
              <w:t>Predicted: Block</w:t>
            </w:r>
          </w:p>
        </w:tc>
      </w:tr>
      <w:tr w:rsidR="008403A1" w14:paraId="4A78D937" w14:textId="77777777">
        <w:tblPrEx>
          <w:tblCellMar>
            <w:top w:w="0" w:type="dxa"/>
            <w:bottom w:w="0" w:type="dxa"/>
          </w:tblCellMar>
        </w:tblPrEx>
        <w:tc>
          <w:tcPr>
            <w:tcW w:w="2600" w:type="dxa"/>
            <w:tcMar>
              <w:top w:w="70" w:type="dxa"/>
              <w:left w:w="100" w:type="dxa"/>
              <w:bottom w:w="70" w:type="dxa"/>
              <w:right w:w="100" w:type="dxa"/>
            </w:tcMar>
            <w:vAlign w:val="center"/>
          </w:tcPr>
          <w:p w14:paraId="7ABF5405" w14:textId="77777777" w:rsidR="008403A1" w:rsidRDefault="00000000">
            <w:pPr>
              <w:spacing w:after="40"/>
            </w:pPr>
            <w:r>
              <w:rPr>
                <w:sz w:val="19"/>
                <w:szCs w:val="19"/>
              </w:rPr>
              <w:t>Normal operation</w:t>
            </w:r>
          </w:p>
        </w:tc>
        <w:tc>
          <w:tcPr>
            <w:tcW w:w="1450" w:type="dxa"/>
            <w:tcMar>
              <w:top w:w="70" w:type="dxa"/>
              <w:left w:w="100" w:type="dxa"/>
              <w:bottom w:w="70" w:type="dxa"/>
              <w:right w:w="100" w:type="dxa"/>
            </w:tcMar>
            <w:vAlign w:val="center"/>
          </w:tcPr>
          <w:p w14:paraId="19074D9D" w14:textId="77777777" w:rsidR="008403A1" w:rsidRDefault="008403A1">
            <w:pPr>
              <w:spacing w:after="40"/>
            </w:pPr>
          </w:p>
        </w:tc>
        <w:tc>
          <w:tcPr>
            <w:tcW w:w="1450" w:type="dxa"/>
            <w:tcMar>
              <w:top w:w="70" w:type="dxa"/>
              <w:left w:w="100" w:type="dxa"/>
              <w:bottom w:w="70" w:type="dxa"/>
              <w:right w:w="100" w:type="dxa"/>
            </w:tcMar>
            <w:vAlign w:val="center"/>
          </w:tcPr>
          <w:p w14:paraId="48393502" w14:textId="77777777" w:rsidR="008403A1" w:rsidRDefault="008403A1">
            <w:pPr>
              <w:spacing w:after="40"/>
            </w:pPr>
          </w:p>
        </w:tc>
        <w:tc>
          <w:tcPr>
            <w:tcW w:w="1450" w:type="dxa"/>
            <w:tcMar>
              <w:top w:w="70" w:type="dxa"/>
              <w:left w:w="100" w:type="dxa"/>
              <w:bottom w:w="70" w:type="dxa"/>
              <w:right w:w="100" w:type="dxa"/>
            </w:tcMar>
            <w:vAlign w:val="center"/>
          </w:tcPr>
          <w:p w14:paraId="55B377AD" w14:textId="77777777" w:rsidR="008403A1" w:rsidRDefault="008403A1">
            <w:pPr>
              <w:spacing w:after="40"/>
            </w:pPr>
          </w:p>
        </w:tc>
        <w:tc>
          <w:tcPr>
            <w:tcW w:w="1450" w:type="dxa"/>
            <w:tcMar>
              <w:top w:w="70" w:type="dxa"/>
              <w:left w:w="100" w:type="dxa"/>
              <w:bottom w:w="70" w:type="dxa"/>
              <w:right w:w="100" w:type="dxa"/>
            </w:tcMar>
            <w:vAlign w:val="center"/>
          </w:tcPr>
          <w:p w14:paraId="6102FB8A" w14:textId="77777777" w:rsidR="008403A1" w:rsidRDefault="008403A1">
            <w:pPr>
              <w:spacing w:after="40"/>
            </w:pPr>
          </w:p>
        </w:tc>
      </w:tr>
      <w:tr w:rsidR="008403A1" w14:paraId="39AF3D26" w14:textId="77777777">
        <w:tblPrEx>
          <w:tblCellMar>
            <w:top w:w="0" w:type="dxa"/>
            <w:bottom w:w="0" w:type="dxa"/>
          </w:tblCellMar>
        </w:tblPrEx>
        <w:tc>
          <w:tcPr>
            <w:tcW w:w="2600" w:type="dxa"/>
            <w:tcMar>
              <w:top w:w="70" w:type="dxa"/>
              <w:left w:w="100" w:type="dxa"/>
              <w:bottom w:w="70" w:type="dxa"/>
              <w:right w:w="100" w:type="dxa"/>
            </w:tcMar>
            <w:vAlign w:val="center"/>
          </w:tcPr>
          <w:p w14:paraId="1931E508" w14:textId="77777777" w:rsidR="008403A1" w:rsidRDefault="00000000">
            <w:pPr>
              <w:spacing w:after="40"/>
            </w:pPr>
            <w:r>
              <w:rPr>
                <w:sz w:val="19"/>
                <w:szCs w:val="19"/>
              </w:rPr>
              <w:t>Physical fault only</w:t>
            </w:r>
          </w:p>
        </w:tc>
        <w:tc>
          <w:tcPr>
            <w:tcW w:w="1450" w:type="dxa"/>
            <w:tcMar>
              <w:top w:w="70" w:type="dxa"/>
              <w:left w:w="100" w:type="dxa"/>
              <w:bottom w:w="70" w:type="dxa"/>
              <w:right w:w="100" w:type="dxa"/>
            </w:tcMar>
            <w:vAlign w:val="center"/>
          </w:tcPr>
          <w:p w14:paraId="2A2C136A" w14:textId="77777777" w:rsidR="008403A1" w:rsidRDefault="008403A1">
            <w:pPr>
              <w:spacing w:after="40"/>
            </w:pPr>
          </w:p>
        </w:tc>
        <w:tc>
          <w:tcPr>
            <w:tcW w:w="1450" w:type="dxa"/>
            <w:tcMar>
              <w:top w:w="70" w:type="dxa"/>
              <w:left w:w="100" w:type="dxa"/>
              <w:bottom w:w="70" w:type="dxa"/>
              <w:right w:w="100" w:type="dxa"/>
            </w:tcMar>
            <w:vAlign w:val="center"/>
          </w:tcPr>
          <w:p w14:paraId="77F18320" w14:textId="77777777" w:rsidR="008403A1" w:rsidRDefault="008403A1">
            <w:pPr>
              <w:spacing w:after="40"/>
            </w:pPr>
          </w:p>
        </w:tc>
        <w:tc>
          <w:tcPr>
            <w:tcW w:w="1450" w:type="dxa"/>
            <w:tcMar>
              <w:top w:w="70" w:type="dxa"/>
              <w:left w:w="100" w:type="dxa"/>
              <w:bottom w:w="70" w:type="dxa"/>
              <w:right w:w="100" w:type="dxa"/>
            </w:tcMar>
            <w:vAlign w:val="center"/>
          </w:tcPr>
          <w:p w14:paraId="0740569E" w14:textId="77777777" w:rsidR="008403A1" w:rsidRDefault="008403A1">
            <w:pPr>
              <w:spacing w:after="40"/>
            </w:pPr>
          </w:p>
        </w:tc>
        <w:tc>
          <w:tcPr>
            <w:tcW w:w="1450" w:type="dxa"/>
            <w:tcMar>
              <w:top w:w="70" w:type="dxa"/>
              <w:left w:w="100" w:type="dxa"/>
              <w:bottom w:w="70" w:type="dxa"/>
              <w:right w:w="100" w:type="dxa"/>
            </w:tcMar>
            <w:vAlign w:val="center"/>
          </w:tcPr>
          <w:p w14:paraId="4A47A5C4" w14:textId="77777777" w:rsidR="008403A1" w:rsidRDefault="008403A1">
            <w:pPr>
              <w:spacing w:after="40"/>
            </w:pPr>
          </w:p>
        </w:tc>
      </w:tr>
      <w:tr w:rsidR="008403A1" w14:paraId="55797AB5" w14:textId="77777777">
        <w:tblPrEx>
          <w:tblCellMar>
            <w:top w:w="0" w:type="dxa"/>
            <w:bottom w:w="0" w:type="dxa"/>
          </w:tblCellMar>
        </w:tblPrEx>
        <w:tc>
          <w:tcPr>
            <w:tcW w:w="2600" w:type="dxa"/>
            <w:tcMar>
              <w:top w:w="70" w:type="dxa"/>
              <w:left w:w="100" w:type="dxa"/>
              <w:bottom w:w="70" w:type="dxa"/>
              <w:right w:w="100" w:type="dxa"/>
            </w:tcMar>
            <w:vAlign w:val="center"/>
          </w:tcPr>
          <w:p w14:paraId="12C9B8B1" w14:textId="77777777" w:rsidR="008403A1" w:rsidRDefault="00000000">
            <w:pPr>
              <w:spacing w:after="40"/>
            </w:pPr>
            <w:r>
              <w:rPr>
                <w:sz w:val="19"/>
                <w:szCs w:val="19"/>
              </w:rPr>
              <w:t>Suspicious security behaviour only</w:t>
            </w:r>
          </w:p>
        </w:tc>
        <w:tc>
          <w:tcPr>
            <w:tcW w:w="1450" w:type="dxa"/>
            <w:tcMar>
              <w:top w:w="70" w:type="dxa"/>
              <w:left w:w="100" w:type="dxa"/>
              <w:bottom w:w="70" w:type="dxa"/>
              <w:right w:w="100" w:type="dxa"/>
            </w:tcMar>
            <w:vAlign w:val="center"/>
          </w:tcPr>
          <w:p w14:paraId="5FBF28A1" w14:textId="77777777" w:rsidR="008403A1" w:rsidRDefault="008403A1">
            <w:pPr>
              <w:spacing w:after="40"/>
            </w:pPr>
          </w:p>
        </w:tc>
        <w:tc>
          <w:tcPr>
            <w:tcW w:w="1450" w:type="dxa"/>
            <w:tcMar>
              <w:top w:w="70" w:type="dxa"/>
              <w:left w:w="100" w:type="dxa"/>
              <w:bottom w:w="70" w:type="dxa"/>
              <w:right w:w="100" w:type="dxa"/>
            </w:tcMar>
            <w:vAlign w:val="center"/>
          </w:tcPr>
          <w:p w14:paraId="43868985" w14:textId="77777777" w:rsidR="008403A1" w:rsidRDefault="008403A1">
            <w:pPr>
              <w:spacing w:after="40"/>
            </w:pPr>
          </w:p>
        </w:tc>
        <w:tc>
          <w:tcPr>
            <w:tcW w:w="1450" w:type="dxa"/>
            <w:tcMar>
              <w:top w:w="70" w:type="dxa"/>
              <w:left w:w="100" w:type="dxa"/>
              <w:bottom w:w="70" w:type="dxa"/>
              <w:right w:w="100" w:type="dxa"/>
            </w:tcMar>
            <w:vAlign w:val="center"/>
          </w:tcPr>
          <w:p w14:paraId="1B5695C6" w14:textId="77777777" w:rsidR="008403A1" w:rsidRDefault="008403A1">
            <w:pPr>
              <w:spacing w:after="40"/>
            </w:pPr>
          </w:p>
        </w:tc>
        <w:tc>
          <w:tcPr>
            <w:tcW w:w="1450" w:type="dxa"/>
            <w:tcMar>
              <w:top w:w="70" w:type="dxa"/>
              <w:left w:w="100" w:type="dxa"/>
              <w:bottom w:w="70" w:type="dxa"/>
              <w:right w:w="100" w:type="dxa"/>
            </w:tcMar>
            <w:vAlign w:val="center"/>
          </w:tcPr>
          <w:p w14:paraId="63BC9A54" w14:textId="77777777" w:rsidR="008403A1" w:rsidRDefault="008403A1">
            <w:pPr>
              <w:spacing w:after="40"/>
            </w:pPr>
          </w:p>
        </w:tc>
      </w:tr>
      <w:tr w:rsidR="008403A1" w14:paraId="03368556" w14:textId="77777777">
        <w:tblPrEx>
          <w:tblCellMar>
            <w:top w:w="0" w:type="dxa"/>
            <w:bottom w:w="0" w:type="dxa"/>
          </w:tblCellMar>
        </w:tblPrEx>
        <w:tc>
          <w:tcPr>
            <w:tcW w:w="2600" w:type="dxa"/>
            <w:tcMar>
              <w:top w:w="70" w:type="dxa"/>
              <w:left w:w="100" w:type="dxa"/>
              <w:bottom w:w="70" w:type="dxa"/>
              <w:right w:w="100" w:type="dxa"/>
            </w:tcMar>
            <w:vAlign w:val="center"/>
          </w:tcPr>
          <w:p w14:paraId="306544B3" w14:textId="77777777" w:rsidR="008403A1" w:rsidRDefault="00000000">
            <w:pPr>
              <w:spacing w:after="40"/>
            </w:pPr>
            <w:r>
              <w:rPr>
                <w:sz w:val="19"/>
                <w:szCs w:val="19"/>
              </w:rPr>
              <w:t>Combined: compromised device + abnormal data</w:t>
            </w:r>
          </w:p>
        </w:tc>
        <w:tc>
          <w:tcPr>
            <w:tcW w:w="1450" w:type="dxa"/>
            <w:tcMar>
              <w:top w:w="70" w:type="dxa"/>
              <w:left w:w="100" w:type="dxa"/>
              <w:bottom w:w="70" w:type="dxa"/>
              <w:right w:w="100" w:type="dxa"/>
            </w:tcMar>
            <w:vAlign w:val="center"/>
          </w:tcPr>
          <w:p w14:paraId="380963CA" w14:textId="77777777" w:rsidR="008403A1" w:rsidRDefault="008403A1">
            <w:pPr>
              <w:spacing w:after="40"/>
            </w:pPr>
          </w:p>
        </w:tc>
        <w:tc>
          <w:tcPr>
            <w:tcW w:w="1450" w:type="dxa"/>
            <w:tcMar>
              <w:top w:w="70" w:type="dxa"/>
              <w:left w:w="100" w:type="dxa"/>
              <w:bottom w:w="70" w:type="dxa"/>
              <w:right w:w="100" w:type="dxa"/>
            </w:tcMar>
            <w:vAlign w:val="center"/>
          </w:tcPr>
          <w:p w14:paraId="5B461146" w14:textId="77777777" w:rsidR="008403A1" w:rsidRDefault="008403A1">
            <w:pPr>
              <w:spacing w:after="40"/>
            </w:pPr>
          </w:p>
        </w:tc>
        <w:tc>
          <w:tcPr>
            <w:tcW w:w="1450" w:type="dxa"/>
            <w:tcMar>
              <w:top w:w="70" w:type="dxa"/>
              <w:left w:w="100" w:type="dxa"/>
              <w:bottom w:w="70" w:type="dxa"/>
              <w:right w:w="100" w:type="dxa"/>
            </w:tcMar>
            <w:vAlign w:val="center"/>
          </w:tcPr>
          <w:p w14:paraId="2A11A2EB" w14:textId="77777777" w:rsidR="008403A1" w:rsidRDefault="008403A1">
            <w:pPr>
              <w:spacing w:after="40"/>
            </w:pPr>
          </w:p>
        </w:tc>
        <w:tc>
          <w:tcPr>
            <w:tcW w:w="1450" w:type="dxa"/>
            <w:tcMar>
              <w:top w:w="70" w:type="dxa"/>
              <w:left w:w="100" w:type="dxa"/>
              <w:bottom w:w="70" w:type="dxa"/>
              <w:right w:w="100" w:type="dxa"/>
            </w:tcMar>
            <w:vAlign w:val="center"/>
          </w:tcPr>
          <w:p w14:paraId="01A3C7D9" w14:textId="77777777" w:rsidR="008403A1" w:rsidRDefault="008403A1">
            <w:pPr>
              <w:spacing w:after="40"/>
            </w:pPr>
          </w:p>
        </w:tc>
      </w:tr>
    </w:tbl>
    <w:p w14:paraId="5DA5DBE1" w14:textId="77777777" w:rsidR="008403A1" w:rsidRDefault="00000000">
      <w:pPr>
        <w:spacing w:after="160" w:line="288" w:lineRule="auto"/>
        <w:jc w:val="both"/>
      </w:pPr>
      <w:r>
        <w:t xml:space="preserve">Each cell holds the count of test-set messages with that actual situation and that predicted outcome. Macro-F1 is then computed across the four situation rows (each row's intended column — </w:t>
      </w:r>
      <w:proofErr w:type="spellStart"/>
      <w:r>
        <w:t>Normal→Allow</w:t>
      </w:r>
      <w:proofErr w:type="spellEnd"/>
      <w:r>
        <w:t xml:space="preserve">, Physical fault </w:t>
      </w:r>
      <w:proofErr w:type="spellStart"/>
      <w:r>
        <w:t>only→Alert</w:t>
      </w:r>
      <w:proofErr w:type="spellEnd"/>
      <w:r>
        <w:t xml:space="preserve">, Suspicious security behaviour </w:t>
      </w:r>
      <w:proofErr w:type="spellStart"/>
      <w:r>
        <w:t>only→Step-Up</w:t>
      </w:r>
      <w:proofErr w:type="spellEnd"/>
      <w:r>
        <w:t xml:space="preserve">, </w:t>
      </w:r>
      <w:proofErr w:type="spellStart"/>
      <w:r>
        <w:t>Combined→Block</w:t>
      </w:r>
      <w:proofErr w:type="spellEnd"/>
      <w:r>
        <w:t xml:space="preserve"> — defines that row's “correct” prediction for F1 purposes), and reported alongside the ablation table in Section 13.3, not instead of it: the ablation table answers whether fusing signals helped; this matrix answers whether the final four-way decision actually works correctly across every situation type it needs to handle.</w:t>
      </w:r>
    </w:p>
    <w:p w14:paraId="3EF12F73" w14:textId="77777777" w:rsidR="008403A1" w:rsidRDefault="00000000">
      <w:pPr>
        <w:pStyle w:val="Heading2"/>
      </w:pPr>
      <w:bookmarkStart w:id="63" w:name="_Toc238926536"/>
      <w:r>
        <w:t>13.3 Ablation Study — Does Combining Models Actually Help?</w:t>
      </w:r>
      <w:bookmarkEnd w:id="63"/>
    </w:p>
    <w:p w14:paraId="45B61ECD" w14:textId="77777777" w:rsidR="008403A1" w:rsidRDefault="00000000">
      <w:pPr>
        <w:spacing w:after="160" w:line="288" w:lineRule="auto"/>
        <w:jc w:val="both"/>
      </w:pPr>
      <w:r>
        <w:lastRenderedPageBreak/>
        <w:t>Table 13.1 is filled in during Phase 7 and finalised in Phase 9. It exists specifically to answer the question a formal review raised directly: does fusing several models actually improve anything, or would a single simpler model have done just as well? Assuming the answer is yes without measuring it would not be acceptable.</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1800"/>
        <w:gridCol w:w="1800"/>
        <w:gridCol w:w="1800"/>
      </w:tblGrid>
      <w:tr w:rsidR="008403A1" w14:paraId="36702E51" w14:textId="77777777">
        <w:tblPrEx>
          <w:tblCellMar>
            <w:top w:w="0" w:type="dxa"/>
            <w:bottom w:w="0" w:type="dxa"/>
          </w:tblCellMar>
        </w:tblPrEx>
        <w:trPr>
          <w:tblHeader/>
        </w:trPr>
        <w:tc>
          <w:tcPr>
            <w:tcW w:w="3400" w:type="dxa"/>
            <w:shd w:val="clear" w:color="auto" w:fill="1B2A4A"/>
            <w:tcMar>
              <w:top w:w="80" w:type="dxa"/>
              <w:left w:w="100" w:type="dxa"/>
              <w:bottom w:w="80" w:type="dxa"/>
              <w:right w:w="100" w:type="dxa"/>
            </w:tcMar>
            <w:vAlign w:val="center"/>
          </w:tcPr>
          <w:p w14:paraId="76C87802" w14:textId="77777777" w:rsidR="008403A1" w:rsidRDefault="00000000">
            <w:pPr>
              <w:spacing w:after="40"/>
            </w:pPr>
            <w:r>
              <w:rPr>
                <w:b/>
                <w:bCs/>
                <w:color w:val="FFFFFF"/>
                <w:sz w:val="19"/>
                <w:szCs w:val="19"/>
              </w:rPr>
              <w:t>Configuration</w:t>
            </w:r>
          </w:p>
        </w:tc>
        <w:tc>
          <w:tcPr>
            <w:tcW w:w="1800" w:type="dxa"/>
            <w:shd w:val="clear" w:color="auto" w:fill="1B2A4A"/>
            <w:tcMar>
              <w:top w:w="80" w:type="dxa"/>
              <w:left w:w="100" w:type="dxa"/>
              <w:bottom w:w="80" w:type="dxa"/>
              <w:right w:w="100" w:type="dxa"/>
            </w:tcMar>
            <w:vAlign w:val="center"/>
          </w:tcPr>
          <w:p w14:paraId="03B0E741" w14:textId="77777777" w:rsidR="008403A1" w:rsidRDefault="00000000">
            <w:pPr>
              <w:spacing w:after="40"/>
            </w:pPr>
            <w:r>
              <w:rPr>
                <w:b/>
                <w:bCs/>
                <w:color w:val="FFFFFF"/>
                <w:sz w:val="19"/>
                <w:szCs w:val="19"/>
              </w:rPr>
              <w:t>F1-score</w:t>
            </w:r>
          </w:p>
        </w:tc>
        <w:tc>
          <w:tcPr>
            <w:tcW w:w="1800" w:type="dxa"/>
            <w:shd w:val="clear" w:color="auto" w:fill="1B2A4A"/>
            <w:tcMar>
              <w:top w:w="80" w:type="dxa"/>
              <w:left w:w="100" w:type="dxa"/>
              <w:bottom w:w="80" w:type="dxa"/>
              <w:right w:w="100" w:type="dxa"/>
            </w:tcMar>
            <w:vAlign w:val="center"/>
          </w:tcPr>
          <w:p w14:paraId="34A46C46" w14:textId="77777777" w:rsidR="008403A1" w:rsidRDefault="00000000">
            <w:pPr>
              <w:spacing w:after="40"/>
            </w:pPr>
            <w:r>
              <w:rPr>
                <w:b/>
                <w:bCs/>
                <w:color w:val="FFFFFF"/>
                <w:sz w:val="19"/>
                <w:szCs w:val="19"/>
              </w:rPr>
              <w:t>False Positive Rate</w:t>
            </w:r>
          </w:p>
        </w:tc>
        <w:tc>
          <w:tcPr>
            <w:tcW w:w="1800" w:type="dxa"/>
            <w:shd w:val="clear" w:color="auto" w:fill="1B2A4A"/>
            <w:tcMar>
              <w:top w:w="80" w:type="dxa"/>
              <w:left w:w="100" w:type="dxa"/>
              <w:bottom w:w="80" w:type="dxa"/>
              <w:right w:w="100" w:type="dxa"/>
            </w:tcMar>
            <w:vAlign w:val="center"/>
          </w:tcPr>
          <w:p w14:paraId="22DA9418" w14:textId="77777777" w:rsidR="008403A1" w:rsidRDefault="00000000">
            <w:pPr>
              <w:spacing w:after="40"/>
            </w:pPr>
            <w:r>
              <w:rPr>
                <w:b/>
                <w:bCs/>
                <w:color w:val="FFFFFF"/>
                <w:sz w:val="19"/>
                <w:szCs w:val="19"/>
              </w:rPr>
              <w:t>Detection Latency</w:t>
            </w:r>
          </w:p>
        </w:tc>
      </w:tr>
      <w:tr w:rsidR="008403A1" w14:paraId="7390BBAE" w14:textId="77777777">
        <w:tblPrEx>
          <w:tblCellMar>
            <w:top w:w="0" w:type="dxa"/>
            <w:bottom w:w="0" w:type="dxa"/>
          </w:tblCellMar>
        </w:tblPrEx>
        <w:tc>
          <w:tcPr>
            <w:tcW w:w="3400" w:type="dxa"/>
            <w:tcMar>
              <w:top w:w="70" w:type="dxa"/>
              <w:left w:w="100" w:type="dxa"/>
              <w:bottom w:w="70" w:type="dxa"/>
              <w:right w:w="100" w:type="dxa"/>
            </w:tcMar>
            <w:vAlign w:val="center"/>
          </w:tcPr>
          <w:p w14:paraId="08ADABDA" w14:textId="77777777" w:rsidR="008403A1" w:rsidRDefault="00000000">
            <w:pPr>
              <w:spacing w:after="40"/>
            </w:pPr>
            <w:r>
              <w:rPr>
                <w:sz w:val="19"/>
                <w:szCs w:val="19"/>
              </w:rPr>
              <w:t>Rules only</w:t>
            </w:r>
          </w:p>
        </w:tc>
        <w:tc>
          <w:tcPr>
            <w:tcW w:w="1800" w:type="dxa"/>
            <w:tcMar>
              <w:top w:w="70" w:type="dxa"/>
              <w:left w:w="100" w:type="dxa"/>
              <w:bottom w:w="70" w:type="dxa"/>
              <w:right w:w="100" w:type="dxa"/>
            </w:tcMar>
            <w:vAlign w:val="center"/>
          </w:tcPr>
          <w:p w14:paraId="09A6762F" w14:textId="77777777" w:rsidR="008403A1" w:rsidRDefault="008403A1">
            <w:pPr>
              <w:spacing w:after="40"/>
            </w:pPr>
          </w:p>
        </w:tc>
        <w:tc>
          <w:tcPr>
            <w:tcW w:w="1800" w:type="dxa"/>
            <w:tcMar>
              <w:top w:w="70" w:type="dxa"/>
              <w:left w:w="100" w:type="dxa"/>
              <w:bottom w:w="70" w:type="dxa"/>
              <w:right w:w="100" w:type="dxa"/>
            </w:tcMar>
            <w:vAlign w:val="center"/>
          </w:tcPr>
          <w:p w14:paraId="52108E17" w14:textId="77777777" w:rsidR="008403A1" w:rsidRDefault="008403A1">
            <w:pPr>
              <w:spacing w:after="40"/>
            </w:pPr>
          </w:p>
        </w:tc>
        <w:tc>
          <w:tcPr>
            <w:tcW w:w="1800" w:type="dxa"/>
            <w:tcMar>
              <w:top w:w="70" w:type="dxa"/>
              <w:left w:w="100" w:type="dxa"/>
              <w:bottom w:w="70" w:type="dxa"/>
              <w:right w:w="100" w:type="dxa"/>
            </w:tcMar>
            <w:vAlign w:val="center"/>
          </w:tcPr>
          <w:p w14:paraId="6027D7DA" w14:textId="77777777" w:rsidR="008403A1" w:rsidRDefault="008403A1">
            <w:pPr>
              <w:spacing w:after="40"/>
            </w:pPr>
          </w:p>
        </w:tc>
      </w:tr>
      <w:tr w:rsidR="008403A1" w14:paraId="7D977A03" w14:textId="77777777">
        <w:tblPrEx>
          <w:tblCellMar>
            <w:top w:w="0" w:type="dxa"/>
            <w:bottom w:w="0" w:type="dxa"/>
          </w:tblCellMar>
        </w:tblPrEx>
        <w:tc>
          <w:tcPr>
            <w:tcW w:w="3400" w:type="dxa"/>
            <w:tcMar>
              <w:top w:w="70" w:type="dxa"/>
              <w:left w:w="100" w:type="dxa"/>
              <w:bottom w:w="70" w:type="dxa"/>
              <w:right w:w="100" w:type="dxa"/>
            </w:tcMar>
            <w:vAlign w:val="center"/>
          </w:tcPr>
          <w:p w14:paraId="127CFB39" w14:textId="77777777" w:rsidR="008403A1" w:rsidRDefault="00000000">
            <w:pPr>
              <w:spacing w:after="40"/>
            </w:pPr>
            <w:r>
              <w:rPr>
                <w:sz w:val="19"/>
                <w:szCs w:val="19"/>
              </w:rPr>
              <w:t>Isolation Forest only</w:t>
            </w:r>
          </w:p>
        </w:tc>
        <w:tc>
          <w:tcPr>
            <w:tcW w:w="1800" w:type="dxa"/>
            <w:tcMar>
              <w:top w:w="70" w:type="dxa"/>
              <w:left w:w="100" w:type="dxa"/>
              <w:bottom w:w="70" w:type="dxa"/>
              <w:right w:w="100" w:type="dxa"/>
            </w:tcMar>
            <w:vAlign w:val="center"/>
          </w:tcPr>
          <w:p w14:paraId="5FBE7AAB" w14:textId="77777777" w:rsidR="008403A1" w:rsidRDefault="008403A1">
            <w:pPr>
              <w:spacing w:after="40"/>
            </w:pPr>
          </w:p>
        </w:tc>
        <w:tc>
          <w:tcPr>
            <w:tcW w:w="1800" w:type="dxa"/>
            <w:tcMar>
              <w:top w:w="70" w:type="dxa"/>
              <w:left w:w="100" w:type="dxa"/>
              <w:bottom w:w="70" w:type="dxa"/>
              <w:right w:w="100" w:type="dxa"/>
            </w:tcMar>
            <w:vAlign w:val="center"/>
          </w:tcPr>
          <w:p w14:paraId="2974DE78" w14:textId="77777777" w:rsidR="008403A1" w:rsidRDefault="008403A1">
            <w:pPr>
              <w:spacing w:after="40"/>
            </w:pPr>
          </w:p>
        </w:tc>
        <w:tc>
          <w:tcPr>
            <w:tcW w:w="1800" w:type="dxa"/>
            <w:tcMar>
              <w:top w:w="70" w:type="dxa"/>
              <w:left w:w="100" w:type="dxa"/>
              <w:bottom w:w="70" w:type="dxa"/>
              <w:right w:w="100" w:type="dxa"/>
            </w:tcMar>
            <w:vAlign w:val="center"/>
          </w:tcPr>
          <w:p w14:paraId="03876E19" w14:textId="77777777" w:rsidR="008403A1" w:rsidRDefault="008403A1">
            <w:pPr>
              <w:spacing w:after="40"/>
            </w:pPr>
          </w:p>
        </w:tc>
      </w:tr>
      <w:tr w:rsidR="008403A1" w14:paraId="1BE1FADF" w14:textId="77777777">
        <w:tblPrEx>
          <w:tblCellMar>
            <w:top w:w="0" w:type="dxa"/>
            <w:bottom w:w="0" w:type="dxa"/>
          </w:tblCellMar>
        </w:tblPrEx>
        <w:tc>
          <w:tcPr>
            <w:tcW w:w="3400" w:type="dxa"/>
            <w:tcMar>
              <w:top w:w="70" w:type="dxa"/>
              <w:left w:w="100" w:type="dxa"/>
              <w:bottom w:w="70" w:type="dxa"/>
              <w:right w:w="100" w:type="dxa"/>
            </w:tcMar>
            <w:vAlign w:val="center"/>
          </w:tcPr>
          <w:p w14:paraId="3730C97D" w14:textId="77777777" w:rsidR="008403A1" w:rsidRDefault="00000000">
            <w:pPr>
              <w:spacing w:after="40"/>
            </w:pPr>
            <w:r>
              <w:rPr>
                <w:sz w:val="19"/>
                <w:szCs w:val="19"/>
              </w:rPr>
              <w:t>LSTM-Autoencoder only</w:t>
            </w:r>
          </w:p>
        </w:tc>
        <w:tc>
          <w:tcPr>
            <w:tcW w:w="1800" w:type="dxa"/>
            <w:tcMar>
              <w:top w:w="70" w:type="dxa"/>
              <w:left w:w="100" w:type="dxa"/>
              <w:bottom w:w="70" w:type="dxa"/>
              <w:right w:w="100" w:type="dxa"/>
            </w:tcMar>
            <w:vAlign w:val="center"/>
          </w:tcPr>
          <w:p w14:paraId="65AE98C0" w14:textId="77777777" w:rsidR="008403A1" w:rsidRDefault="008403A1">
            <w:pPr>
              <w:spacing w:after="40"/>
            </w:pPr>
          </w:p>
        </w:tc>
        <w:tc>
          <w:tcPr>
            <w:tcW w:w="1800" w:type="dxa"/>
            <w:tcMar>
              <w:top w:w="70" w:type="dxa"/>
              <w:left w:w="100" w:type="dxa"/>
              <w:bottom w:w="70" w:type="dxa"/>
              <w:right w:w="100" w:type="dxa"/>
            </w:tcMar>
            <w:vAlign w:val="center"/>
          </w:tcPr>
          <w:p w14:paraId="7626DD81" w14:textId="77777777" w:rsidR="008403A1" w:rsidRDefault="008403A1">
            <w:pPr>
              <w:spacing w:after="40"/>
            </w:pPr>
          </w:p>
        </w:tc>
        <w:tc>
          <w:tcPr>
            <w:tcW w:w="1800" w:type="dxa"/>
            <w:tcMar>
              <w:top w:w="70" w:type="dxa"/>
              <w:left w:w="100" w:type="dxa"/>
              <w:bottom w:w="70" w:type="dxa"/>
              <w:right w:w="100" w:type="dxa"/>
            </w:tcMar>
            <w:vAlign w:val="center"/>
          </w:tcPr>
          <w:p w14:paraId="4C0CA34F" w14:textId="77777777" w:rsidR="008403A1" w:rsidRDefault="008403A1">
            <w:pPr>
              <w:spacing w:after="40"/>
            </w:pPr>
          </w:p>
        </w:tc>
      </w:tr>
      <w:tr w:rsidR="008403A1" w14:paraId="7464159F" w14:textId="77777777">
        <w:tblPrEx>
          <w:tblCellMar>
            <w:top w:w="0" w:type="dxa"/>
            <w:bottom w:w="0" w:type="dxa"/>
          </w:tblCellMar>
        </w:tblPrEx>
        <w:tc>
          <w:tcPr>
            <w:tcW w:w="3400" w:type="dxa"/>
            <w:tcMar>
              <w:top w:w="70" w:type="dxa"/>
              <w:left w:w="100" w:type="dxa"/>
              <w:bottom w:w="70" w:type="dxa"/>
              <w:right w:w="100" w:type="dxa"/>
            </w:tcMar>
            <w:vAlign w:val="center"/>
          </w:tcPr>
          <w:p w14:paraId="47620970" w14:textId="77777777" w:rsidR="008403A1" w:rsidRDefault="00000000">
            <w:pPr>
              <w:spacing w:after="40"/>
            </w:pPr>
            <w:r>
              <w:rPr>
                <w:sz w:val="19"/>
                <w:szCs w:val="19"/>
              </w:rPr>
              <w:t>GNN only (if built)</w:t>
            </w:r>
          </w:p>
        </w:tc>
        <w:tc>
          <w:tcPr>
            <w:tcW w:w="1800" w:type="dxa"/>
            <w:tcMar>
              <w:top w:w="70" w:type="dxa"/>
              <w:left w:w="100" w:type="dxa"/>
              <w:bottom w:w="70" w:type="dxa"/>
              <w:right w:w="100" w:type="dxa"/>
            </w:tcMar>
            <w:vAlign w:val="center"/>
          </w:tcPr>
          <w:p w14:paraId="1710F205" w14:textId="77777777" w:rsidR="008403A1" w:rsidRDefault="008403A1">
            <w:pPr>
              <w:spacing w:after="40"/>
            </w:pPr>
          </w:p>
        </w:tc>
        <w:tc>
          <w:tcPr>
            <w:tcW w:w="1800" w:type="dxa"/>
            <w:tcMar>
              <w:top w:w="70" w:type="dxa"/>
              <w:left w:w="100" w:type="dxa"/>
              <w:bottom w:w="70" w:type="dxa"/>
              <w:right w:w="100" w:type="dxa"/>
            </w:tcMar>
            <w:vAlign w:val="center"/>
          </w:tcPr>
          <w:p w14:paraId="0021659D" w14:textId="77777777" w:rsidR="008403A1" w:rsidRDefault="008403A1">
            <w:pPr>
              <w:spacing w:after="40"/>
            </w:pPr>
          </w:p>
        </w:tc>
        <w:tc>
          <w:tcPr>
            <w:tcW w:w="1800" w:type="dxa"/>
            <w:tcMar>
              <w:top w:w="70" w:type="dxa"/>
              <w:left w:w="100" w:type="dxa"/>
              <w:bottom w:w="70" w:type="dxa"/>
              <w:right w:w="100" w:type="dxa"/>
            </w:tcMar>
            <w:vAlign w:val="center"/>
          </w:tcPr>
          <w:p w14:paraId="1C43E991" w14:textId="77777777" w:rsidR="008403A1" w:rsidRDefault="008403A1">
            <w:pPr>
              <w:spacing w:after="40"/>
            </w:pPr>
          </w:p>
        </w:tc>
      </w:tr>
      <w:tr w:rsidR="008403A1" w14:paraId="58B0CB12" w14:textId="77777777">
        <w:tblPrEx>
          <w:tblCellMar>
            <w:top w:w="0" w:type="dxa"/>
            <w:bottom w:w="0" w:type="dxa"/>
          </w:tblCellMar>
        </w:tblPrEx>
        <w:tc>
          <w:tcPr>
            <w:tcW w:w="3400" w:type="dxa"/>
            <w:tcMar>
              <w:top w:w="70" w:type="dxa"/>
              <w:left w:w="100" w:type="dxa"/>
              <w:bottom w:w="70" w:type="dxa"/>
              <w:right w:w="100" w:type="dxa"/>
            </w:tcMar>
            <w:vAlign w:val="center"/>
          </w:tcPr>
          <w:p w14:paraId="3E9E7AF5" w14:textId="77777777" w:rsidR="008403A1" w:rsidRDefault="00000000">
            <w:pPr>
              <w:spacing w:after="40"/>
            </w:pPr>
            <w:r>
              <w:rPr>
                <w:sz w:val="19"/>
                <w:szCs w:val="19"/>
              </w:rPr>
              <w:t>Rules + Isolation Forest</w:t>
            </w:r>
          </w:p>
        </w:tc>
        <w:tc>
          <w:tcPr>
            <w:tcW w:w="1800" w:type="dxa"/>
            <w:tcMar>
              <w:top w:w="70" w:type="dxa"/>
              <w:left w:w="100" w:type="dxa"/>
              <w:bottom w:w="70" w:type="dxa"/>
              <w:right w:w="100" w:type="dxa"/>
            </w:tcMar>
            <w:vAlign w:val="center"/>
          </w:tcPr>
          <w:p w14:paraId="60DFEF21" w14:textId="77777777" w:rsidR="008403A1" w:rsidRDefault="008403A1">
            <w:pPr>
              <w:spacing w:after="40"/>
            </w:pPr>
          </w:p>
        </w:tc>
        <w:tc>
          <w:tcPr>
            <w:tcW w:w="1800" w:type="dxa"/>
            <w:tcMar>
              <w:top w:w="70" w:type="dxa"/>
              <w:left w:w="100" w:type="dxa"/>
              <w:bottom w:w="70" w:type="dxa"/>
              <w:right w:w="100" w:type="dxa"/>
            </w:tcMar>
            <w:vAlign w:val="center"/>
          </w:tcPr>
          <w:p w14:paraId="09E5B4EF" w14:textId="77777777" w:rsidR="008403A1" w:rsidRDefault="008403A1">
            <w:pPr>
              <w:spacing w:after="40"/>
            </w:pPr>
          </w:p>
        </w:tc>
        <w:tc>
          <w:tcPr>
            <w:tcW w:w="1800" w:type="dxa"/>
            <w:tcMar>
              <w:top w:w="70" w:type="dxa"/>
              <w:left w:w="100" w:type="dxa"/>
              <w:bottom w:w="70" w:type="dxa"/>
              <w:right w:w="100" w:type="dxa"/>
            </w:tcMar>
            <w:vAlign w:val="center"/>
          </w:tcPr>
          <w:p w14:paraId="4C5AF689" w14:textId="77777777" w:rsidR="008403A1" w:rsidRDefault="008403A1">
            <w:pPr>
              <w:spacing w:after="40"/>
            </w:pPr>
          </w:p>
        </w:tc>
      </w:tr>
      <w:tr w:rsidR="008403A1" w14:paraId="62D9E51C" w14:textId="77777777">
        <w:tblPrEx>
          <w:tblCellMar>
            <w:top w:w="0" w:type="dxa"/>
            <w:bottom w:w="0" w:type="dxa"/>
          </w:tblCellMar>
        </w:tblPrEx>
        <w:tc>
          <w:tcPr>
            <w:tcW w:w="3400" w:type="dxa"/>
            <w:tcMar>
              <w:top w:w="70" w:type="dxa"/>
              <w:left w:w="100" w:type="dxa"/>
              <w:bottom w:w="70" w:type="dxa"/>
              <w:right w:w="100" w:type="dxa"/>
            </w:tcMar>
            <w:vAlign w:val="center"/>
          </w:tcPr>
          <w:p w14:paraId="116B618F" w14:textId="77777777" w:rsidR="008403A1" w:rsidRDefault="00000000">
            <w:pPr>
              <w:spacing w:after="40"/>
            </w:pPr>
            <w:r>
              <w:rPr>
                <w:sz w:val="19"/>
                <w:szCs w:val="19"/>
              </w:rPr>
              <w:t>Rules + Isolation Forest + LSTM-AE</w:t>
            </w:r>
          </w:p>
        </w:tc>
        <w:tc>
          <w:tcPr>
            <w:tcW w:w="1800" w:type="dxa"/>
            <w:tcMar>
              <w:top w:w="70" w:type="dxa"/>
              <w:left w:w="100" w:type="dxa"/>
              <w:bottom w:w="70" w:type="dxa"/>
              <w:right w:w="100" w:type="dxa"/>
            </w:tcMar>
            <w:vAlign w:val="center"/>
          </w:tcPr>
          <w:p w14:paraId="5F8A73A1" w14:textId="77777777" w:rsidR="008403A1" w:rsidRDefault="008403A1">
            <w:pPr>
              <w:spacing w:after="40"/>
            </w:pPr>
          </w:p>
        </w:tc>
        <w:tc>
          <w:tcPr>
            <w:tcW w:w="1800" w:type="dxa"/>
            <w:tcMar>
              <w:top w:w="70" w:type="dxa"/>
              <w:left w:w="100" w:type="dxa"/>
              <w:bottom w:w="70" w:type="dxa"/>
              <w:right w:w="100" w:type="dxa"/>
            </w:tcMar>
            <w:vAlign w:val="center"/>
          </w:tcPr>
          <w:p w14:paraId="5D82C8AB" w14:textId="77777777" w:rsidR="008403A1" w:rsidRDefault="008403A1">
            <w:pPr>
              <w:spacing w:after="40"/>
            </w:pPr>
          </w:p>
        </w:tc>
        <w:tc>
          <w:tcPr>
            <w:tcW w:w="1800" w:type="dxa"/>
            <w:tcMar>
              <w:top w:w="70" w:type="dxa"/>
              <w:left w:w="100" w:type="dxa"/>
              <w:bottom w:w="70" w:type="dxa"/>
              <w:right w:w="100" w:type="dxa"/>
            </w:tcMar>
            <w:vAlign w:val="center"/>
          </w:tcPr>
          <w:p w14:paraId="7D593883" w14:textId="77777777" w:rsidR="008403A1" w:rsidRDefault="008403A1">
            <w:pPr>
              <w:spacing w:after="40"/>
            </w:pPr>
          </w:p>
        </w:tc>
      </w:tr>
      <w:tr w:rsidR="008403A1" w14:paraId="3FF3FF21" w14:textId="77777777">
        <w:tblPrEx>
          <w:tblCellMar>
            <w:top w:w="0" w:type="dxa"/>
            <w:bottom w:w="0" w:type="dxa"/>
          </w:tblCellMar>
        </w:tblPrEx>
        <w:tc>
          <w:tcPr>
            <w:tcW w:w="3400" w:type="dxa"/>
            <w:tcMar>
              <w:top w:w="70" w:type="dxa"/>
              <w:left w:w="100" w:type="dxa"/>
              <w:bottom w:w="70" w:type="dxa"/>
              <w:right w:w="100" w:type="dxa"/>
            </w:tcMar>
            <w:vAlign w:val="center"/>
          </w:tcPr>
          <w:p w14:paraId="5C37562F" w14:textId="77777777" w:rsidR="008403A1" w:rsidRDefault="00000000">
            <w:pPr>
              <w:spacing w:after="40"/>
            </w:pPr>
            <w:r>
              <w:rPr>
                <w:sz w:val="19"/>
                <w:szCs w:val="19"/>
              </w:rPr>
              <w:t>All signals fused (final design)</w:t>
            </w:r>
          </w:p>
        </w:tc>
        <w:tc>
          <w:tcPr>
            <w:tcW w:w="1800" w:type="dxa"/>
            <w:tcMar>
              <w:top w:w="70" w:type="dxa"/>
              <w:left w:w="100" w:type="dxa"/>
              <w:bottom w:w="70" w:type="dxa"/>
              <w:right w:w="100" w:type="dxa"/>
            </w:tcMar>
            <w:vAlign w:val="center"/>
          </w:tcPr>
          <w:p w14:paraId="51F2424F" w14:textId="77777777" w:rsidR="008403A1" w:rsidRDefault="008403A1">
            <w:pPr>
              <w:spacing w:after="40"/>
            </w:pPr>
          </w:p>
        </w:tc>
        <w:tc>
          <w:tcPr>
            <w:tcW w:w="1800" w:type="dxa"/>
            <w:tcMar>
              <w:top w:w="70" w:type="dxa"/>
              <w:left w:w="100" w:type="dxa"/>
              <w:bottom w:w="70" w:type="dxa"/>
              <w:right w:w="100" w:type="dxa"/>
            </w:tcMar>
            <w:vAlign w:val="center"/>
          </w:tcPr>
          <w:p w14:paraId="55E6A67E" w14:textId="77777777" w:rsidR="008403A1" w:rsidRDefault="008403A1">
            <w:pPr>
              <w:spacing w:after="40"/>
            </w:pPr>
          </w:p>
        </w:tc>
        <w:tc>
          <w:tcPr>
            <w:tcW w:w="1800" w:type="dxa"/>
            <w:tcMar>
              <w:top w:w="70" w:type="dxa"/>
              <w:left w:w="100" w:type="dxa"/>
              <w:bottom w:w="70" w:type="dxa"/>
              <w:right w:w="100" w:type="dxa"/>
            </w:tcMar>
            <w:vAlign w:val="center"/>
          </w:tcPr>
          <w:p w14:paraId="0C8E08CB" w14:textId="77777777" w:rsidR="008403A1" w:rsidRDefault="008403A1">
            <w:pPr>
              <w:spacing w:after="40"/>
            </w:pPr>
          </w:p>
        </w:tc>
      </w:tr>
    </w:tbl>
    <w:p w14:paraId="0E8F7559" w14:textId="77777777" w:rsidR="008403A1" w:rsidRDefault="00000000">
      <w:pPr>
        <w:pStyle w:val="Heading2"/>
      </w:pPr>
      <w:bookmarkStart w:id="64" w:name="_Toc238926537"/>
      <w:r>
        <w:t>13.4 Per-Attack-Type Detection</w:t>
      </w:r>
      <w:bookmarkEnd w:id="64"/>
    </w:p>
    <w:p w14:paraId="3095A170" w14:textId="77777777" w:rsidR="008403A1" w:rsidRDefault="00000000">
      <w:pPr>
        <w:spacing w:after="160" w:line="288" w:lineRule="auto"/>
        <w:jc w:val="both"/>
      </w:pPr>
      <w:r>
        <w:t>A second table, built directly from the attack matrix in Table 12.1, records the detection rate for each individual attack scenario separately — not just one overall accuracy number — since a system could score well on average while still missing one specific, important attack type entirely.</w:t>
      </w:r>
    </w:p>
    <w:p w14:paraId="775F11D0" w14:textId="77777777" w:rsidR="008403A1" w:rsidRDefault="00000000">
      <w:pPr>
        <w:pStyle w:val="Heading2"/>
      </w:pPr>
      <w:bookmarkStart w:id="65" w:name="_Toc238926538"/>
      <w:r>
        <w:t>13.5 Explanation Quality</w:t>
      </w:r>
      <w:bookmarkEnd w:id="65"/>
    </w:p>
    <w:p w14:paraId="153B4762" w14:textId="77777777" w:rsidR="008403A1" w:rsidRDefault="00000000">
      <w:pPr>
        <w:pStyle w:val="ListParagraph"/>
        <w:numPr>
          <w:ilvl w:val="0"/>
          <w:numId w:val="1"/>
        </w:numPr>
        <w:spacing w:after="90" w:line="276" w:lineRule="auto"/>
      </w:pPr>
      <w:r>
        <w:t>Whether the Level-2 explanation's stated reason for a flagged message actually makes physical or security sense on manual review.</w:t>
      </w:r>
    </w:p>
    <w:p w14:paraId="1E2E46F5" w14:textId="77777777" w:rsidR="008403A1" w:rsidRDefault="00000000">
      <w:pPr>
        <w:pStyle w:val="ListParagraph"/>
        <w:numPr>
          <w:ilvl w:val="0"/>
          <w:numId w:val="1"/>
        </w:numPr>
        <w:spacing w:after="90" w:line="276" w:lineRule="auto"/>
      </w:pPr>
      <w:r>
        <w:t>Whether changing that specific flagged feature actually flips the decision, following [21]'s validation method directly, with the percentage of successful flips reported.</w:t>
      </w:r>
    </w:p>
    <w:p w14:paraId="7064DC00" w14:textId="77777777" w:rsidR="008403A1" w:rsidRDefault="00000000">
      <w:pPr>
        <w:pStyle w:val="Heading2"/>
      </w:pPr>
      <w:bookmarkStart w:id="66" w:name="_Toc238926539"/>
      <w:r>
        <w:t>13.6 Resource and Performance Overhead</w:t>
      </w:r>
      <w:bookmarkEnd w:id="66"/>
    </w:p>
    <w:p w14:paraId="6858D246" w14:textId="77777777" w:rsidR="008403A1" w:rsidRDefault="00000000">
      <w:pPr>
        <w:spacing w:after="160" w:line="288" w:lineRule="auto"/>
        <w:jc w:val="both"/>
      </w:pPr>
      <w:r>
        <w:t>A single latency number is not enough to characterise cost on constrained hardware, so this project measures all of the following, comparing the full secured pipeline against an unsecured baseline that simply sends raw readings:</w:t>
      </w:r>
    </w:p>
    <w:p w14:paraId="3287C563" w14:textId="77777777" w:rsidR="008403A1" w:rsidRDefault="00000000">
      <w:pPr>
        <w:pStyle w:val="ListParagraph"/>
        <w:numPr>
          <w:ilvl w:val="0"/>
          <w:numId w:val="1"/>
        </w:numPr>
        <w:spacing w:after="90" w:line="276" w:lineRule="auto"/>
      </w:pPr>
      <w:r>
        <w:t>Authentication and encryption latency on the real ESP32, including the 95th-percentile (p95) latency, not just the average, since occasional slow messages matter for a real-time system.</w:t>
      </w:r>
    </w:p>
    <w:p w14:paraId="1DAC2768" w14:textId="77777777" w:rsidR="008403A1" w:rsidRDefault="00000000">
      <w:pPr>
        <w:pStyle w:val="ListParagraph"/>
        <w:numPr>
          <w:ilvl w:val="0"/>
          <w:numId w:val="1"/>
        </w:numPr>
        <w:spacing w:after="90" w:line="276" w:lineRule="auto"/>
      </w:pPr>
      <w:r>
        <w:t>RAM and flash memory used by the firmware.</w:t>
      </w:r>
    </w:p>
    <w:p w14:paraId="70707C59" w14:textId="77777777" w:rsidR="008403A1" w:rsidRDefault="00000000">
      <w:pPr>
        <w:pStyle w:val="ListParagraph"/>
        <w:numPr>
          <w:ilvl w:val="0"/>
          <w:numId w:val="1"/>
        </w:numPr>
        <w:spacing w:after="90" w:line="276" w:lineRule="auto"/>
      </w:pPr>
      <w:r>
        <w:t>CPU time and network bytes used per message.</w:t>
      </w:r>
    </w:p>
    <w:p w14:paraId="265F4BAF" w14:textId="77777777" w:rsidR="008403A1" w:rsidRDefault="00000000">
      <w:pPr>
        <w:pStyle w:val="ListParagraph"/>
        <w:numPr>
          <w:ilvl w:val="0"/>
          <w:numId w:val="1"/>
        </w:numPr>
        <w:spacing w:after="90" w:line="276" w:lineRule="auto"/>
      </w:pPr>
      <w:r>
        <w:t>Gateway-side inference latency for the Process Anomaly Engine, measured separately for each signal and for the fused result.</w:t>
      </w:r>
    </w:p>
    <w:p w14:paraId="30E73B09" w14:textId="77777777" w:rsidR="008403A1" w:rsidRDefault="00000000">
      <w:pPr>
        <w:pStyle w:val="ListParagraph"/>
        <w:numPr>
          <w:ilvl w:val="0"/>
          <w:numId w:val="1"/>
        </w:numPr>
        <w:spacing w:after="90" w:line="276" w:lineRule="auto"/>
      </w:pPr>
      <w:r>
        <w:t>Throughput — the maximum sustained message rate the gateway can process without falling behind.</w:t>
      </w:r>
    </w:p>
    <w:p w14:paraId="31D0A688" w14:textId="77777777" w:rsidR="008403A1" w:rsidRDefault="00000000">
      <w:pPr>
        <w:pStyle w:val="Heading2"/>
      </w:pPr>
      <w:bookmarkStart w:id="67" w:name="_Toc238926540"/>
      <w:r>
        <w:t>13.7 Governance Alignment</w:t>
      </w:r>
      <w:bookmarkEnd w:id="67"/>
    </w:p>
    <w:p w14:paraId="2C917637" w14:textId="77777777" w:rsidR="008403A1" w:rsidRDefault="00000000">
      <w:pPr>
        <w:spacing w:after="160" w:line="288" w:lineRule="auto"/>
        <w:jc w:val="both"/>
      </w:pPr>
      <w:r>
        <w:t>How many of NIST SP 800-207's tenets have a specific, traceable, matching field in the hash-chained audit log, reported as alignment and traceability — explicitly not as a claim of certified compliance.</w:t>
      </w:r>
    </w:p>
    <w:p w14:paraId="6370E868" w14:textId="77777777" w:rsidR="008403A1" w:rsidRDefault="00000000">
      <w:pPr>
        <w:pStyle w:val="Heading2"/>
      </w:pPr>
      <w:bookmarkStart w:id="68" w:name="_Toc238926541"/>
      <w:r>
        <w:lastRenderedPageBreak/>
        <w:t>13.8 Adaptive Policy Comparison (If Phase 8 Was Attempted)</w:t>
      </w:r>
      <w:bookmarkEnd w:id="68"/>
    </w:p>
    <w:p w14:paraId="7D90C21B" w14:textId="77777777" w:rsidR="008403A1" w:rsidRDefault="00000000">
      <w:pPr>
        <w:spacing w:after="160" w:line="288" w:lineRule="auto"/>
        <w:jc w:val="both"/>
      </w:pPr>
      <w:r>
        <w:t>Whether the learning-based access policy makes fewer mistakes than the fixed-threshold one on the held-out test set, reported honestly either way.</w:t>
      </w:r>
    </w:p>
    <w:p w14:paraId="35738E54" w14:textId="77777777" w:rsidR="008403A1" w:rsidRDefault="00000000">
      <w:r>
        <w:br w:type="page"/>
      </w:r>
    </w:p>
    <w:p w14:paraId="2D28048F" w14:textId="77777777" w:rsidR="008403A1" w:rsidRDefault="00000000">
      <w:pPr>
        <w:pStyle w:val="Heading1"/>
      </w:pPr>
      <w:bookmarkStart w:id="69" w:name="_Toc238926542"/>
      <w:r>
        <w:lastRenderedPageBreak/>
        <w:t>14. References</w:t>
      </w:r>
      <w:bookmarkEnd w:id="69"/>
    </w:p>
    <w:p w14:paraId="7343A5D5" w14:textId="77777777" w:rsidR="008403A1" w:rsidRDefault="00000000">
      <w:pPr>
        <w:pStyle w:val="Heading2"/>
      </w:pPr>
      <w:bookmarkStart w:id="70" w:name="_Toc238926543"/>
      <w:r>
        <w:t>14.1 Governance Standard</w:t>
      </w:r>
      <w:bookmarkEnd w:id="70"/>
    </w:p>
    <w:p w14:paraId="053DCBF3" w14:textId="77777777" w:rsidR="008403A1" w:rsidRDefault="00000000">
      <w:pPr>
        <w:spacing w:after="130" w:line="264" w:lineRule="auto"/>
        <w:ind w:left="420" w:hanging="420"/>
      </w:pPr>
      <w:r>
        <w:rPr>
          <w:b/>
          <w:bCs/>
          <w:sz w:val="20"/>
          <w:szCs w:val="20"/>
        </w:rPr>
        <w:t xml:space="preserve">[S1] </w:t>
      </w:r>
      <w:r>
        <w:rPr>
          <w:sz w:val="20"/>
          <w:szCs w:val="20"/>
        </w:rPr>
        <w:t xml:space="preserve">S. Rose, O. Borchert, S. Mitchell, and S. Connelly, "Zero Trust Architecture," </w:t>
      </w:r>
      <w:r>
        <w:rPr>
          <w:i/>
          <w:iCs/>
          <w:sz w:val="20"/>
          <w:szCs w:val="20"/>
        </w:rPr>
        <w:t>NIST Special Publication 800-207</w:t>
      </w:r>
      <w:r>
        <w:rPr>
          <w:sz w:val="20"/>
          <w:szCs w:val="20"/>
        </w:rPr>
        <w:t xml:space="preserve">, National Institute of Standards and Technology, Gaithersburg, MD, USA, 2020, </w:t>
      </w:r>
      <w:proofErr w:type="spellStart"/>
      <w:r>
        <w:rPr>
          <w:sz w:val="20"/>
          <w:szCs w:val="20"/>
        </w:rPr>
        <w:t>doi</w:t>
      </w:r>
      <w:proofErr w:type="spellEnd"/>
      <w:r>
        <w:rPr>
          <w:sz w:val="20"/>
          <w:szCs w:val="20"/>
        </w:rPr>
        <w:t>: 10.6028/NIST.SP.800-207.</w:t>
      </w:r>
    </w:p>
    <w:p w14:paraId="2EC5EE96" w14:textId="77777777" w:rsidR="008403A1" w:rsidRDefault="00000000">
      <w:pPr>
        <w:pStyle w:val="Heading2"/>
      </w:pPr>
      <w:bookmarkStart w:id="71" w:name="_Toc238926544"/>
      <w:r>
        <w:t>14.2 Open-Access, Peer-Reviewed Journal Articles</w:t>
      </w:r>
      <w:bookmarkEnd w:id="71"/>
    </w:p>
    <w:p w14:paraId="7A5ECB01" w14:textId="77777777" w:rsidR="008403A1" w:rsidRDefault="00000000">
      <w:pPr>
        <w:spacing w:after="130" w:line="264" w:lineRule="auto"/>
        <w:ind w:left="420" w:hanging="420"/>
      </w:pPr>
      <w:r>
        <w:rPr>
          <w:b/>
          <w:bCs/>
          <w:sz w:val="20"/>
          <w:szCs w:val="20"/>
        </w:rPr>
        <w:t xml:space="preserve">[1] </w:t>
      </w:r>
      <w:r>
        <w:rPr>
          <w:sz w:val="20"/>
          <w:szCs w:val="20"/>
        </w:rPr>
        <w:t xml:space="preserve">N. F. Syed, S. W. Shah, A. Shaghaghi, A. Anwar, Z. Baig, and R. Doss, "Zero Trust Architecture (ZTA): A Comprehensive Survey," </w:t>
      </w:r>
      <w:r>
        <w:rPr>
          <w:i/>
          <w:iCs/>
          <w:sz w:val="20"/>
          <w:szCs w:val="20"/>
        </w:rPr>
        <w:t>IEEE Access</w:t>
      </w:r>
      <w:r>
        <w:rPr>
          <w:sz w:val="20"/>
          <w:szCs w:val="20"/>
        </w:rPr>
        <w:t xml:space="preserve">, vol. 10, pp. 57143–57179, 2022, </w:t>
      </w:r>
      <w:proofErr w:type="spellStart"/>
      <w:r>
        <w:rPr>
          <w:sz w:val="20"/>
          <w:szCs w:val="20"/>
        </w:rPr>
        <w:t>doi</w:t>
      </w:r>
      <w:proofErr w:type="spellEnd"/>
      <w:r>
        <w:rPr>
          <w:sz w:val="20"/>
          <w:szCs w:val="20"/>
        </w:rPr>
        <w:t>: 10.1109/ACCESS.2022.3174679.</w:t>
      </w:r>
    </w:p>
    <w:p w14:paraId="219ECF64" w14:textId="77777777" w:rsidR="008403A1" w:rsidRDefault="00000000">
      <w:pPr>
        <w:spacing w:after="130" w:line="264" w:lineRule="auto"/>
        <w:ind w:left="420" w:hanging="420"/>
      </w:pPr>
      <w:r>
        <w:rPr>
          <w:b/>
          <w:bCs/>
          <w:sz w:val="20"/>
          <w:szCs w:val="20"/>
        </w:rPr>
        <w:t xml:space="preserve">[2] </w:t>
      </w:r>
      <w:r>
        <w:rPr>
          <w:sz w:val="20"/>
          <w:szCs w:val="20"/>
        </w:rPr>
        <w:t xml:space="preserve">Y. He, D. Huang, L. Chen, Y. Ni, and X. Ma, "A Survey on Zero Trust Architecture: Challenges and Future Trends," </w:t>
      </w:r>
      <w:r>
        <w:rPr>
          <w:i/>
          <w:iCs/>
          <w:sz w:val="20"/>
          <w:szCs w:val="20"/>
        </w:rPr>
        <w:t>Wireless Communications and Mobile Computing</w:t>
      </w:r>
      <w:r>
        <w:rPr>
          <w:sz w:val="20"/>
          <w:szCs w:val="20"/>
        </w:rPr>
        <w:t xml:space="preserve">, vol. 2022, art. no. 6476274, 2022, </w:t>
      </w:r>
      <w:proofErr w:type="spellStart"/>
      <w:r>
        <w:rPr>
          <w:sz w:val="20"/>
          <w:szCs w:val="20"/>
        </w:rPr>
        <w:t>doi</w:t>
      </w:r>
      <w:proofErr w:type="spellEnd"/>
      <w:r>
        <w:rPr>
          <w:sz w:val="20"/>
          <w:szCs w:val="20"/>
        </w:rPr>
        <w:t>: 10.1155/2022/6476274.</w:t>
      </w:r>
    </w:p>
    <w:p w14:paraId="6486E3B3" w14:textId="77777777" w:rsidR="008403A1" w:rsidRDefault="00000000">
      <w:pPr>
        <w:spacing w:after="130" w:line="264" w:lineRule="auto"/>
        <w:ind w:left="420" w:hanging="420"/>
      </w:pPr>
      <w:r>
        <w:rPr>
          <w:b/>
          <w:bCs/>
          <w:sz w:val="20"/>
          <w:szCs w:val="20"/>
        </w:rPr>
        <w:t xml:space="preserve">[3] </w:t>
      </w:r>
      <w:r>
        <w:rPr>
          <w:sz w:val="20"/>
          <w:szCs w:val="20"/>
        </w:rPr>
        <w:t xml:space="preserve">S. </w:t>
      </w:r>
      <w:proofErr w:type="spellStart"/>
      <w:r>
        <w:rPr>
          <w:sz w:val="20"/>
          <w:szCs w:val="20"/>
        </w:rPr>
        <w:t>Teerakanok</w:t>
      </w:r>
      <w:proofErr w:type="spellEnd"/>
      <w:r>
        <w:rPr>
          <w:sz w:val="20"/>
          <w:szCs w:val="20"/>
        </w:rPr>
        <w:t xml:space="preserve">, T. Uehara, and A. Inomata, "Migrating to Zero Trust Architecture: Reviews and Challenges," </w:t>
      </w:r>
      <w:r>
        <w:rPr>
          <w:i/>
          <w:iCs/>
          <w:sz w:val="20"/>
          <w:szCs w:val="20"/>
        </w:rPr>
        <w:t>Security and Communication Networks</w:t>
      </w:r>
      <w:r>
        <w:rPr>
          <w:sz w:val="20"/>
          <w:szCs w:val="20"/>
        </w:rPr>
        <w:t xml:space="preserve">, vol. 2021, art. no. 9947347, 2021, </w:t>
      </w:r>
      <w:proofErr w:type="spellStart"/>
      <w:r>
        <w:rPr>
          <w:sz w:val="20"/>
          <w:szCs w:val="20"/>
        </w:rPr>
        <w:t>doi</w:t>
      </w:r>
      <w:proofErr w:type="spellEnd"/>
      <w:r>
        <w:rPr>
          <w:sz w:val="20"/>
          <w:szCs w:val="20"/>
        </w:rPr>
        <w:t>: 10.1155/2021/9947347.</w:t>
      </w:r>
    </w:p>
    <w:p w14:paraId="25DA48F5" w14:textId="77777777" w:rsidR="008403A1" w:rsidRDefault="00000000">
      <w:pPr>
        <w:spacing w:after="130" w:line="264" w:lineRule="auto"/>
        <w:ind w:left="420" w:hanging="420"/>
      </w:pPr>
      <w:r>
        <w:rPr>
          <w:b/>
          <w:bCs/>
          <w:sz w:val="20"/>
          <w:szCs w:val="20"/>
        </w:rPr>
        <w:t xml:space="preserve">[4] </w:t>
      </w:r>
      <w:r>
        <w:rPr>
          <w:sz w:val="20"/>
          <w:szCs w:val="20"/>
        </w:rPr>
        <w:t xml:space="preserve">P. </w:t>
      </w:r>
      <w:proofErr w:type="spellStart"/>
      <w:r>
        <w:rPr>
          <w:sz w:val="20"/>
          <w:szCs w:val="20"/>
        </w:rPr>
        <w:t>Phiayura</w:t>
      </w:r>
      <w:proofErr w:type="spellEnd"/>
      <w:r>
        <w:rPr>
          <w:sz w:val="20"/>
          <w:szCs w:val="20"/>
        </w:rPr>
        <w:t xml:space="preserve"> and S. </w:t>
      </w:r>
      <w:proofErr w:type="spellStart"/>
      <w:r>
        <w:rPr>
          <w:sz w:val="20"/>
          <w:szCs w:val="20"/>
        </w:rPr>
        <w:t>Teerakanok</w:t>
      </w:r>
      <w:proofErr w:type="spellEnd"/>
      <w:r>
        <w:rPr>
          <w:sz w:val="20"/>
          <w:szCs w:val="20"/>
        </w:rPr>
        <w:t xml:space="preserve">, "A Comprehensive Framework for Migrating to Zero Trust Architecture," </w:t>
      </w:r>
      <w:r>
        <w:rPr>
          <w:i/>
          <w:iCs/>
          <w:sz w:val="20"/>
          <w:szCs w:val="20"/>
        </w:rPr>
        <w:t>IEEE Access</w:t>
      </w:r>
      <w:r>
        <w:rPr>
          <w:sz w:val="20"/>
          <w:szCs w:val="20"/>
        </w:rPr>
        <w:t xml:space="preserve">, vol. 11, pp. 19487–19511, 2023, </w:t>
      </w:r>
      <w:proofErr w:type="spellStart"/>
      <w:r>
        <w:rPr>
          <w:sz w:val="20"/>
          <w:szCs w:val="20"/>
        </w:rPr>
        <w:t>doi</w:t>
      </w:r>
      <w:proofErr w:type="spellEnd"/>
      <w:r>
        <w:rPr>
          <w:sz w:val="20"/>
          <w:szCs w:val="20"/>
        </w:rPr>
        <w:t>: 10.1109/ACCESS.2023.3248622.</w:t>
      </w:r>
    </w:p>
    <w:p w14:paraId="422DAD4E" w14:textId="77777777" w:rsidR="008403A1" w:rsidRDefault="00000000">
      <w:pPr>
        <w:spacing w:after="130" w:line="264" w:lineRule="auto"/>
        <w:ind w:left="420" w:hanging="420"/>
      </w:pPr>
      <w:r>
        <w:rPr>
          <w:b/>
          <w:bCs/>
          <w:sz w:val="20"/>
          <w:szCs w:val="20"/>
        </w:rPr>
        <w:t xml:space="preserve">[5] </w:t>
      </w:r>
      <w:r>
        <w:rPr>
          <w:sz w:val="20"/>
          <w:szCs w:val="20"/>
        </w:rPr>
        <w:t xml:space="preserve">M. A. Azad, S. Abdullah, J. Arshad, H. Lallie, and Y. H. Ahmed, "Verify and Trust: A Multidimensional Survey of Zero-Trust Security in the Age of IoT," </w:t>
      </w:r>
      <w:r>
        <w:rPr>
          <w:i/>
          <w:iCs/>
          <w:sz w:val="20"/>
          <w:szCs w:val="20"/>
        </w:rPr>
        <w:t>Internet of Things</w:t>
      </w:r>
      <w:r>
        <w:rPr>
          <w:sz w:val="20"/>
          <w:szCs w:val="20"/>
        </w:rPr>
        <w:t xml:space="preserve">, vol. 27, art. no. 101227, 2024, </w:t>
      </w:r>
      <w:proofErr w:type="spellStart"/>
      <w:r>
        <w:rPr>
          <w:sz w:val="20"/>
          <w:szCs w:val="20"/>
        </w:rPr>
        <w:t>doi</w:t>
      </w:r>
      <w:proofErr w:type="spellEnd"/>
      <w:r>
        <w:rPr>
          <w:sz w:val="20"/>
          <w:szCs w:val="20"/>
        </w:rPr>
        <w:t>: 10.1016/j.iot.2024.101227.</w:t>
      </w:r>
    </w:p>
    <w:p w14:paraId="6D5E5C0E" w14:textId="77777777" w:rsidR="008403A1" w:rsidRDefault="00000000">
      <w:pPr>
        <w:spacing w:after="130" w:line="264" w:lineRule="auto"/>
        <w:ind w:left="420" w:hanging="420"/>
      </w:pPr>
      <w:r>
        <w:rPr>
          <w:b/>
          <w:bCs/>
          <w:sz w:val="20"/>
          <w:szCs w:val="20"/>
        </w:rPr>
        <w:t xml:space="preserve">[6] </w:t>
      </w:r>
      <w:r>
        <w:rPr>
          <w:sz w:val="20"/>
          <w:szCs w:val="20"/>
        </w:rPr>
        <w:t xml:space="preserve">C. Liu, R. Tan, Y. Wu, Y. Feng, Z. Jin, F. Zhang, Y. Liu, and Q. Liu, "Dissecting Zero Trust: Research Landscape and Its Implementation in IoT," </w:t>
      </w:r>
      <w:r>
        <w:rPr>
          <w:i/>
          <w:iCs/>
          <w:sz w:val="20"/>
          <w:szCs w:val="20"/>
        </w:rPr>
        <w:t>Cybersecurity</w:t>
      </w:r>
      <w:r>
        <w:rPr>
          <w:sz w:val="20"/>
          <w:szCs w:val="20"/>
        </w:rPr>
        <w:t xml:space="preserve">, vol. 7, art. no. 20, 2024, </w:t>
      </w:r>
      <w:proofErr w:type="spellStart"/>
      <w:r>
        <w:rPr>
          <w:sz w:val="20"/>
          <w:szCs w:val="20"/>
        </w:rPr>
        <w:t>doi</w:t>
      </w:r>
      <w:proofErr w:type="spellEnd"/>
      <w:r>
        <w:rPr>
          <w:sz w:val="20"/>
          <w:szCs w:val="20"/>
        </w:rPr>
        <w:t>: 10.1186/s42400-024-00212-0.</w:t>
      </w:r>
    </w:p>
    <w:p w14:paraId="57FE734E" w14:textId="77777777" w:rsidR="008403A1" w:rsidRDefault="00000000">
      <w:pPr>
        <w:spacing w:after="130" w:line="264" w:lineRule="auto"/>
        <w:ind w:left="420" w:hanging="420"/>
      </w:pPr>
      <w:r>
        <w:rPr>
          <w:b/>
          <w:bCs/>
          <w:sz w:val="20"/>
          <w:szCs w:val="20"/>
        </w:rPr>
        <w:t xml:space="preserve">[7] </w:t>
      </w:r>
      <w:r>
        <w:rPr>
          <w:sz w:val="20"/>
          <w:szCs w:val="20"/>
        </w:rPr>
        <w:t xml:space="preserve">F. Federici, D. </w:t>
      </w:r>
      <w:proofErr w:type="spellStart"/>
      <w:r>
        <w:rPr>
          <w:sz w:val="20"/>
          <w:szCs w:val="20"/>
        </w:rPr>
        <w:t>Martintoni</w:t>
      </w:r>
      <w:proofErr w:type="spellEnd"/>
      <w:r>
        <w:rPr>
          <w:sz w:val="20"/>
          <w:szCs w:val="20"/>
        </w:rPr>
        <w:t xml:space="preserve">, and V. Senni, "A Zero-Trust Architecture for Remote Access in Industrial IoT Infrastructures," </w:t>
      </w:r>
      <w:r>
        <w:rPr>
          <w:i/>
          <w:iCs/>
          <w:sz w:val="20"/>
          <w:szCs w:val="20"/>
        </w:rPr>
        <w:t>Electronics</w:t>
      </w:r>
      <w:r>
        <w:rPr>
          <w:sz w:val="20"/>
          <w:szCs w:val="20"/>
        </w:rPr>
        <w:t xml:space="preserve">, vol. 12, no. 3, art. no. 566, 2023, </w:t>
      </w:r>
      <w:proofErr w:type="spellStart"/>
      <w:r>
        <w:rPr>
          <w:sz w:val="20"/>
          <w:szCs w:val="20"/>
        </w:rPr>
        <w:t>doi</w:t>
      </w:r>
      <w:proofErr w:type="spellEnd"/>
      <w:r>
        <w:rPr>
          <w:sz w:val="20"/>
          <w:szCs w:val="20"/>
        </w:rPr>
        <w:t>: 10.3390/electronics12030566.</w:t>
      </w:r>
    </w:p>
    <w:p w14:paraId="579A58AB" w14:textId="77777777" w:rsidR="008403A1" w:rsidRDefault="00000000">
      <w:pPr>
        <w:spacing w:after="130" w:line="264" w:lineRule="auto"/>
        <w:ind w:left="420" w:hanging="420"/>
      </w:pPr>
      <w:r>
        <w:rPr>
          <w:b/>
          <w:bCs/>
          <w:sz w:val="20"/>
          <w:szCs w:val="20"/>
        </w:rPr>
        <w:t xml:space="preserve">[8] </w:t>
      </w:r>
      <w:r>
        <w:rPr>
          <w:sz w:val="20"/>
          <w:szCs w:val="20"/>
        </w:rPr>
        <w:t xml:space="preserve">S. Mishra, T. S. M. </w:t>
      </w:r>
      <w:proofErr w:type="spellStart"/>
      <w:r>
        <w:rPr>
          <w:sz w:val="20"/>
          <w:szCs w:val="20"/>
        </w:rPr>
        <w:t>Aldafas</w:t>
      </w:r>
      <w:proofErr w:type="spellEnd"/>
      <w:r>
        <w:rPr>
          <w:sz w:val="20"/>
          <w:szCs w:val="20"/>
        </w:rPr>
        <w:t xml:space="preserve">, and N. S. Alshammari, "A Zero-Trust Digital Twin Framework for Privacy-Preserving Multi-Dataset Intrusion Detection in Industrial IoT with Lightweight Blockchain Auditing," </w:t>
      </w:r>
      <w:r>
        <w:rPr>
          <w:i/>
          <w:iCs/>
          <w:sz w:val="20"/>
          <w:szCs w:val="20"/>
        </w:rPr>
        <w:t>Scientific Reports</w:t>
      </w:r>
      <w:r>
        <w:rPr>
          <w:sz w:val="20"/>
          <w:szCs w:val="20"/>
        </w:rPr>
        <w:t>, 2026.</w:t>
      </w:r>
    </w:p>
    <w:p w14:paraId="57487016" w14:textId="77777777" w:rsidR="008403A1" w:rsidRDefault="00000000">
      <w:pPr>
        <w:spacing w:after="130" w:line="264" w:lineRule="auto"/>
        <w:ind w:left="420" w:hanging="420"/>
      </w:pPr>
      <w:r>
        <w:rPr>
          <w:b/>
          <w:bCs/>
          <w:sz w:val="20"/>
          <w:szCs w:val="20"/>
        </w:rPr>
        <w:t xml:space="preserve">[9] </w:t>
      </w:r>
      <w:r>
        <w:rPr>
          <w:sz w:val="20"/>
          <w:szCs w:val="20"/>
        </w:rPr>
        <w:t xml:space="preserve">M. Trnka, A. S. Abdelfattah, A. Shrestha, M. Coffey, and T. Cerny, "Systematic Review of Authentication and Authorization Advancements for the Internet of Things," </w:t>
      </w:r>
      <w:r>
        <w:rPr>
          <w:i/>
          <w:iCs/>
          <w:sz w:val="20"/>
          <w:szCs w:val="20"/>
        </w:rPr>
        <w:t>Sensors</w:t>
      </w:r>
      <w:r>
        <w:rPr>
          <w:sz w:val="20"/>
          <w:szCs w:val="20"/>
        </w:rPr>
        <w:t xml:space="preserve">, vol. 22, no. 4, art. no. 1361, 2022, </w:t>
      </w:r>
      <w:proofErr w:type="spellStart"/>
      <w:r>
        <w:rPr>
          <w:sz w:val="20"/>
          <w:szCs w:val="20"/>
        </w:rPr>
        <w:t>doi</w:t>
      </w:r>
      <w:proofErr w:type="spellEnd"/>
      <w:r>
        <w:rPr>
          <w:sz w:val="20"/>
          <w:szCs w:val="20"/>
        </w:rPr>
        <w:t>: 10.3390/s22041361.</w:t>
      </w:r>
    </w:p>
    <w:p w14:paraId="1100DF46" w14:textId="77777777" w:rsidR="008403A1" w:rsidRDefault="00000000">
      <w:pPr>
        <w:spacing w:after="130" w:line="264" w:lineRule="auto"/>
        <w:ind w:left="420" w:hanging="420"/>
      </w:pPr>
      <w:r>
        <w:rPr>
          <w:b/>
          <w:bCs/>
          <w:sz w:val="20"/>
          <w:szCs w:val="20"/>
        </w:rPr>
        <w:t xml:space="preserve">[10] </w:t>
      </w:r>
      <w:r>
        <w:rPr>
          <w:sz w:val="20"/>
          <w:szCs w:val="20"/>
        </w:rPr>
        <w:t xml:space="preserve">A. </w:t>
      </w:r>
      <w:proofErr w:type="spellStart"/>
      <w:r>
        <w:rPr>
          <w:sz w:val="20"/>
          <w:szCs w:val="20"/>
        </w:rPr>
        <w:t>Badhib</w:t>
      </w:r>
      <w:proofErr w:type="spellEnd"/>
      <w:r>
        <w:rPr>
          <w:sz w:val="20"/>
          <w:szCs w:val="20"/>
        </w:rPr>
        <w:t xml:space="preserve">, S. Alshehri, and A. Cherif, "A Robust Device-to-Device Continuous Authentication Protocol for the Internet of Things," </w:t>
      </w:r>
      <w:r>
        <w:rPr>
          <w:i/>
          <w:iCs/>
          <w:sz w:val="20"/>
          <w:szCs w:val="20"/>
        </w:rPr>
        <w:t>IEEE Access</w:t>
      </w:r>
      <w:r>
        <w:rPr>
          <w:sz w:val="20"/>
          <w:szCs w:val="20"/>
        </w:rPr>
        <w:t xml:space="preserve">, vol. 9, pp. 124768–124792, 2021, </w:t>
      </w:r>
      <w:proofErr w:type="spellStart"/>
      <w:r>
        <w:rPr>
          <w:sz w:val="20"/>
          <w:szCs w:val="20"/>
        </w:rPr>
        <w:t>doi</w:t>
      </w:r>
      <w:proofErr w:type="spellEnd"/>
      <w:r>
        <w:rPr>
          <w:sz w:val="20"/>
          <w:szCs w:val="20"/>
        </w:rPr>
        <w:t>: 10.1109/ACCESS.2021.3110707.</w:t>
      </w:r>
    </w:p>
    <w:p w14:paraId="69824DC1" w14:textId="77777777" w:rsidR="008403A1" w:rsidRDefault="00000000">
      <w:pPr>
        <w:spacing w:after="130" w:line="264" w:lineRule="auto"/>
        <w:ind w:left="420" w:hanging="420"/>
      </w:pPr>
      <w:r>
        <w:rPr>
          <w:b/>
          <w:bCs/>
          <w:sz w:val="20"/>
          <w:szCs w:val="20"/>
        </w:rPr>
        <w:t xml:space="preserve">[11] </w:t>
      </w:r>
      <w:r>
        <w:rPr>
          <w:sz w:val="20"/>
          <w:szCs w:val="20"/>
        </w:rPr>
        <w:t xml:space="preserve">J. Saleem, U. Raza, M. Hammoudeh, and W. Holderbaum, "Machine Learning-Enhanced Attribute-Based Authentication for Secure IoT Access Control," </w:t>
      </w:r>
      <w:r>
        <w:rPr>
          <w:i/>
          <w:iCs/>
          <w:sz w:val="20"/>
          <w:szCs w:val="20"/>
        </w:rPr>
        <w:t>Sensors</w:t>
      </w:r>
      <w:r>
        <w:rPr>
          <w:sz w:val="20"/>
          <w:szCs w:val="20"/>
        </w:rPr>
        <w:t xml:space="preserve">, vol. 25, no. 9, art. no. 2779, 2025, </w:t>
      </w:r>
      <w:proofErr w:type="spellStart"/>
      <w:r>
        <w:rPr>
          <w:sz w:val="20"/>
          <w:szCs w:val="20"/>
        </w:rPr>
        <w:t>doi</w:t>
      </w:r>
      <w:proofErr w:type="spellEnd"/>
      <w:r>
        <w:rPr>
          <w:sz w:val="20"/>
          <w:szCs w:val="20"/>
        </w:rPr>
        <w:t>: 10.3390/s25092779.</w:t>
      </w:r>
    </w:p>
    <w:p w14:paraId="46EDD056" w14:textId="77777777" w:rsidR="008403A1" w:rsidRDefault="00000000">
      <w:pPr>
        <w:spacing w:after="130" w:line="264" w:lineRule="auto"/>
        <w:ind w:left="420" w:hanging="420"/>
      </w:pPr>
      <w:r>
        <w:rPr>
          <w:b/>
          <w:bCs/>
          <w:sz w:val="20"/>
          <w:szCs w:val="20"/>
        </w:rPr>
        <w:t xml:space="preserve">[12] </w:t>
      </w:r>
      <w:r>
        <w:rPr>
          <w:sz w:val="20"/>
          <w:szCs w:val="20"/>
        </w:rPr>
        <w:t xml:space="preserve">M. Li, S. Wang, and J. Ye, "Lightweight Identity Authentication Protocol for Internet of Things Devices," </w:t>
      </w:r>
      <w:r>
        <w:rPr>
          <w:i/>
          <w:iCs/>
          <w:sz w:val="20"/>
          <w:szCs w:val="20"/>
        </w:rPr>
        <w:t>Procedia Computer Science</w:t>
      </w:r>
      <w:r>
        <w:rPr>
          <w:sz w:val="20"/>
          <w:szCs w:val="20"/>
        </w:rPr>
        <w:t>, vol. 259, pp. 737–746, 2025.</w:t>
      </w:r>
    </w:p>
    <w:p w14:paraId="2C5E4A4F" w14:textId="77777777" w:rsidR="008403A1" w:rsidRDefault="00000000">
      <w:pPr>
        <w:spacing w:after="130" w:line="264" w:lineRule="auto"/>
        <w:ind w:left="420" w:hanging="420"/>
      </w:pPr>
      <w:r>
        <w:rPr>
          <w:b/>
          <w:bCs/>
          <w:sz w:val="20"/>
          <w:szCs w:val="20"/>
        </w:rPr>
        <w:t xml:space="preserve">[13] </w:t>
      </w:r>
      <w:r>
        <w:rPr>
          <w:sz w:val="20"/>
          <w:szCs w:val="20"/>
        </w:rPr>
        <w:t xml:space="preserve">I. Matei and V.-V. Patriciu, "A Decision Tree Regression Algorithm for Real-Time Trust Evaluation of Battlefield IoT Devices," </w:t>
      </w:r>
      <w:r>
        <w:rPr>
          <w:i/>
          <w:iCs/>
          <w:sz w:val="20"/>
          <w:szCs w:val="20"/>
        </w:rPr>
        <w:t>Algorithms</w:t>
      </w:r>
      <w:r>
        <w:rPr>
          <w:sz w:val="20"/>
          <w:szCs w:val="20"/>
        </w:rPr>
        <w:t xml:space="preserve">, vol. 18, no. 10, art. no. 641, 2025, </w:t>
      </w:r>
      <w:proofErr w:type="spellStart"/>
      <w:r>
        <w:rPr>
          <w:sz w:val="20"/>
          <w:szCs w:val="20"/>
        </w:rPr>
        <w:t>doi</w:t>
      </w:r>
      <w:proofErr w:type="spellEnd"/>
      <w:r>
        <w:rPr>
          <w:sz w:val="20"/>
          <w:szCs w:val="20"/>
        </w:rPr>
        <w:t>: 10.3390/a18100641.</w:t>
      </w:r>
    </w:p>
    <w:p w14:paraId="38559516" w14:textId="77777777" w:rsidR="008403A1" w:rsidRDefault="00000000">
      <w:pPr>
        <w:spacing w:after="130" w:line="264" w:lineRule="auto"/>
        <w:ind w:left="420" w:hanging="420"/>
      </w:pPr>
      <w:r>
        <w:rPr>
          <w:b/>
          <w:bCs/>
          <w:sz w:val="20"/>
          <w:szCs w:val="20"/>
        </w:rPr>
        <w:t xml:space="preserve">[14] </w:t>
      </w:r>
      <w:r>
        <w:rPr>
          <w:sz w:val="20"/>
          <w:szCs w:val="20"/>
        </w:rPr>
        <w:t xml:space="preserve">A. Rodríguez, A. López-Chau, L. Dávila-Nicanor, V. </w:t>
      </w:r>
      <w:proofErr w:type="spellStart"/>
      <w:r>
        <w:rPr>
          <w:sz w:val="20"/>
          <w:szCs w:val="20"/>
        </w:rPr>
        <w:t>Landassuri</w:t>
      </w:r>
      <w:proofErr w:type="spellEnd"/>
      <w:r>
        <w:rPr>
          <w:sz w:val="20"/>
          <w:szCs w:val="20"/>
        </w:rPr>
        <w:t xml:space="preserve">-Moreno, and S. Lazcano-Salas, "Lightweight Protection Mechanisms for IoT Networks Based on Trust Modelling," </w:t>
      </w:r>
      <w:r>
        <w:rPr>
          <w:i/>
          <w:iCs/>
          <w:sz w:val="20"/>
          <w:szCs w:val="20"/>
        </w:rPr>
        <w:t>IoT</w:t>
      </w:r>
      <w:r>
        <w:rPr>
          <w:sz w:val="20"/>
          <w:szCs w:val="20"/>
        </w:rPr>
        <w:t xml:space="preserve">, vol. 7, no. 1, art. no. 18, 2026, </w:t>
      </w:r>
      <w:proofErr w:type="spellStart"/>
      <w:r>
        <w:rPr>
          <w:sz w:val="20"/>
          <w:szCs w:val="20"/>
        </w:rPr>
        <w:t>doi</w:t>
      </w:r>
      <w:proofErr w:type="spellEnd"/>
      <w:r>
        <w:rPr>
          <w:sz w:val="20"/>
          <w:szCs w:val="20"/>
        </w:rPr>
        <w:t>: 10.3390/iot7010018.</w:t>
      </w:r>
    </w:p>
    <w:p w14:paraId="46454568" w14:textId="77777777" w:rsidR="008403A1" w:rsidRDefault="00000000">
      <w:pPr>
        <w:spacing w:after="130" w:line="264" w:lineRule="auto"/>
        <w:ind w:left="420" w:hanging="420"/>
      </w:pPr>
      <w:r>
        <w:rPr>
          <w:b/>
          <w:bCs/>
          <w:sz w:val="20"/>
          <w:szCs w:val="20"/>
        </w:rPr>
        <w:t xml:space="preserve">[15] </w:t>
      </w:r>
      <w:r>
        <w:rPr>
          <w:sz w:val="20"/>
          <w:szCs w:val="20"/>
        </w:rPr>
        <w:t xml:space="preserve">A. </w:t>
      </w:r>
      <w:proofErr w:type="spellStart"/>
      <w:r>
        <w:rPr>
          <w:sz w:val="20"/>
          <w:szCs w:val="20"/>
        </w:rPr>
        <w:t>Alfahaid</w:t>
      </w:r>
      <w:proofErr w:type="spellEnd"/>
      <w:r>
        <w:rPr>
          <w:sz w:val="20"/>
          <w:szCs w:val="20"/>
        </w:rPr>
        <w:t xml:space="preserve">, E. </w:t>
      </w:r>
      <w:proofErr w:type="spellStart"/>
      <w:r>
        <w:rPr>
          <w:sz w:val="20"/>
          <w:szCs w:val="20"/>
        </w:rPr>
        <w:t>Alalwany</w:t>
      </w:r>
      <w:proofErr w:type="spellEnd"/>
      <w:r>
        <w:rPr>
          <w:sz w:val="20"/>
          <w:szCs w:val="20"/>
        </w:rPr>
        <w:t xml:space="preserve">, A. M. </w:t>
      </w:r>
      <w:proofErr w:type="spellStart"/>
      <w:r>
        <w:rPr>
          <w:sz w:val="20"/>
          <w:szCs w:val="20"/>
        </w:rPr>
        <w:t>Almars</w:t>
      </w:r>
      <w:proofErr w:type="spellEnd"/>
      <w:r>
        <w:rPr>
          <w:sz w:val="20"/>
          <w:szCs w:val="20"/>
        </w:rPr>
        <w:t xml:space="preserve">, F. Alharbi, E. </w:t>
      </w:r>
      <w:proofErr w:type="spellStart"/>
      <w:r>
        <w:rPr>
          <w:sz w:val="20"/>
          <w:szCs w:val="20"/>
        </w:rPr>
        <w:t>Atlam</w:t>
      </w:r>
      <w:proofErr w:type="spellEnd"/>
      <w:r>
        <w:rPr>
          <w:sz w:val="20"/>
          <w:szCs w:val="20"/>
        </w:rPr>
        <w:t xml:space="preserve">, and I. Mahgoub, "Machine Learning-Based Security Solutions for IoT Networks: A Comprehensive Survey," </w:t>
      </w:r>
      <w:r>
        <w:rPr>
          <w:i/>
          <w:iCs/>
          <w:sz w:val="20"/>
          <w:szCs w:val="20"/>
        </w:rPr>
        <w:t>Sensors</w:t>
      </w:r>
      <w:r>
        <w:rPr>
          <w:sz w:val="20"/>
          <w:szCs w:val="20"/>
        </w:rPr>
        <w:t xml:space="preserve">, vol. 25, no. 11, art. no. 3341, 2025, </w:t>
      </w:r>
      <w:proofErr w:type="spellStart"/>
      <w:r>
        <w:rPr>
          <w:sz w:val="20"/>
          <w:szCs w:val="20"/>
        </w:rPr>
        <w:t>doi</w:t>
      </w:r>
      <w:proofErr w:type="spellEnd"/>
      <w:r>
        <w:rPr>
          <w:sz w:val="20"/>
          <w:szCs w:val="20"/>
        </w:rPr>
        <w:t>: 10.3390/s25113341.</w:t>
      </w:r>
    </w:p>
    <w:p w14:paraId="6A848D81" w14:textId="77777777" w:rsidR="008403A1" w:rsidRDefault="00000000">
      <w:pPr>
        <w:spacing w:after="130" w:line="264" w:lineRule="auto"/>
        <w:ind w:left="420" w:hanging="420"/>
      </w:pPr>
      <w:r>
        <w:rPr>
          <w:b/>
          <w:bCs/>
          <w:sz w:val="20"/>
          <w:szCs w:val="20"/>
        </w:rPr>
        <w:t xml:space="preserve">[16] </w:t>
      </w:r>
      <w:r>
        <w:rPr>
          <w:sz w:val="20"/>
          <w:szCs w:val="20"/>
        </w:rPr>
        <w:t xml:space="preserve">T. Bilot, N. El Madhoun, K. Al Agha, and A. Zouaoui, "Graph Neural Networks for Intrusion Detection: A Survey," </w:t>
      </w:r>
      <w:r>
        <w:rPr>
          <w:i/>
          <w:iCs/>
          <w:sz w:val="20"/>
          <w:szCs w:val="20"/>
        </w:rPr>
        <w:t>IEEE Access</w:t>
      </w:r>
      <w:r>
        <w:rPr>
          <w:sz w:val="20"/>
          <w:szCs w:val="20"/>
        </w:rPr>
        <w:t xml:space="preserve">, vol. 11, pp. 49114–49139, 2023, </w:t>
      </w:r>
      <w:proofErr w:type="spellStart"/>
      <w:r>
        <w:rPr>
          <w:sz w:val="20"/>
          <w:szCs w:val="20"/>
        </w:rPr>
        <w:t>doi</w:t>
      </w:r>
      <w:proofErr w:type="spellEnd"/>
      <w:r>
        <w:rPr>
          <w:sz w:val="20"/>
          <w:szCs w:val="20"/>
        </w:rPr>
        <w:t>: 10.1109/ACCESS.2023.3275789.</w:t>
      </w:r>
    </w:p>
    <w:p w14:paraId="7A358F30" w14:textId="77777777" w:rsidR="008403A1" w:rsidRDefault="00000000">
      <w:pPr>
        <w:spacing w:after="130" w:line="264" w:lineRule="auto"/>
        <w:ind w:left="420" w:hanging="420"/>
      </w:pPr>
      <w:r>
        <w:rPr>
          <w:b/>
          <w:bCs/>
          <w:sz w:val="20"/>
          <w:szCs w:val="20"/>
        </w:rPr>
        <w:t xml:space="preserve">[17] </w:t>
      </w:r>
      <w:r>
        <w:rPr>
          <w:sz w:val="20"/>
          <w:szCs w:val="20"/>
        </w:rPr>
        <w:t xml:space="preserve">S. Yang, W. Pan, M. Li, M. Yin, H. Ren, Y. Chang, Y. Liu, S. Zhang, and F. Lou, "Industrial Internet of Things Intrusion Detection System Based on Graph Neural Network," </w:t>
      </w:r>
      <w:r>
        <w:rPr>
          <w:i/>
          <w:iCs/>
          <w:sz w:val="20"/>
          <w:szCs w:val="20"/>
        </w:rPr>
        <w:t>Symmetry</w:t>
      </w:r>
      <w:r>
        <w:rPr>
          <w:sz w:val="20"/>
          <w:szCs w:val="20"/>
        </w:rPr>
        <w:t xml:space="preserve">, vol. 17, no. 7, art. no. 997, 2025, </w:t>
      </w:r>
      <w:proofErr w:type="spellStart"/>
      <w:r>
        <w:rPr>
          <w:sz w:val="20"/>
          <w:szCs w:val="20"/>
        </w:rPr>
        <w:t>doi</w:t>
      </w:r>
      <w:proofErr w:type="spellEnd"/>
      <w:r>
        <w:rPr>
          <w:sz w:val="20"/>
          <w:szCs w:val="20"/>
        </w:rPr>
        <w:t>: 10.3390/sym17070997.</w:t>
      </w:r>
    </w:p>
    <w:p w14:paraId="73C311E8" w14:textId="77777777" w:rsidR="008403A1" w:rsidRDefault="00000000">
      <w:pPr>
        <w:spacing w:after="130" w:line="264" w:lineRule="auto"/>
        <w:ind w:left="420" w:hanging="420"/>
      </w:pPr>
      <w:r>
        <w:rPr>
          <w:b/>
          <w:bCs/>
          <w:sz w:val="20"/>
          <w:szCs w:val="20"/>
        </w:rPr>
        <w:lastRenderedPageBreak/>
        <w:t xml:space="preserve">[18] </w:t>
      </w:r>
      <w:r>
        <w:rPr>
          <w:sz w:val="20"/>
          <w:szCs w:val="20"/>
        </w:rPr>
        <w:t xml:space="preserve">A. F. Gentile, D. Macrì, D. L. </w:t>
      </w:r>
      <w:proofErr w:type="spellStart"/>
      <w:r>
        <w:rPr>
          <w:sz w:val="20"/>
          <w:szCs w:val="20"/>
        </w:rPr>
        <w:t>Carnì</w:t>
      </w:r>
      <w:proofErr w:type="spellEnd"/>
      <w:r>
        <w:rPr>
          <w:sz w:val="20"/>
          <w:szCs w:val="20"/>
        </w:rPr>
        <w:t xml:space="preserve">, E. Greco, and F. Lamonaca, "A Performance Analysis of Security Protocols for Distributed Measurement Systems Based on Internet of Things with Constrained Hardware and </w:t>
      </w:r>
      <w:proofErr w:type="gramStart"/>
      <w:r>
        <w:rPr>
          <w:sz w:val="20"/>
          <w:szCs w:val="20"/>
        </w:rPr>
        <w:t>Open Source</w:t>
      </w:r>
      <w:proofErr w:type="gramEnd"/>
      <w:r>
        <w:rPr>
          <w:sz w:val="20"/>
          <w:szCs w:val="20"/>
        </w:rPr>
        <w:t xml:space="preserve"> Infrastructures," </w:t>
      </w:r>
      <w:r>
        <w:rPr>
          <w:i/>
          <w:iCs/>
          <w:sz w:val="20"/>
          <w:szCs w:val="20"/>
        </w:rPr>
        <w:t>Sensors</w:t>
      </w:r>
      <w:r>
        <w:rPr>
          <w:sz w:val="20"/>
          <w:szCs w:val="20"/>
        </w:rPr>
        <w:t xml:space="preserve">, vol. 24, no. 9, art. no. 2781, 2024, </w:t>
      </w:r>
      <w:proofErr w:type="spellStart"/>
      <w:r>
        <w:rPr>
          <w:sz w:val="20"/>
          <w:szCs w:val="20"/>
        </w:rPr>
        <w:t>doi</w:t>
      </w:r>
      <w:proofErr w:type="spellEnd"/>
      <w:r>
        <w:rPr>
          <w:sz w:val="20"/>
          <w:szCs w:val="20"/>
        </w:rPr>
        <w:t>: 10.3390/s24092781.</w:t>
      </w:r>
    </w:p>
    <w:p w14:paraId="1D92D9A9" w14:textId="77777777" w:rsidR="008403A1" w:rsidRDefault="00000000">
      <w:pPr>
        <w:spacing w:after="130" w:line="264" w:lineRule="auto"/>
        <w:ind w:left="420" w:hanging="420"/>
      </w:pPr>
      <w:r>
        <w:rPr>
          <w:b/>
          <w:bCs/>
          <w:sz w:val="20"/>
          <w:szCs w:val="20"/>
        </w:rPr>
        <w:t xml:space="preserve">[19] </w:t>
      </w:r>
      <w:r>
        <w:rPr>
          <w:sz w:val="20"/>
          <w:szCs w:val="20"/>
        </w:rPr>
        <w:t xml:space="preserve">C. O. Del Socorro, A. A. D. </w:t>
      </w:r>
      <w:proofErr w:type="spellStart"/>
      <w:r>
        <w:rPr>
          <w:sz w:val="20"/>
          <w:szCs w:val="20"/>
        </w:rPr>
        <w:t>Susada</w:t>
      </w:r>
      <w:proofErr w:type="spellEnd"/>
      <w:r>
        <w:rPr>
          <w:sz w:val="20"/>
          <w:szCs w:val="20"/>
        </w:rPr>
        <w:t xml:space="preserve">, M. D. </w:t>
      </w:r>
      <w:proofErr w:type="spellStart"/>
      <w:r>
        <w:rPr>
          <w:sz w:val="20"/>
          <w:szCs w:val="20"/>
        </w:rPr>
        <w:t>Tapuli</w:t>
      </w:r>
      <w:proofErr w:type="spellEnd"/>
      <w:r>
        <w:rPr>
          <w:sz w:val="20"/>
          <w:szCs w:val="20"/>
        </w:rPr>
        <w:t xml:space="preserve">, and J. A. P. </w:t>
      </w:r>
      <w:proofErr w:type="spellStart"/>
      <w:r>
        <w:rPr>
          <w:sz w:val="20"/>
          <w:szCs w:val="20"/>
        </w:rPr>
        <w:t>Esparcia</w:t>
      </w:r>
      <w:proofErr w:type="spellEnd"/>
      <w:r>
        <w:rPr>
          <w:sz w:val="20"/>
          <w:szCs w:val="20"/>
        </w:rPr>
        <w:t xml:space="preserve">, "A Qualitative Comparative Analysis of MQTT, HTTP/HTTPS, CoAP, AMQP, and OPC UA for Internet of Things Applications," </w:t>
      </w:r>
      <w:r>
        <w:rPr>
          <w:i/>
          <w:iCs/>
          <w:sz w:val="20"/>
          <w:szCs w:val="20"/>
        </w:rPr>
        <w:t>International Journal of Engineering Research &amp; Technology</w:t>
      </w:r>
      <w:r>
        <w:rPr>
          <w:sz w:val="20"/>
          <w:szCs w:val="20"/>
        </w:rPr>
        <w:t>, vol. 15, no. 5, 2026.</w:t>
      </w:r>
    </w:p>
    <w:p w14:paraId="25B4DCEC" w14:textId="77777777" w:rsidR="008403A1" w:rsidRDefault="00000000">
      <w:pPr>
        <w:spacing w:after="130" w:line="264" w:lineRule="auto"/>
        <w:ind w:left="420" w:hanging="420"/>
      </w:pPr>
      <w:r>
        <w:rPr>
          <w:b/>
          <w:bCs/>
          <w:sz w:val="20"/>
          <w:szCs w:val="20"/>
        </w:rPr>
        <w:t xml:space="preserve">[20] </w:t>
      </w:r>
      <w:r>
        <w:rPr>
          <w:sz w:val="20"/>
          <w:szCs w:val="20"/>
        </w:rPr>
        <w:t xml:space="preserve">O. </w:t>
      </w:r>
      <w:proofErr w:type="spellStart"/>
      <w:r>
        <w:rPr>
          <w:sz w:val="20"/>
          <w:szCs w:val="20"/>
        </w:rPr>
        <w:t>Arreche</w:t>
      </w:r>
      <w:proofErr w:type="spellEnd"/>
      <w:r>
        <w:rPr>
          <w:sz w:val="20"/>
          <w:szCs w:val="20"/>
        </w:rPr>
        <w:t xml:space="preserve">, T. R. Guntur, J. W. Roberts, and M. Abdallah, "E-XAI: Evaluating Black-Box Explainable AI Frameworks for Network Intrusion Detection," </w:t>
      </w:r>
      <w:r>
        <w:rPr>
          <w:i/>
          <w:iCs/>
          <w:sz w:val="20"/>
          <w:szCs w:val="20"/>
        </w:rPr>
        <w:t>IEEE Access</w:t>
      </w:r>
      <w:r>
        <w:rPr>
          <w:sz w:val="20"/>
          <w:szCs w:val="20"/>
        </w:rPr>
        <w:t xml:space="preserve">, vol. 12, pp. 23954–23988, 2024, </w:t>
      </w:r>
      <w:proofErr w:type="spellStart"/>
      <w:r>
        <w:rPr>
          <w:sz w:val="20"/>
          <w:szCs w:val="20"/>
        </w:rPr>
        <w:t>doi</w:t>
      </w:r>
      <w:proofErr w:type="spellEnd"/>
      <w:r>
        <w:rPr>
          <w:sz w:val="20"/>
          <w:szCs w:val="20"/>
        </w:rPr>
        <w:t>: 10.1109/ACCESS.2024.3365140.</w:t>
      </w:r>
    </w:p>
    <w:p w14:paraId="268C09E0" w14:textId="77777777" w:rsidR="008403A1" w:rsidRDefault="00000000">
      <w:pPr>
        <w:spacing w:after="130" w:line="264" w:lineRule="auto"/>
        <w:ind w:left="420" w:hanging="420"/>
      </w:pPr>
      <w:r>
        <w:rPr>
          <w:b/>
          <w:bCs/>
          <w:sz w:val="20"/>
          <w:szCs w:val="20"/>
        </w:rPr>
        <w:t xml:space="preserve">[21] </w:t>
      </w:r>
      <w:r>
        <w:rPr>
          <w:sz w:val="20"/>
          <w:szCs w:val="20"/>
        </w:rPr>
        <w:t xml:space="preserve">D. Gaspar, P. Silva, and C. Silva, "Explainable AI for Intrusion Detection Systems: LIME and SHAP Applicability on Multi-Layer Perceptron," </w:t>
      </w:r>
      <w:r>
        <w:rPr>
          <w:i/>
          <w:iCs/>
          <w:sz w:val="20"/>
          <w:szCs w:val="20"/>
        </w:rPr>
        <w:t>IEEE Access</w:t>
      </w:r>
      <w:r>
        <w:rPr>
          <w:sz w:val="20"/>
          <w:szCs w:val="20"/>
        </w:rPr>
        <w:t xml:space="preserve">, vol. 12, pp. 30164–30175, 2024, </w:t>
      </w:r>
      <w:proofErr w:type="spellStart"/>
      <w:r>
        <w:rPr>
          <w:sz w:val="20"/>
          <w:szCs w:val="20"/>
        </w:rPr>
        <w:t>doi</w:t>
      </w:r>
      <w:proofErr w:type="spellEnd"/>
      <w:r>
        <w:rPr>
          <w:sz w:val="20"/>
          <w:szCs w:val="20"/>
        </w:rPr>
        <w:t>: 10.1109/ACCESS.2024.3368377.</w:t>
      </w:r>
    </w:p>
    <w:p w14:paraId="65639C6E" w14:textId="77777777" w:rsidR="008403A1" w:rsidRDefault="00000000">
      <w:pPr>
        <w:spacing w:after="130" w:line="264" w:lineRule="auto"/>
        <w:ind w:left="420" w:hanging="420"/>
      </w:pPr>
      <w:r>
        <w:rPr>
          <w:b/>
          <w:bCs/>
          <w:sz w:val="20"/>
          <w:szCs w:val="20"/>
        </w:rPr>
        <w:t xml:space="preserve">[22] </w:t>
      </w:r>
      <w:r>
        <w:rPr>
          <w:sz w:val="20"/>
          <w:szCs w:val="20"/>
        </w:rPr>
        <w:t xml:space="preserve">V. Hnamte, H. Nhung-Nguyen, J. Hussain, and Y. Hwa-Kim, "A Novel Two-Stage Deep Learning Model for Network Intrusion Detection: LSTM-AE," </w:t>
      </w:r>
      <w:r>
        <w:rPr>
          <w:i/>
          <w:iCs/>
          <w:sz w:val="20"/>
          <w:szCs w:val="20"/>
        </w:rPr>
        <w:t>IEEE Access</w:t>
      </w:r>
      <w:r>
        <w:rPr>
          <w:sz w:val="20"/>
          <w:szCs w:val="20"/>
        </w:rPr>
        <w:t xml:space="preserve">, vol. 11, pp. 37131–37148, 2023, </w:t>
      </w:r>
      <w:proofErr w:type="spellStart"/>
      <w:r>
        <w:rPr>
          <w:sz w:val="20"/>
          <w:szCs w:val="20"/>
        </w:rPr>
        <w:t>doi</w:t>
      </w:r>
      <w:proofErr w:type="spellEnd"/>
      <w:r>
        <w:rPr>
          <w:sz w:val="20"/>
          <w:szCs w:val="20"/>
        </w:rPr>
        <w:t>: 10.1109/ACCESS.2023.3266979.</w:t>
      </w:r>
    </w:p>
    <w:p w14:paraId="397521CC" w14:textId="77777777" w:rsidR="008403A1" w:rsidRDefault="00000000">
      <w:pPr>
        <w:spacing w:after="130" w:line="264" w:lineRule="auto"/>
        <w:ind w:left="420" w:hanging="420"/>
      </w:pPr>
      <w:r>
        <w:rPr>
          <w:b/>
          <w:bCs/>
          <w:sz w:val="20"/>
          <w:szCs w:val="20"/>
        </w:rPr>
        <w:t xml:space="preserve">[23] </w:t>
      </w:r>
      <w:r>
        <w:rPr>
          <w:sz w:val="20"/>
          <w:szCs w:val="20"/>
        </w:rPr>
        <w:t xml:space="preserve">T. B. Ogunseyi, G. Thiyagarajan, H. He, V. Bist, and Z. Du, "Performance Analysis of Explainable Deep Learning-Based Intrusion Detection Systems for IoT Networks: A Systematic Review," </w:t>
      </w:r>
      <w:r>
        <w:rPr>
          <w:i/>
          <w:iCs/>
          <w:sz w:val="20"/>
          <w:szCs w:val="20"/>
        </w:rPr>
        <w:t>Sensors</w:t>
      </w:r>
      <w:r>
        <w:rPr>
          <w:sz w:val="20"/>
          <w:szCs w:val="20"/>
        </w:rPr>
        <w:t xml:space="preserve">, vol. 26, no. 2, art. no. 363, 2026, </w:t>
      </w:r>
      <w:proofErr w:type="spellStart"/>
      <w:r>
        <w:rPr>
          <w:sz w:val="20"/>
          <w:szCs w:val="20"/>
        </w:rPr>
        <w:t>doi</w:t>
      </w:r>
      <w:proofErr w:type="spellEnd"/>
      <w:r>
        <w:rPr>
          <w:sz w:val="20"/>
          <w:szCs w:val="20"/>
        </w:rPr>
        <w:t>: 10.3390/s26020363.</w:t>
      </w:r>
    </w:p>
    <w:p w14:paraId="5D9E4FEC" w14:textId="77777777" w:rsidR="008403A1" w:rsidRDefault="00000000">
      <w:pPr>
        <w:spacing w:after="130" w:line="264" w:lineRule="auto"/>
        <w:ind w:left="420" w:hanging="420"/>
      </w:pPr>
      <w:r>
        <w:rPr>
          <w:b/>
          <w:bCs/>
          <w:sz w:val="20"/>
          <w:szCs w:val="20"/>
        </w:rPr>
        <w:t xml:space="preserve">[24] </w:t>
      </w:r>
      <w:r>
        <w:rPr>
          <w:sz w:val="20"/>
          <w:szCs w:val="20"/>
        </w:rPr>
        <w:t xml:space="preserve">O. </w:t>
      </w:r>
      <w:proofErr w:type="spellStart"/>
      <w:r>
        <w:rPr>
          <w:sz w:val="20"/>
          <w:szCs w:val="20"/>
        </w:rPr>
        <w:t>Briliyant</w:t>
      </w:r>
      <w:proofErr w:type="spellEnd"/>
      <w:r>
        <w:rPr>
          <w:sz w:val="20"/>
          <w:szCs w:val="20"/>
        </w:rPr>
        <w:t xml:space="preserve">, A. Javed, and Y. </w:t>
      </w:r>
      <w:proofErr w:type="spellStart"/>
      <w:r>
        <w:rPr>
          <w:sz w:val="20"/>
          <w:szCs w:val="20"/>
        </w:rPr>
        <w:t>Cherdantseva</w:t>
      </w:r>
      <w:proofErr w:type="spellEnd"/>
      <w:r>
        <w:rPr>
          <w:sz w:val="20"/>
          <w:szCs w:val="20"/>
        </w:rPr>
        <w:t>, "Systematization of Human-</w:t>
      </w:r>
      <w:proofErr w:type="spellStart"/>
      <w:r>
        <w:rPr>
          <w:sz w:val="20"/>
          <w:szCs w:val="20"/>
        </w:rPr>
        <w:t>Centered</w:t>
      </w:r>
      <w:proofErr w:type="spellEnd"/>
      <w:r>
        <w:rPr>
          <w:sz w:val="20"/>
          <w:szCs w:val="20"/>
        </w:rPr>
        <w:t xml:space="preserve"> Continuous Audit for IoT Security Compliance," </w:t>
      </w:r>
      <w:r>
        <w:rPr>
          <w:i/>
          <w:iCs/>
          <w:sz w:val="20"/>
          <w:szCs w:val="20"/>
        </w:rPr>
        <w:t>Journal of Cybersecurity</w:t>
      </w:r>
      <w:r>
        <w:rPr>
          <w:sz w:val="20"/>
          <w:szCs w:val="20"/>
        </w:rPr>
        <w:t xml:space="preserve">, vol. 12, no. 1, pp. 1–27, 2026, </w:t>
      </w:r>
      <w:proofErr w:type="spellStart"/>
      <w:r>
        <w:rPr>
          <w:sz w:val="20"/>
          <w:szCs w:val="20"/>
        </w:rPr>
        <w:t>doi</w:t>
      </w:r>
      <w:proofErr w:type="spellEnd"/>
      <w:r>
        <w:rPr>
          <w:sz w:val="20"/>
          <w:szCs w:val="20"/>
        </w:rPr>
        <w:t>: 10.1093/</w:t>
      </w:r>
      <w:proofErr w:type="spellStart"/>
      <w:r>
        <w:rPr>
          <w:sz w:val="20"/>
          <w:szCs w:val="20"/>
        </w:rPr>
        <w:t>cybsec</w:t>
      </w:r>
      <w:proofErr w:type="spellEnd"/>
      <w:r>
        <w:rPr>
          <w:sz w:val="20"/>
          <w:szCs w:val="20"/>
        </w:rPr>
        <w:t>/tyag021.</w:t>
      </w:r>
    </w:p>
    <w:p w14:paraId="1D6CEF25" w14:textId="77777777" w:rsidR="008403A1" w:rsidRDefault="00000000">
      <w:r>
        <w:br w:type="page"/>
      </w:r>
    </w:p>
    <w:p>
      <w:r>
        <w:br w:type="page"/>
      </w:r>
    </w:p>
    <w:p>
      <w:pPr>
        <w:pStyle w:val="Heading1"/>
      </w:pPr>
      <w:r>
        <w:t>15. Implementation Status Addendum (Post-Synopsis Update)</w:t>
      </w:r>
    </w:p>
    <w:p>
      <w:pPr/>
      <w:r>
        <w:t>This section was added after the design described above was implemented against a working codebase, offline-trained, and verified live. It is a status report on this synopsis's own claims, not a revision of them -- Sections 1-14 remain the design record. Full session-by-session detail, including every bug found and fixed, is in SESSION_LOG.md alongside the source; this is the condensed summary.</w:t>
      </w:r>
    </w:p>
    <w:p>
      <w:pPr>
        <w:pStyle w:val="Heading2"/>
      </w:pPr>
      <w:r>
        <w:t>15.1 What Has Been Implemented and Verified</w:t>
      </w:r>
    </w:p>
    <w:p>
      <w:pPr/>
      <w:r>
        <w:t>The following elements of the proposed design are implemented and confirmed working end-to-end against real (simulated-device) telemetry, not just designed on paper:</w:t>
      </w:r>
    </w:p>
    <w:p>
      <w:pPr>
        <w:pStyle w:val="ListParagraph"/>
      </w:pPr>
      <w:r>
        <w:t>• The two-score architecture (Section 6.4): a Security Trust Score (cyber-behaviour evidence only) and a Process Anomaly Score (physical sensor evidence only) are computed independently and combined only inside the final 2x2 policy lookup, never before it.</w:t>
      </w:r>
    </w:p>
    <w:p>
      <w:pPr>
        <w:pStyle w:val="ListParagraph"/>
      </w:pPr>
      <w:r>
        <w:t>• Staleness handling (Section 6.4.1): the Process Anomaly Score is retained exactly on device silence -- never decayed toward normal -- with only a FRESH/STALE status flag changing.</w:t>
      </w:r>
    </w:p>
    <w:p>
      <w:pPr>
        <w:pStyle w:val="ListParagraph"/>
      </w:pPr>
      <w:r>
        <w:t>• Attribution (Section 6.4.2): failed verification attempts are tracked per claimed device_id (an IdentityTargetingRisk structure) and never touch the real device's own Security Trust Score. Verified live: 50+ forged-signature attempts against a registered device left its own score completely untouched.</w:t>
      </w:r>
    </w:p>
    <w:p>
      <w:pPr>
        <w:pStyle w:val="ListParagraph"/>
      </w:pPr>
      <w:r>
        <w:t>• Boot-aware anti-replay (Section 6.7): each device carries a boot_id (incremented once per reboot) and a per-boot sequence number. Verified live: a simulated reboot was accepted, not rejected, and a replay of a pre-reboot message was correctly rejected afterward.</w:t>
      </w:r>
    </w:p>
    <w:p>
      <w:pPr>
        <w:pStyle w:val="ListParagraph"/>
      </w:pPr>
      <w:r>
        <w:t>• Tamper-evident audit logging with the checkpoint extension (Section 6.8): a hash chain over every audit row, plus a separately-stored, separately-keyed periodic checkpoint. Verified live, including the specific two-step attack this design targets: editing one old row alone is caught by the in-database chain check; editing a row AND recomputing every subsequent hash to stay internally consistent fools that check (as expected) but is caught by comparing against the independently-stored checkpoint.</w:t>
      </w:r>
    </w:p>
    <w:p>
      <w:pPr>
        <w:pStyle w:val="ListParagraph"/>
      </w:pPr>
      <w:r>
        <w:t>• A real step-up challenge/response (Section 6.3): the gateway issues a nonce on a step-up decision; the device must echo it in its next message before the hold is released. BOTH outcomes verified live: the timeout/failure path, and (after a broker-configuration restart applied mid-project) the success path -- observed directly in the gateway log as FLOOD detected -&gt; STEP_UP -&gt; step-up SUCCESS (bounded trust boost applied) -&gt; ALLOW, with the Security Trust Score visibly rising across the exchange.</w:t>
      </w:r>
    </w:p>
    <w:p>
      <w:pPr>
        <w:pStyle w:val="ListParagraph"/>
      </w:pPr>
      <w:r>
        <w:t>• The offline-trained ML stack for the Process Anomaly Score (Sections 4.4-4.5, 6.3): rule-based range check, Isolation Forest, LSTM-Autoencoder, and a Graph Neural Network, fused by a stacking meta-learner with a two-level SHAP explanation (Level 1: full per-signal contribution, not just the top signal; Level 2: currently limited to naming the dominant signal rather than a separate per-raw-feature perturbation analysis for every signal type -- a smaller-scope gap against the full Section 6.5 design, stated honestly rather than silently).</w:t>
      </w:r>
    </w:p>
    <w:p>
      <w:pPr>
        <w:pStyle w:val="ListParagraph"/>
      </w:pPr>
      <w:r>
        <w:t>• The offline-trained RL-adaptive policy (Section 12.9): implemented, and set as the live default, not left as an optional stretch goal. This is deliberate: the live inference path is a frozen, no-exploration Q-table lookup that never updates itself online, which removes the live reward-signal dependency Section 12.9/13.8 would otherwise need to worry about.</w:t>
      </w:r>
    </w:p>
    <w:p>
      <w:pPr>
        <w:pStyle w:val="Heading2"/>
      </w:pPr>
      <w:r>
        <w:t>15.2 Real Measured Results (Section 13's Evaluation Plan, Executed)</w:t>
      </w:r>
    </w:p>
    <w:p>
      <w:pPr/>
      <w:r>
        <w:t>Numbers below are from scripts/evaluate_*.py, run against a held-out test split generated by a different random seed from the training data, per Section 13.3's requirement. All figures are reproducible by re-running those scripts; none are asserted without a corresponding script.</w:t>
      </w:r>
    </w:p>
    <w:p>
      <w:pPr>
        <w:pStyle w:val="ListParagraph"/>
      </w:pPr>
      <w:r>
        <w:t>• Ablation (Section 13.3): Isolation Forest alone is the strongest single Process Anomaly signal on raw aggregate accuracy (0.937); the fused score trades some raw aggregate accuracy for much better coverage of the rarer, harder scenarios (see next point) -- an explicit, measured precision/recall trade-off, not an unexplained regression.</w:t>
      </w:r>
    </w:p>
    <w:p>
      <w:pPr>
        <w:pStyle w:val="ListParagraph"/>
      </w:pPr>
      <w:r>
        <w:t>• Per-attack-type detection (Section 13.4): the GNN signal reaches 1.000 recall on the coordinated multi-device scenario on the held-out set (vs. 0.304 for Isolation Forest and 0.261 for the LSTM-Autoencoder alone), and the fused score matches it. The anomalous_shock scenario is caught at 1.000 recall by every ML signal -- expected, since it is a large, cleanly-separable injected spike by construction, not evidence the system would catch an equivalently large real-world event with the same certainty.</w:t>
      </w:r>
    </w:p>
    <w:p>
      <w:pPr>
        <w:pStyle w:val="ListParagraph"/>
      </w:pPr>
      <w:r>
        <w:t>• Multi-class confusion matrix (Section 13.2): macro-F1 across the four ground-truth situation classes (normal / physical-fault-only / security-concern-only / combined) is 0.553 for the RL-adaptive policy versus 0.280 for the static 2x2 table on the same held-out set -- RL meaningfully outperforms the fixed table, particularly on the security-concern class (0.939 recall vs. 0.000), at a real precision cost from the reward reweighting needed to catch any combined-class cases at all.</w:t>
      </w:r>
    </w:p>
    <w:p>
      <w:pPr>
        <w:pStyle w:val="ListParagraph"/>
      </w:pPr>
      <w:r>
        <w:t>• The acknowledged detection limit (Section 7.5, stealthy compromised device reporting plausible in-range fabricated values): implemented as its own attack-matrix scenario and measured, not left as a theoretical caveat. Its recall is low, as the design predicts -- reported honestly rather than tuned toward a better-looking number.</w:t>
      </w:r>
    </w:p>
    <w:p>
      <w:pPr>
        <w:pStyle w:val="ListParagraph"/>
      </w:pPr>
      <w:r>
        <w:t>• Explanation validation (Section 13.5): 100% (40/40) of sampled held-out SHAP top-feature attributions matched the physically sensible feature set for their injected anomaly type.</w:t>
      </w:r>
    </w:p>
    <w:p>
      <w:pPr>
        <w:pStyle w:val="ListParagraph"/>
      </w:pPr>
      <w:r>
        <w:t>• Governance alignment (Section 13.7): 100% (7 of 7) NIST SP 800-207 tenets have traceable evidence across every logged decision -- this is a coverage/completeness metric (does the logging mechanism produce evidence for this tenet at all), not a detection-accuracy metric, and is expected to be 100% once the transport is secured and the models are trained, by construction. IEC 62443-3-3: FR1-4 and FR6 are fully covered; FR5 and FR7 are honestly reported as partial (real transport-layer controls exist; full physical network segmentation and multi-instance redundancy do not).</w:t>
      </w:r>
    </w:p>
    <w:p>
      <w:pPr>
        <w:pStyle w:val="ListParagraph"/>
      </w:pPr>
      <w:r>
        <w:t>• Resource and performance overhead (Section 13.6): on the development machine, HMAC verification alone averages ~0.02ms; the full per-message pipeline (authentication, all four Process Anomaly signals, fusion, and the policy decision) averages ~44ms, p95 ~56ms. Device-side (ESP32) signing/feature-extraction latency is not yet measured -- it needs time.ticks_ms() instrumentation on real hardware, which has not been flashed yet (Section 15.4).</w:t>
      </w:r>
    </w:p>
    <w:p>
      <w:pPr>
        <w:pStyle w:val="Heading2"/>
      </w:pPr>
      <w:r>
        <w:t>15.3 Deviations From This Synopsis, Stated Explicitly</w:t>
      </w:r>
    </w:p>
    <w:p>
      <w:pPr/>
      <w:r>
        <w:t>Two implementation choices depart from a literal reading of the sections above. Both are documented, deliberate, and do not change the underlying architecture:</w:t>
      </w:r>
    </w:p>
    <w:p>
      <w:pPr>
        <w:pStyle w:val="ListParagraph"/>
      </w:pPr>
      <w:r>
        <w:t>• The Process Anomaly Score is implemented on a trust-style scale internally (high = normal) rather than an anomaly-style scale (high = anomalous). This was chosen specifically so the already-trained, already-ablated fusion meta-learner's coefficients did not need to be retrained with a flipped sign; the 2x2 policy table's logic is equivalent under this scale, just expressed with the comparison direction reversed.</w:t>
      </w:r>
    </w:p>
    <w:p>
      <w:pPr>
        <w:pStyle w:val="ListParagraph"/>
      </w:pPr>
      <w:r>
        <w:t>• The codebase keeps a flat src/*.py module layout with a single config.py rather than a package-per-module structure with a YAML configuration file. This is a code-organization choice with no effect on the architecture or module boundaries described in Section 9.</w:t>
      </w:r>
    </w:p>
    <w:p>
      <w:pPr>
        <w:pStyle w:val="Heading2"/>
      </w:pPr>
      <w:r>
        <w:t>15.4 What Remains Outstanding</w:t>
      </w:r>
    </w:p>
    <w:p>
      <w:pPr>
        <w:pStyle w:val="ListParagraph"/>
      </w:pPr>
      <w:r>
        <w:t>• The physical ESP32 + MPU6050 board has not been flashed with the firmware. The firmware implements the full boot_id/seq/step-up/HMAC scheme and has been verified in software (the canonical-payload construction and HMAC computation were checked against thousands of synthetic values with zero mismatches against the gateway's own computation) but not yet run on real silicon.</w:t>
      </w:r>
    </w:p>
    <w:p>
      <w:pPr>
        <w:pStyle w:val="ListParagraph"/>
      </w:pPr>
      <w:r>
        <w:t>• No real physical adversarial-testing session (Section 3, tap/shock/disconnect the physical rig) has been recorded. All results in Section 15.2 above are measured on synthetic, simulator-generated data with known ground truth -- a defensible methodology for the reasons Section 7.1 already gives, but a real physical session remains future work before the results in 15.2 can be claimed to generalise beyond the simulator.</w:t>
      </w:r>
    </w:p>
    <w:p>
      <w:pPr>
        <w:pStyle w:val="ListParagraph"/>
      </w:pPr>
      <w:r>
        <w:t>• (Closed during this project.) The MQTT broker's access-control file needed step-up-challenge topic permissions added, then the broker service restarted, before the step-up success path could be observed live end-to-end. Both changes were applied and the success path was then confirmed live (see 15.1).</w:t>
      </w:r>
    </w:p>
    <w:sectPr w:rsidR="008403A1">
      <w:headerReference w:type="default" r:id="rId10"/>
      <w:footerReference w:type="default" r:id="rId11"/>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88350A" w14:textId="77777777" w:rsidR="00AF5AD5" w:rsidRDefault="00AF5AD5">
      <w:r>
        <w:separator/>
      </w:r>
    </w:p>
  </w:endnote>
  <w:endnote w:type="continuationSeparator" w:id="0">
    <w:p w14:paraId="66214647" w14:textId="77777777" w:rsidR="00AF5AD5" w:rsidRDefault="00AF5A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D4E76" w14:textId="77777777" w:rsidR="008403A1" w:rsidRDefault="00000000">
    <w:pPr>
      <w:jc w:val="center"/>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273184">
      <w:rPr>
        <w:noProof/>
        <w:color w:val="888888"/>
        <w:sz w:val="16"/>
        <w:szCs w:val="16"/>
      </w:rPr>
      <w:t>1</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273184">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BFED9" w14:textId="77777777" w:rsidR="00AF5AD5" w:rsidRDefault="00AF5AD5">
      <w:r>
        <w:separator/>
      </w:r>
    </w:p>
  </w:footnote>
  <w:footnote w:type="continuationSeparator" w:id="0">
    <w:p w14:paraId="6E6C2C36" w14:textId="77777777" w:rsidR="00AF5AD5" w:rsidRDefault="00AF5A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A0CCF" w14:textId="77777777" w:rsidR="008403A1" w:rsidRDefault="00000000">
    <w:pPr>
      <w:jc w:val="right"/>
    </w:pPr>
    <w:r>
      <w:rPr>
        <w:i/>
        <w:iCs/>
        <w:color w:val="888888"/>
        <w:sz w:val="16"/>
        <w:szCs w:val="16"/>
      </w:rPr>
      <w:t>Zero-Trust Security Framework for IoT-Based CPS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46048E"/>
    <w:multiLevelType w:val="hybridMultilevel"/>
    <w:tmpl w:val="E43203AE"/>
    <w:lvl w:ilvl="0" w:tplc="6A1E8AF6">
      <w:start w:val="1"/>
      <w:numFmt w:val="bullet"/>
      <w:lvlText w:val="●"/>
      <w:lvlJc w:val="left"/>
      <w:pPr>
        <w:ind w:left="720" w:hanging="360"/>
      </w:pPr>
    </w:lvl>
    <w:lvl w:ilvl="1" w:tplc="9D06968C">
      <w:start w:val="1"/>
      <w:numFmt w:val="bullet"/>
      <w:lvlText w:val="○"/>
      <w:lvlJc w:val="left"/>
      <w:pPr>
        <w:ind w:left="1440" w:hanging="360"/>
      </w:pPr>
    </w:lvl>
    <w:lvl w:ilvl="2" w:tplc="05085C44">
      <w:start w:val="1"/>
      <w:numFmt w:val="bullet"/>
      <w:lvlText w:val="■"/>
      <w:lvlJc w:val="left"/>
      <w:pPr>
        <w:ind w:left="2160" w:hanging="360"/>
      </w:pPr>
    </w:lvl>
    <w:lvl w:ilvl="3" w:tplc="F38A95A2">
      <w:start w:val="1"/>
      <w:numFmt w:val="bullet"/>
      <w:lvlText w:val="●"/>
      <w:lvlJc w:val="left"/>
      <w:pPr>
        <w:ind w:left="2880" w:hanging="360"/>
      </w:pPr>
    </w:lvl>
    <w:lvl w:ilvl="4" w:tplc="EBB8BA54">
      <w:start w:val="1"/>
      <w:numFmt w:val="bullet"/>
      <w:lvlText w:val="○"/>
      <w:lvlJc w:val="left"/>
      <w:pPr>
        <w:ind w:left="3600" w:hanging="360"/>
      </w:pPr>
    </w:lvl>
    <w:lvl w:ilvl="5" w:tplc="BF76C19A">
      <w:start w:val="1"/>
      <w:numFmt w:val="bullet"/>
      <w:lvlText w:val="■"/>
      <w:lvlJc w:val="left"/>
      <w:pPr>
        <w:ind w:left="4320" w:hanging="360"/>
      </w:pPr>
    </w:lvl>
    <w:lvl w:ilvl="6" w:tplc="D568B1EA">
      <w:start w:val="1"/>
      <w:numFmt w:val="bullet"/>
      <w:lvlText w:val="●"/>
      <w:lvlJc w:val="left"/>
      <w:pPr>
        <w:ind w:left="5040" w:hanging="360"/>
      </w:pPr>
    </w:lvl>
    <w:lvl w:ilvl="7" w:tplc="DDC8CAC8">
      <w:start w:val="1"/>
      <w:numFmt w:val="bullet"/>
      <w:lvlText w:val="●"/>
      <w:lvlJc w:val="left"/>
      <w:pPr>
        <w:ind w:left="5760" w:hanging="360"/>
      </w:pPr>
    </w:lvl>
    <w:lvl w:ilvl="8" w:tplc="E5DA928E">
      <w:start w:val="1"/>
      <w:numFmt w:val="bullet"/>
      <w:lvlText w:val="●"/>
      <w:lvlJc w:val="left"/>
      <w:pPr>
        <w:ind w:left="6480" w:hanging="360"/>
      </w:pPr>
    </w:lvl>
  </w:abstractNum>
  <w:num w:numId="1" w16cid:durableId="79502840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03A1"/>
    <w:rsid w:val="000E2801"/>
    <w:rsid w:val="00273184"/>
    <w:rsid w:val="002B40C4"/>
    <w:rsid w:val="008403A1"/>
    <w:rsid w:val="00AF5AD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F697B4"/>
  <w15:docId w15:val="{3A286171-52D7-4F50-A53A-D742FD54A8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B2A4A"/>
      <w:sz w:val="30"/>
      <w:szCs w:val="30"/>
    </w:rPr>
  </w:style>
  <w:style w:type="paragraph" w:styleId="Heading2">
    <w:name w:val="heading 2"/>
    <w:uiPriority w:val="9"/>
    <w:unhideWhenUsed/>
    <w:qFormat/>
    <w:pPr>
      <w:spacing w:before="260" w:after="140"/>
      <w:outlineLvl w:val="1"/>
    </w:pPr>
    <w:rPr>
      <w:b/>
      <w:bCs/>
      <w:color w:val="0F6E6E"/>
      <w:sz w:val="25"/>
      <w:szCs w:val="25"/>
    </w:rPr>
  </w:style>
  <w:style w:type="paragraph" w:styleId="Heading3">
    <w:name w:val="heading 3"/>
    <w:uiPriority w:val="9"/>
    <w:semiHidden/>
    <w:unhideWhenUsed/>
    <w:qFormat/>
    <w:pPr>
      <w:spacing w:before="200" w:after="100"/>
      <w:outlineLvl w:val="2"/>
    </w:pPr>
    <w:rPr>
      <w:b/>
      <w:bCs/>
      <w:i/>
      <w:iCs/>
      <w:color w:val="1B2A4A"/>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73184"/>
    <w:pPr>
      <w:spacing w:after="100"/>
    </w:pPr>
  </w:style>
  <w:style w:type="paragraph" w:styleId="TOC2">
    <w:name w:val="toc 2"/>
    <w:basedOn w:val="Normal"/>
    <w:next w:val="Normal"/>
    <w:autoRedefine/>
    <w:uiPriority w:val="39"/>
    <w:unhideWhenUsed/>
    <w:rsid w:val="00273184"/>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1</Pages>
  <Words>16000</Words>
  <Characters>91202</Characters>
  <Application>Microsoft Office Word</Application>
  <DocSecurity>0</DocSecurity>
  <Lines>760</Lines>
  <Paragraphs>213</Paragraphs>
  <ScaleCrop>false</ScaleCrop>
  <Company/>
  <LinksUpToDate>false</LinksUpToDate>
  <CharactersWithSpaces>106989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shankar balaswamy</cp:lastModifiedBy>
  <cp:revision>3</cp:revision>
  <dcterms:created xsi:type="dcterms:W3CDTF">2026-08-29T05:05:00Z</dcterms:created>
  <dcterms:modified xsi:type="dcterms:W3CDTF">2026-08-29T14:50:00Z</dcterms:modified>
</cp:coreProperties>
</file>