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8">
      <w:pPr>
        <w:spacing w:after="0" w:before="0" w:line="2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09">
      <w:pPr>
        <w:pStyle w:val="Title"/>
        <w:spacing w:line="240" w:lineRule="auto"/>
        <w:rPr>
          <w:rFonts w:ascii="Helvetica Neue Light" w:cs="Helvetica Neue Light" w:eastAsia="Helvetica Neue Light" w:hAnsi="Helvetica Neue Light"/>
          <w:b w:val="0"/>
          <w:bCs w:val="0"/>
          <w:color w:val="5b7085"/>
          <w:sz w:val="72"/>
          <w:szCs w:val="72"/>
        </w:rPr>
      </w:pPr>
      <w:r>
        <w:rPr>
          <w:rFonts w:ascii="Helvetica Neue Light" w:cs="Helvetica Neue Light" w:eastAsia="Helvetica Neue Light" w:hAnsi="Helvetica Neue Light"/>
          <w:b w:val="0"/>
          <w:bCs w:val="0"/>
          <w:color w:val="5b7085"/>
          <w:sz w:val="72"/>
          <w:szCs w:val="72"/>
          <w:rtl w:val="0"/>
        </w:rPr>
        <w:t xml:space="preserve">Equora</w:t>
      </w:r>
    </w:p>
    <w:p w14:paraId="0000000A">
      <w:pPr>
        <w:pStyle w:val="Title"/>
        <w:spacing w:line="240" w:lineRule="auto"/>
        <w:rPr>
          <w:rFonts w:ascii="Helvetica Neue" w:cs="Helvetica Neue" w:eastAsia="Helvetica Neue" w:hAnsi="Helvetica Neue"/>
          <w:sz w:val="72"/>
          <w:szCs w:val="72"/>
        </w:rPr>
      </w:pPr>
      <w:r>
        <w:rPr>
          <w:rFonts w:ascii="Helvetica Neue" w:cs="Helvetica Neue" w:eastAsia="Helvetica Neue" w:hAnsi="Helvetica Neue"/>
          <w:sz w:val="72"/>
          <w:szCs w:val="72"/>
          <w:rtl w:val="0"/>
        </w:rPr>
        <w:t xml:space="preserve">Desain Sistem</w:t>
      </w:r>
    </w:p>
    <w:p w14:paraId="0000000B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0C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0D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0E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0F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10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11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12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13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14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tbl>
      <w:tblPr>
        <w:tblStyle w:val="Table1"/>
        <w:tblW w:w="10400.0" w:type="dxa"/>
        <w:jc w:val="center"/>
        <w:tblLayout w:type="fixed"/>
        <w:tblLook w:val="0600"/>
      </w:tblPr>
      <w:tblGrid>
        <w:gridCol w:w="3200"/>
        <w:gridCol w:w="400"/>
        <w:gridCol w:w="3200"/>
        <w:gridCol w:w="400"/>
        <w:gridCol w:w="3200"/>
        <w:tblGridChange w:id="0">
          <w:tblGrid>
            <w:gridCol w:w="3200"/>
            <w:gridCol w:w="400"/>
            <w:gridCol w:w="3200"/>
            <w:gridCol w:w="400"/>
            <w:gridCol w:w="3200"/>
          </w:tblGrid>
        </w:tblGridChange>
      </w:tblGrid>
      <w:tr>
        <w:trPr>
          <w:cantSplit w:val="0"/>
          <w:tblHeader w:val="0"/>
        </w:trPr>
        <w:tc>
          <w:tcPr/>
          <w:p w14:paraId="00000015">
            <w:pPr>
              <w:pStyle w:val="Heading3"/>
              <w:rPr/>
            </w:pPr>
            <w:bookmarkStart w:colFirst="0" w:colLast="0" w:name="_heading=h.7ykrt4nkacae" w:id="0"/>
            <w:bookmarkEnd w:id="0"/>
            <w:r>
              <w:rPr>
                <w:rtl w:val="0"/>
              </w:rPr>
              <w:t xml:space="preserve">STATUS</w:t>
            </w:r>
          </w:p>
          <w:p w14:paraId="00000016">
            <w:pPr>
              <w:spacing w:after="110" w:line="300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Usulan untuk review</w:t>
            </w:r>
            <w:r>
              <w:rPr>
                <w:rtl w:val="0"/>
              </w:rPr>
            </w:r>
          </w:p>
        </w:tc>
        <w:tc>
          <w:tcPr/>
          <w:p w14:paraId="00000017">
            <w:pPr>
              <w:rPr>
                <w:rFonts w:ascii="Helvetica Neue" w:cs="Helvetica Neue" w:eastAsia="Helvetica Neue" w:hAnsi="Helvetica Neue"/>
              </w:rPr>
            </w:pPr>
            <w:r>
              <w:rPr>
                <w:rtl w:val="0"/>
              </w:rPr>
            </w:r>
          </w:p>
        </w:tc>
        <w:tc>
          <w:tcPr/>
          <w:p w14:paraId="00000018">
            <w:pPr>
              <w:pStyle w:val="Heading3"/>
              <w:rPr/>
            </w:pPr>
            <w:bookmarkStart w:colFirst="0" w:colLast="0" w:name="_heading=h.yfftl1hqu8kl" w:id="1"/>
            <w:bookmarkEnd w:id="1"/>
            <w:r>
              <w:rPr>
                <w:rtl w:val="0"/>
              </w:rPr>
              <w:t xml:space="preserve">OWNER</w:t>
            </w:r>
            <w:r>
              <w:rPr>
                <w:rtl w:val="0"/>
              </w:rPr>
            </w:r>
          </w:p>
          <w:p w14:paraId="00000019">
            <w:pPr>
              <w:spacing w:after="110" w:line="300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Pemilik proyek</w:t>
            </w:r>
            <w:r>
              <w:rPr>
                <w:rFonts w:ascii="Helvetica Neue" w:cs="Helvetica Neue" w:eastAsia="Helvetica Neue" w:hAnsi="Helvetica Neue"/>
                <w:rtl w:val="0"/>
              </w:rPr>
              <w:t xml:space="preserve"/>
            </w: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/>
            </w:r>
            <w:r>
              <w:rPr>
                <w:rtl w:val="0"/>
              </w:rPr>
            </w:r>
          </w:p>
        </w:tc>
        <w:tc>
          <w:tcPr/>
          <w:p w14:paraId="0000001A">
            <w:pPr>
              <w:rPr>
                <w:rFonts w:ascii="Helvetica Neue" w:cs="Helvetica Neue" w:eastAsia="Helvetica Neue" w:hAnsi="Helvetica Neue"/>
              </w:rPr>
            </w:pPr>
            <w:r>
              <w:rPr>
                <w:rtl w:val="0"/>
              </w:rPr>
            </w:r>
          </w:p>
        </w:tc>
        <w:tc>
          <w:tcPr/>
          <w:p w14:paraId="0000001B">
            <w:pPr>
              <w:pStyle w:val="Heading3"/>
              <w:rPr/>
            </w:pPr>
            <w:bookmarkStart w:colFirst="0" w:colLast="0" w:name="_heading=h.jp27tbh10tsa" w:id="2"/>
            <w:bookmarkEnd w:id="2"/>
            <w:r>
              <w:rPr>
                <w:rtl w:val="0"/>
              </w:rPr>
              <w:t xml:space="preserve">LAST UPDATED</w:t>
            </w:r>
            <w:r>
              <w:rPr>
                <w:rtl w:val="0"/>
              </w:rPr>
            </w:r>
          </w:p>
          <w:p w14:paraId="0000001C">
            <w:pPr>
              <w:spacing w:after="110" w:line="300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rtl w:val="0"/>
              </w:rPr>
              <w:t xml:space="preserve">19 Oktober 2026</w:t>
            </w:r>
          </w:p>
        </w:tc>
      </w:tr>
    </w:tbl>
    <w:p w14:paraId="0000001D">
      <w:pPr>
        <w:spacing w:after="110" w:line="300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tbl>
      <w:tblPr>
        <w:tblStyle w:val="Table2"/>
        <w:tblW w:w="10155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1815"/>
        <w:gridCol w:w="8340"/>
        <w:tblGridChange w:id="0">
          <w:tblGrid>
            <w:gridCol w:w="1815"/>
            <w:gridCol w:w="8340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1E">
            <w:pPr>
              <w:spacing w:after="25" w:before="20" w:line="285" w:lineRule="auto"/>
              <w:rPr>
                <w:rFonts w:ascii="Helvetica Neue" w:cs="Helvetica Neue" w:eastAsia="Helvetica Neue" w:hAnsi="Helvetica Neue"/>
                <w:color w:val="000000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Penyusun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1F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Tim penyusun belum ditetapkan</w:t>
            </w:r>
            <w:r>
              <w:rPr>
                <w:rFonts w:ascii="Helvetica Neue" w:cs="Helvetica Neue" w:eastAsia="Helvetica Neue" w:hAnsi="Helvetica Neue"/>
                <w:rtl w:val="0"/>
              </w:rPr>
              <w:t xml:space="preserve"/>
            </w: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/>
            </w:r>
            <w:r>
              <w:rPr>
                <w:rtl w:val="0"/>
              </w:rPr>
            </w:r>
          </w:p>
        </w:tc>
      </w:tr>
      <w:tr>
        <w:trPr>
          <w:cantSplit w:val="1"/>
          <w:trHeight w:val="404.3103027343749" w:hRule="atLeast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0">
            <w:pPr>
              <w:spacing w:after="25" w:before="20" w:line="285" w:lineRule="auto"/>
              <w:rPr>
                <w:rFonts w:ascii="Helvetica Neue" w:cs="Helvetica Neue" w:eastAsia="Helvetica Neue" w:hAnsi="Helvetica Neue"/>
                <w:color w:val="000000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Peninjau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Pemilik dan kontributor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2">
            <w:pPr>
              <w:spacing w:after="25" w:before="20" w:line="285" w:lineRule="auto"/>
              <w:rPr>
                <w:rFonts w:ascii="Helvetica Neue" w:cs="Helvetica Neue" w:eastAsia="Helvetica Neue" w:hAnsi="Helvetica Neue"/>
                <w:color w:val="000000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Sumber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3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PRD dan dokumen teknis pada docs/</w:t>
            </w:r>
            <w:r>
              <w:rPr>
                <w:rFonts w:ascii="Helvetica Neue" w:cs="Helvetica Neue" w:eastAsia="Helvetica Neue" w:hAnsi="Helvetica Neue"/>
                <w:rtl w:val="0"/>
              </w:rPr>
              <w:t xml:space="preserve"/>
            </w: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/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4">
            <w:pPr>
              <w:spacing w:after="25" w:before="20" w:line="285" w:lineRule="auto"/>
              <w:rPr>
                <w:rFonts w:ascii="Helvetica Neue" w:cs="Helvetica Neue" w:eastAsia="Helvetica Neue" w:hAnsi="Helvetica Neue"/>
                <w:color w:val="000000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Cakupan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5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Arsitektur dan batas MVP Equora</w:t>
            </w:r>
            <w:r>
              <w:rPr>
                <w:rtl w:val="0"/>
              </w:rPr>
            </w:r>
          </w:p>
        </w:tc>
      </w:tr>
    </w:tbl>
    <w:p w14:paraId="00000026">
      <w:pPr>
        <w:pStyle w:val="Heading1"/>
        <w:pBdr>
          <w:top w:color="2f6b9a" w:space="2" w:sz="0" w:val="none"/>
          <w:left w:color="2f6b9a" w:space="2" w:sz="0" w:val="none"/>
          <w:bottom w:color="2f6b9a" w:space="2" w:sz="0" w:val="none"/>
          <w:right w:color="2f6b9a" w:space="2" w:sz="0" w:val="none"/>
        </w:pBdr>
        <w:spacing w:after="130" w:before="0" w:line="285" w:lineRule="auto"/>
        <w:rPr>
          <w:rFonts w:ascii="Helvetica Neue" w:cs="Helvetica Neue" w:eastAsia="Helvetica Neue" w:hAnsi="Helvetica Neue"/>
          <w:color w:val="000000"/>
        </w:rPr>
      </w:pPr>
      <w:r>
        <w:rPr>
          <w:rFonts w:ascii="Helvetica Neue" w:cs="Helvetica Neue" w:eastAsia="Helvetica Neue" w:hAnsi="Helvetica Neue"/>
          <w:color w:val="082a4a"/>
          <w:rtl w:val="0"/>
        </w:rPr>
        <w:t xml:space="preserve">1.  Ringkasan</w:t>
      </w:r>
      <w:r>
        <w:rPr>
          <w:rtl w:val="0"/>
        </w:rPr>
      </w:r>
    </w:p>
    <w:p w14:paraId="00000027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 xml:space="preserve">Equora dirancang untuk mengeksplorasi akses fasilitas pendidikan, memeringkat kebutuhan wilayah dengan MCDA, dan menguji alokasi anggaran yang dapat dijelaskan. Frontend SvelteKit memanggil FastAPI; modul Python memisahkan pengolahan data, penilaian kebutuhan, serta optimasi. Metadata dan snapshot ditujukan ke PostgreSQL bersama; berkas sumber disimpan terpisah dengan provenance dan hash.</w:t>
      </w:r>
      <w:r>
        <w:rPr>
          <w:rtl w:val="0"/>
        </w:rPr>
      </w:r>
    </w:p>
    <w:p w14:paraId="00000028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 xml:space="preserve">Dokumen ini memuat fondasi aktual dan rancangan MVP. Yang tersedia saat ini adalah kerangka aplikasi, health endpoint, konfigurasi database, Alembic, dependensi dan pemeriksaan kontrak. Dataset belum diaudit; database/schema Equora, API bisnis, MCDA dan model alokasi belum dibuat. Hasil simulasi kelak bukan keputusan bantuan resmi atau prediksi dampak pendidikan.</w:t>
      </w:r>
      <w:r>
        <w:rPr>
          <w:rtl w:val="0"/>
        </w:rPr>
      </w:r>
    </w:p>
    <w:p w14:paraId="00000029">
      <w:pPr>
        <w:spacing w:after="0" w:line="120" w:lineRule="auto"/>
        <w:jc w:val="both"/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2A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rtl w:val="0"/>
        </w:rPr>
        <w:t xml:space="preserve">2.  Tujuan dan Batasan</w:t>
      </w:r>
    </w:p>
    <w:tbl>
      <w:tblPr>
        <w:tblStyle w:val="Table3"/>
        <w:tblW w:w="10224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B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Tujuan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C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Di luar cakupan MVP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D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Setiap nilai explorer dapat ditelusuri ke sumber, definisi dan release.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E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Statistik real-time atau seluruh jenjang/wilayah sebelum audit.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F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Skor dan kontribusi dapat dihitung ulang dari input yang dibekukan.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30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Prediksi dampak pendidikan atau rekomendasi anggaran resmi.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3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Alokasi mematuhi budget, kapasitas dan constraint yang dipakai.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32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Klaim optimal tanpa status solver dan validasi independen.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33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Frontend lokal dan API terhubung ke PostgreSQL yang sudah ada.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34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Server PostgreSQL baru, Docker frontend, worker atau RAG wajib.</w:t>
            </w:r>
            <w:r>
              <w:rPr>
                <w:rtl w:val="0"/>
              </w:rPr>
            </w:r>
          </w:p>
        </w:tc>
      </w:tr>
    </w:tbl>
    <w:p w14:paraId="00000035">
      <w:pPr>
        <w:pStyle w:val="Heading1"/>
        <w:spacing w:before="0" w:line="216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36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rtl w:val="0"/>
        </w:rPr>
        <w:t xml:space="preserve">3.  Latar Belakang dan Batas Sistem</w:t>
      </w:r>
    </w:p>
    <w:p w14:paraId="00000037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 xml:space="preserve">Data publik pendidikan perlu diselaraskan menurut kode wilayah, periode, jenjang, definisi dan satuan sebelum dibandingkan. Angka kosong tidak boleh berubah menjadi nol; persentase memerlukan denominator yang cocok. Tanpa gerbang kualitas ini, peringkat dan alokasi tampak presisi meskipun dasar perbandingannya tidak setara. Cakupan MVP ditentukan sesudah audit file sumber.</w:t>
      </w:r>
      <w:r>
        <w:rPr>
          <w:rtl w:val="0"/>
        </w:rPr>
      </w:r>
    </w:p>
    <w:p w14:paraId="00000038">
      <w:pPr>
        <w:spacing w:after="110" w:line="300" w:lineRule="auto"/>
        <w:jc w:val="both"/>
        <w:rPr>
          <w:rFonts w:ascii="Helvetica Neue" w:cs="Helvetica Neue" w:eastAsia="Helvetica Neue" w:hAnsi="Helvetica Neue"/>
          <w:color w:val="000000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 xml:space="preserve">Batas sistem mencakup katalog, explorer, penilaian kebutuhan, skenario dan ekspor. Frontend berjalan lokal dengan pnpm; hanya backend memakai Compose. PostgreSQL menggunakan instance postgres-local yang telah ada, bukan server baru. Target Equora belum diprovisikan dan migrasi tidak berjalan otomatis. Skema domain, autentikasi admin serta hosting produksi masih berupa rancangan.</w:t>
      </w:r>
      <w:r>
        <w:rPr>
          <w:rFonts w:ascii="Helvetica Neue" w:cs="Helvetica Neue" w:eastAsia="Helvetica Neue" w:hAnsi="Helvetica Neue"/>
          <w:sz w:val="13"/>
          <w:szCs w:val="13"/>
          <w:vertAlign w:val="superscript"/>
        </w:rPr>
        <w:footnoteReference w:customMarkFollows="0" w:id="0"/>
      </w:r>
      <w:r>
        <w:br w:type="page"/>
      </w:r>
      <w:r>
        <w:rPr>
          <w:rtl w:val="0"/>
        </w:rPr>
      </w:r>
    </w:p>
    <w:p w14:paraId="00000039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rtl w:val="0"/>
        </w:rPr>
        <w:t xml:space="preserve">4.  Arsitektur yang Diusulkan</w:t>
      </w:r>
    </w:p>
    <w:p w14:paraId="0000003A">
      <w:pPr>
        <w:spacing w:after="0" w:line="144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3B">
      <w:pPr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</w:rPr>
        <w:drawing>
          <wp:inline distB="0" distT="0" distL="0" distR="0">
            <wp:extent cx="6126480" cy="3139821"/>
            <wp:effectExtent b="0" l="0" r="0" t="0"/>
            <wp:docPr id="1" name="image1.png" title="Arsitektur MVP Equora" descr="Frontend lokal, API, data dan engine usulan; PostgreSQL bersama sudah ada dan target Equora belum dibuat.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398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color w:val="082a4a"/>
        </w:rPr>
      </w:pPr>
      <w:r>
        <w:rPr>
          <w:rFonts w:ascii="Helvetica Neue" w:cs="Helvetica Neue" w:eastAsia="Helvetica Neue" w:hAnsi="Helvetica Neue"/>
          <w:color w:val="082a4a"/>
          <w:rtl w:val="0"/>
        </w:rPr>
        <w:t xml:space="preserve">Gambar 1. Arsitektur MVP; komponen analisis dan target data masih berupa rancangan.</w:t>
      </w:r>
    </w:p>
    <w:p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color w:val="082a4a"/>
        </w:rPr>
      </w:pPr>
      <w:r>
        <w:rPr>
          <w:rtl w:val="0"/>
        </w:rPr>
      </w:r>
    </w:p>
    <w:p w14:paraId="0000003E">
      <w:pPr>
        <w:pStyle w:val="Heading3"/>
        <w:spacing w:after="90" w:line="280" w:lineRule="auto"/>
        <w:rPr/>
      </w:pPr>
      <w:bookmarkStart w:colFirst="0" w:colLast="0" w:name="_heading=h.z8y8vnqzkka4" w:id="3"/>
      <w:bookmarkEnd w:id="3"/>
      <w:r>
        <w:rPr>
          <w:rtl w:val="0"/>
        </w:rPr>
        <w:t xml:space="preserve">Komponen dan batas tanggung jawab</w:t>
      </w:r>
    </w:p>
    <w:p w14:paraId="0000003F">
      <w:pPr>
        <w:spacing w:after="0" w:before="20" w:line="240" w:lineRule="auto"/>
        <w:rPr>
          <w:rFonts w:ascii="Helvetica Neue" w:cs="Helvetica Neue" w:eastAsia="Helvetica Neue" w:hAnsi="Helvetica Neue"/>
          <w:sz w:val="16"/>
          <w:szCs w:val="16"/>
        </w:rPr>
      </w:pPr>
      <w:r>
        <w:rPr>
          <w:rtl w:val="0"/>
        </w:rPr>
      </w:r>
    </w:p>
    <w:tbl>
      <w:tblPr>
        <w:tblStyle w:val="Table4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268"/>
        <w:gridCol w:w="3164"/>
        <w:gridCol w:w="2374"/>
        <w:gridCol w:w="2634"/>
        <w:tblGridChange w:id="0">
          <w:tblGrid>
            <w:gridCol w:w="2268"/>
            <w:gridCol w:w="3164"/>
            <w:gridCol w:w="2374"/>
            <w:gridCol w:w="263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0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Komponen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1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Tanggung jawab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2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Penyimpanan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3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Perilaku kegagalan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4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Web SvelteKit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5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Explorer/studio direncanakan; saat ini route fondasi dan health.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6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Draft UI; tipe OpenAPI.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7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Status error; tabel tetap tersedia saat peta gagal.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8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FastAPI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9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Validasi HTTP; health tersedia. API bisnis dan auth masih usulan.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A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PostgreSQL via SQLAlchemy.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B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Readiness 503 jika target belum siap; detail koneksi disembunyikan.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C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ETL dan release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D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Polars/openpyxl; audit, mapping dan publish belum dibuat.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E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Raw file, hash dan metadata release.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F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Import invalid tidak dipublish; masalah join dilaporkan.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50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MCDA dan solver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5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Modul terpisah untuk skor, model dan validasi hasil; belum dibuat.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52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Snapshot parameter dan hasil.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53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Status solver jujur; hasil gagal validasi tidak dipublikasikan.</w:t>
            </w:r>
            <w:r>
              <w:rPr>
                <w:rtl w:val="0"/>
              </w:rPr>
            </w:r>
          </w:p>
        </w:tc>
      </w:tr>
      <w:tr>
        <w:trPr>
          <w:cantSplit w:val="1"/>
          <w:trHeight w:val="58" w:hRule="atLeast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54">
            <w:pPr>
              <w:spacing w:after="25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Persistensi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55">
            <w:pPr>
              <w:spacing w:after="25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Instance PostgreSQL bersama tersedia; target Equora belum dibuat.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56">
            <w:pPr>
              <w:spacing w:after="25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Metadata, observasi, skenario dan audit direncanakan.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57">
            <w:pPr>
              <w:spacing w:after="25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Transaksi dibatalkan saat write gagal; target lain tidak diubah.</w:t>
            </w:r>
            <w:r>
              <w:rPr>
                <w:rtl w:val="0"/>
              </w:rPr>
            </w:r>
          </w:p>
        </w:tc>
      </w:tr>
    </w:tbl>
    <w:p w14:paraId="00000058">
      <w:pPr>
        <w:pStyle w:val="Heading1"/>
        <w:spacing w:before="0" w:line="12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59">
      <w:pPr>
        <w:pStyle w:val="Heading1"/>
        <w:spacing w:before="0" w:line="12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5A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rtl w:val="0"/>
        </w:rPr>
        <w:t xml:space="preserve">5.  Siklus Permintaan Skenario</w:t>
      </w:r>
    </w:p>
    <w:p w14:paraId="0000005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Analis memilih release data, cakupan, bobot, anggaran, intervensi, biaya dan kapasitas. Endpoint bisnis belum tersedia.</w:t>
      </w:r>
      <w:r>
        <w:rPr>
          <w:rtl w:val="0"/>
        </w:rPr>
      </w:r>
    </w:p>
    <w:p w14:paraId="0000005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API memvalidasi tipe, referensi release, bobot nonnegatif berjumlah satu, serta kebijakan missing. Mutasi admin memerlukan otorisasi.</w:t>
      </w:r>
      <w:r>
        <w:rPr>
          <w:rtl w:val="0"/>
        </w:rPr>
      </w:r>
    </w:p>
    <w:p w14:paraId="0000005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Muat release immutable, definisi indikator, sumber biaya dan versi metode. Bekukan input yang akan dipakai selama eksekusi.</w:t>
      </w:r>
      <w:r>
        <w:rPr>
          <w:rtl w:val="0"/>
        </w:rPr>
      </w:r>
    </w:p>
    <w:p w14:paraId="0000005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MCDA menormalisasi arah kebutuhan, menghitung kontribusi, coverage dan peringkat; tie-break eksplisit memakai kode wilayah.</w:t>
      </w:r>
      <w:r>
        <w:rPr>
          <w:rtl w:val="0"/>
        </w:rPr>
      </w:r>
    </w:p>
    <w:p w14:paraId="0000005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Rancangan mengusulkan snapshot input tersimpan sebelum solving. Jika penyimpanan gagal, proses tidak menghasilkan skenario berstatus sukses.</w:t>
      </w:r>
      <w:r>
        <w:rPr>
          <w:rtl w:val="0"/>
        </w:rPr>
      </w:r>
    </w:p>
    <w:p w14:paraId="0000006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Bangun model, jalankan solver dengan batas waktu, lalu validasi independen biaya dan constraint. Timeout tanpa solusi bukan infeasible.</w:t>
      </w:r>
      <w:r>
        <w:rPr>
          <w:rtl w:val="0"/>
        </w:rPr>
      </w:r>
    </w:p>
    <w:p w14:paraId="0000006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Simpan hasil tervalidasi dan status akhir secara atomik; kembalikan alokasi, provenance, peringatan, objective serta bound/gap bila tersedia.</w:t>
      </w:r>
      <w:r>
        <w:rPr>
          <w:rtl w:val="0"/>
        </w:rPr>
      </w:r>
    </w:p>
    <w:p w14:paraId="00000062">
      <w:pPr>
        <w:pStyle w:val="Heading1"/>
        <w:spacing w:before="0" w:line="168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63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rtl w:val="0"/>
        </w:rPr>
        <w:t xml:space="preserve">6.  API dan Kontrak Data</w:t>
      </w:r>
    </w:p>
    <w:p w14:paraId="00000037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 xml:space="preserve">Endpoint target dari PRD: GET /datasets dan /observations; POST /priority/compute, /scenarios dan /scenarios/compare; GET /scenarios/{id}/export. Semuanya berada di bawah /api/v1 dan belum diimplementasikan. Kontrak field di bawah adalah usulan, bukan schema OpenAPI yang sudah dipublikasikan.</w:t>
      </w:r>
      <w:r>
        <w:rPr>
          <w:rtl w:val="0"/>
        </w:rPr>
      </w:r>
    </w:p>
    <w:p w14:paraId="00000064">
      <w:pPr>
        <w:pStyle w:val="Heading3"/>
        <w:spacing w:after="90" w:line="280" w:lineRule="auto"/>
        <w:rPr/>
      </w:pPr>
      <w:bookmarkStart w:colFirst="0" w:colLast="0" w:name="_heading=h.tw1sfexklg0y" w:id="4"/>
      <w:bookmarkEnd w:id="4"/>
      <w:r>
        <w:rPr>
          <w:rtl w:val="0"/>
        </w:rPr>
        <w:t xml:space="preserve">Kelompok field snapshot skenario yang diusulkan</w:t>
      </w:r>
    </w:p>
    <w:p w14:paraId="00000065">
      <w:pPr>
        <w:spacing w:after="0" w:line="192" w:lineRule="auto"/>
        <w:rPr>
          <w:rFonts w:ascii="Helvetica Neue" w:cs="Helvetica Neue" w:eastAsia="Helvetica Neue" w:hAnsi="Helvetica Neue"/>
          <w:sz w:val="16"/>
          <w:szCs w:val="16"/>
        </w:rPr>
      </w:pPr>
      <w:r>
        <w:rPr>
          <w:rtl w:val="0"/>
        </w:rPr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6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Kelompok field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7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Tipe usulan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8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Wajib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9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Makna dan aturan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A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data_release_id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B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C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Ya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D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Mengikat kumpulan versi dataset yang kompatibel dan immutable.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E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scope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F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Object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0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Ya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Tahun, jenjang dan level wilayah harus cocok dengan release.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2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weights / policy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3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Map / enum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4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Ya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5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Bobot berjumlah satu; missing default exclude, bukan nol.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6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budget_idr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7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Integer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8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Ya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9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Anggaran tidak negatif; skala dan pembulatan biaya tercatat.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A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interventions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B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Array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C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Ya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D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Biaya, kapasitas, fairness serta label referensi resmi/asumsi demo.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E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versions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F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Object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80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Ya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8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Versi metode/model/solver dan parameter eksekusi.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82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result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83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Object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84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Saat selesai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85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Status, alokasi, validasi, objective, bound/gap jika tersedia.</w:t>
            </w:r>
            <w:r>
              <w:rPr>
                <w:rtl w:val="0"/>
              </w:rPr>
            </w:r>
          </w:p>
        </w:tc>
      </w:tr>
    </w:tbl>
    <w:p w14:paraId="00000086">
      <w:pPr>
        <w:spacing w:after="0" w:line="192" w:lineRule="auto"/>
        <w:rPr>
          <w:rFonts w:ascii="Helvetica Neue" w:cs="Helvetica Neue" w:eastAsia="Helvetica Neue" w:hAnsi="Helvetica Neue"/>
          <w:sz w:val="16"/>
          <w:szCs w:val="16"/>
        </w:rPr>
      </w:pPr>
      <w:r>
        <w:rPr>
          <w:rtl w:val="0"/>
        </w:rPr>
      </w:r>
    </w:p>
    <w:p w14:paraId="00000087">
      <w:pPr>
        <w:pStyle w:val="Heading3"/>
        <w:spacing w:after="90" w:line="280" w:lineRule="auto"/>
        <w:rPr/>
      </w:pPr>
      <w:bookmarkStart w:colFirst="0" w:colLast="0" w:name="_heading=h.379jmrhyew9b" w:id="5"/>
      <w:bookmarkEnd w:id="5"/>
      <w:r>
        <w:rPr>
          <w:rtl w:val="0"/>
        </w:rPr>
        <w:t xml:space="preserve">Jaminan kontrak yang perlu diimplementasikan</w:t>
      </w:r>
    </w:p>
    <w:p w14:paraId="00000088">
      <w:pPr>
        <w:spacing w:after="0" w:line="192" w:lineRule="auto"/>
        <w:rPr>
          <w:rFonts w:ascii="Helvetica Neue" w:cs="Helvetica Neue" w:eastAsia="Helvetica Neue" w:hAnsi="Helvetica Neue"/>
          <w:sz w:val="16"/>
          <w:szCs w:val="16"/>
        </w:rPr>
      </w:pPr>
      <w:r>
        <w:rPr>
          <w:rtl w:val="0"/>
        </w:rPr>
      </w:r>
    </w:p>
    <w:p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Hanya release yang lolos audit dan publish yang boleh dipakai; natural key observasi harus unik.</w:t>
      </w:r>
      <w:r>
        <w:rPr>
          <w:rtl w:val="0"/>
        </w:rPr>
      </w:r>
    </w:p>
    <w:p w14:paraId="000000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Snapshot input dan hasil memiliki identitas sendiri; skema idempotency dan status eksekusi belum ditetapkan.</w:t>
      </w:r>
      <w:r>
        <w:rPr>
          <w:rtl w:val="0"/>
        </w:rPr>
      </w:r>
    </w:p>
    <w:p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Catat versi data/metode/solver, bobot, missing policy, biaya, constraint, pembulatan, waktu dan konfigurasi solving.</w:t>
      </w:r>
      <w:r>
        <w:rPr>
          <w:rtl w:val="0"/>
        </w:rPr>
      </w:r>
    </w:p>
    <w:p w14:paraId="000000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Snapshot menjadi sumber audit simulasi; proxy cakupan tidak menyatakan jumlah sekolah yang pasti terbantu.</w:t>
      </w:r>
      <w:r>
        <w:rPr>
          <w:rtl w:val="0"/>
        </w:rPr>
      </w:r>
    </w:p>
    <w:p w14:paraId="0000008D">
      <w:pPr>
        <w:spacing w:after="110" w:line="300" w:lineRule="auto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 xml:space="preserve">API aktual: GET /api/v1/health/live dan /api/v1/health/ready. Readiness menguji koneksi database; liveness tetap 200 tanpa koneksi target. Kontrak aktual disimpan pada </w:t>
      </w:r>
      <w:r>
        <w:rPr>
          <w:rtl w:val="0"/>
        </w:rPr>
      </w:r>
    </w:p>
    <w:p w14:paraId="0000008E">
      <w:pPr>
        <w:spacing w:after="110" w:line="300" w:lineRule="auto"/>
        <w:rPr>
          <w:rFonts w:ascii="Helvetica Neue" w:cs="Helvetica Neue" w:eastAsia="Helvetica Neue" w:hAnsi="Helvetica Neue"/>
        </w:rPr>
      </w:pPr>
      <w:hyperlink r:id="rId9">
        <w:r>
          <w:rPr>
            <w:rFonts w:ascii="Helvetica Neue" w:cs="Helvetica Neue" w:eastAsia="Helvetica Neue" w:hAnsi="Helvetica Neue"/>
            <w:color w:val="2f6b9a"/>
            <w:u w:val="single"/>
            <w:rtl w:val="0"/>
          </w:rPr>
          <w:t xml:space="preserve">backend/openapi.json; tipe frontend dihasilkan dan diverifikasi CI. API bisnis berikut merupakan usulan PRD.</w:t>
        </w:r>
      </w:hyperlink>
      <w:r>
        <w:rPr>
          <w:rFonts w:ascii="Helvetica Neue" w:cs="Helvetica Neue" w:eastAsia="Helvetica Neue" w:hAnsi="Helvetica Neue"/>
          <w:color w:val="233447"/>
          <w:rtl w:val="0"/>
        </w:rPr>
        <w:t xml:space="preserve"/>
      </w:r>
      <w:r>
        <w:rPr>
          <w:rtl w:val="0"/>
        </w:rPr>
      </w:r>
    </w:p>
    <w:p w14:paraId="0000008F">
      <w:pPr>
        <w:pStyle w:val="Heading1"/>
        <w:spacing w:before="0" w:line="12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90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rtl w:val="0"/>
        </w:rPr>
        <w:t xml:space="preserve">7.  Konsistensi dan Pengulangan</w:t>
      </w:r>
    </w:p>
    <w:p w14:paraId="00000091">
      <w:pPr>
        <w:spacing w:after="0" w:line="96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92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 xml:space="preserve">Release mengikat dataset version yang kompatibel. Observasi dirancang unik menurut versi, wilayah, tahun, jenjang dan indikator. Snapshot hasil tidak ditimpa ketika bobot atau data berubah; perbandingan menyebutkan release masing-masing. Replay memeriksa skor, objective dan feasibility dalam toleransi yang dicatat. Beberapa optimum dapat menghasilkan alokasi berbeda tanpa aturan tie-breaking solver yang telah diuji.</w:t>
      </w:r>
      <w:r>
        <w:rPr>
          <w:rtl w:val="0"/>
        </w:rPr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3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Situasi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4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Perilaku yang diusulkan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5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Alasan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6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Permintaan diulang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7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Tautkan ke snapshot/input yang sama setelah kebijakan idempotency ditetapkan.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8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Pengulangan tidak boleh diam-diam menimpa hasil audit.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9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Write snapshot gagal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A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Rollback; jangan laporkan sukses atau hasil tersimpan.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B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Input dan hasil harus dapat ditelusuri bersama.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C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Solver berhenti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D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Bedakan feasible, no solution, infeasible terbukti dan error.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E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Timeout tidak membuktikan model infeasible.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F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Release/bobot berubah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A0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Pakai input yang dipin; buat snapshot baru untuk perubahan.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A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Replay dan perbandingan tidak mencampur versi diam-diam.</w:t>
            </w:r>
            <w:r>
              <w:rPr>
                <w:rtl w:val="0"/>
              </w:rPr>
            </w:r>
          </w:p>
        </w:tc>
      </w:tr>
    </w:tbl>
    <w:p w14:paraId="000000A2">
      <w:pPr>
        <w:pStyle w:val="Heading1"/>
        <w:spacing w:before="0" w:line="269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A3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rtl w:val="0"/>
        </w:rPr>
        <w:t xml:space="preserve">8.  Keamanan dan Privasi</w:t>
      </w:r>
    </w:p>
    <w:p w14:paraId="000000A4">
      <w:pPr>
        <w:spacing w:after="0" w:line="96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A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Usulan: baca data publik tanpa akun; import dan publish hanya untuk admin dengan pemeriksaan peran di API. Auth belum diimplementasikan.</w:t>
      </w:r>
      <w:r>
        <w:rPr>
          <w:rtl w:val="0"/>
        </w:rPr>
      </w:r>
    </w:p>
    <w:p w14:paraId="000000A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Minimalkan data pribadi. Catat ID release/skenario dan status; jangan log password, token atau isi berkas unggahan yang sensitif.</w:t>
      </w:r>
      <w:r>
        <w:rPr>
          <w:rtl w:val="0"/>
        </w:rPr>
      </w:r>
    </w:p>
    <w:p w14:paraId="000000A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Simpan kredensial dalam environment lokal yang diabaikan Git. Tetapkan role dan batas akses Equora sebelum memakai database bersama.</w:t>
      </w:r>
      <w:r>
        <w:rPr>
          <w:rtl w:val="0"/>
        </w:rPr>
      </w:r>
    </w:p>
    <w:p w14:paraId="000000A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Migrasi hanya manual menuju target Equora yang diverifikasi. Batasi ukuran/tipe upload, waktu komputasi dan rate request sebelum fitur dibuka.</w:t>
      </w:r>
      <w:r>
        <w:rPr>
          <w:rtl w:val="0"/>
        </w:rPr>
      </w:r>
    </w:p>
    <w:p w14:paraId="000000A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Lisensi raw file, retensi audit, penghapusan snapshot dan izin berbagi belum ditetapkan. Produksi memerlukan keputusan TLS, secret dan backup.</w:t>
      </w:r>
      <w:r>
        <w:rPr>
          <w:rtl w:val="0"/>
        </w:rPr>
      </w:r>
    </w:p>
    <w:p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2" w:lineRule="auto"/>
        <w:ind w:left="0" w:right="0" w:firstLine="0"/>
        <w:jc w:val="both"/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1e252e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2" w:lineRule="auto"/>
        <w:ind w:left="0" w:right="0" w:firstLine="0"/>
        <w:jc w:val="both"/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1e252e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14:paraId="000000AC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rtl w:val="0"/>
        </w:rPr>
        <w:t xml:space="preserve">9.  Kesiapan Operasional</w:t>
      </w:r>
    </w:p>
    <w:tbl>
      <w:tblPr>
        <w:tblStyle w:val="Table7"/>
        <w:tblW w:w="10440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2268"/>
        <w:gridCol w:w="3521"/>
        <w:gridCol w:w="2306"/>
        <w:gridCol w:w="2345"/>
        <w:tblGridChange w:id="0">
          <w:tblGrid>
            <w:gridCol w:w="2268"/>
            <w:gridCol w:w="3521"/>
            <w:gridCol w:w="2306"/>
            <w:gridCol w:w="234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AD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Sinyal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AE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Target atau pemeriksaan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AF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Penanggung jawab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0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Gerbang rilis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Kesiapan API/DB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2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Live dan ready dibedakan; target produksi belum disepakati.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3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Pemilik proyek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4">
            <w:pPr>
              <w:spacing w:after="25" w:before="20" w:line="285" w:lineRule="auto"/>
              <w:rPr>
                <w:rFonts w:ascii="Helvetica Neue" w:cs="Helvetica Neue" w:eastAsia="Helvetica Neue" w:hAnsi="Helvetica Neue"/>
                <w:sz w:val="16"/>
                <w:szCs w:val="16"/>
              </w:rPr>
            </w:pPr>
            <w:r>
              <w:rPr>
                <w:rFonts w:ascii="Helvetica Neue" w:cs="Helvetica Neue" w:eastAsia="Helvetica Neue" w:hAnsi="Helvetica Neue"/>
                <w:color w:val="233447"/>
                <w:sz w:val="16"/>
                <w:szCs w:val="16"/>
                <w:rtl w:val="0"/>
              </w:rPr>
              <w:t xml:space="preserve">Wajib sebelum demo data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5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Waktu dan memori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6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Benchmark sesudah data/hosting jelas; belum ada angka SLO.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7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Pemilik proyek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8">
            <w:pPr>
              <w:spacing w:after="25" w:before="20" w:line="285" w:lineRule="auto"/>
              <w:rPr>
                <w:rFonts w:ascii="Helvetica Neue" w:cs="Helvetica Neue" w:eastAsia="Helvetica Neue" w:hAnsi="Helvetica Neue"/>
                <w:sz w:val="16"/>
                <w:szCs w:val="16"/>
              </w:rPr>
            </w:pPr>
            <w:r>
              <w:rPr>
                <w:rFonts w:ascii="Helvetica Neue" w:cs="Helvetica Neue" w:eastAsia="Helvetica Neue" w:hAnsi="Helvetica Neue"/>
                <w:color w:val="233447"/>
                <w:sz w:val="16"/>
                <w:szCs w:val="16"/>
                <w:rtl w:val="0"/>
              </w:rPr>
              <w:t xml:space="preserve">Wajib sebelum klaim kapasitas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9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Integritas hasil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A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Enumerasi kecil, validasi independen, baseline dan sensitivitas.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B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Pemilik proyek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C">
            <w:pPr>
              <w:spacing w:after="25" w:before="20" w:line="285" w:lineRule="auto"/>
              <w:rPr>
                <w:rFonts w:ascii="Helvetica Neue" w:cs="Helvetica Neue" w:eastAsia="Helvetica Neue" w:hAnsi="Helvetica Neue"/>
                <w:sz w:val="16"/>
                <w:szCs w:val="16"/>
              </w:rPr>
            </w:pPr>
            <w:r>
              <w:rPr>
                <w:rFonts w:ascii="Helvetica Neue" w:cs="Helvetica Neue" w:eastAsia="Helvetica Neue" w:hAnsi="Helvetica Neue"/>
                <w:color w:val="233447"/>
                <w:sz w:val="16"/>
                <w:szCs w:val="16"/>
                <w:rtl w:val="0"/>
              </w:rPr>
              <w:t xml:space="preserve">Wajib sebelum simulator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D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Kontrak dan build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E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OpenAPI dan tipe TS sinkron; lint, unit, build dan E2E lulus.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F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Pemilik dan QA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C0">
            <w:pPr>
              <w:spacing w:after="25" w:before="20" w:line="285" w:lineRule="auto"/>
              <w:rPr>
                <w:rFonts w:ascii="Helvetica Neue" w:cs="Helvetica Neue" w:eastAsia="Helvetica Neue" w:hAnsi="Helvetica Neue"/>
                <w:sz w:val="16"/>
                <w:szCs w:val="16"/>
              </w:rPr>
            </w:pPr>
            <w:r>
              <w:rPr>
                <w:rFonts w:ascii="Helvetica Neue" w:cs="Helvetica Neue" w:eastAsia="Helvetica Neue" w:hAnsi="Helvetica Neue"/>
                <w:color w:val="233447"/>
                <w:sz w:val="16"/>
                <w:szCs w:val="16"/>
                <w:rtl w:val="0"/>
              </w:rPr>
              <w:t xml:space="preserve">Wajib setiap perubahan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C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Pemulihan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C2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Tetapkan backup dan uji restore target Equora sebelum produksi.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C3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Pemilik proyek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C4">
            <w:pPr>
              <w:spacing w:after="25" w:before="20" w:line="285" w:lineRule="auto"/>
              <w:rPr>
                <w:rFonts w:ascii="Helvetica Neue" w:cs="Helvetica Neue" w:eastAsia="Helvetica Neue" w:hAnsi="Helvetica Neue"/>
                <w:sz w:val="16"/>
                <w:szCs w:val="16"/>
              </w:rPr>
            </w:pPr>
            <w:r>
              <w:rPr>
                <w:rFonts w:ascii="Helvetica Neue" w:cs="Helvetica Neue" w:eastAsia="Helvetica Neue" w:hAnsi="Helvetica Neue"/>
                <w:color w:val="233447"/>
                <w:sz w:val="16"/>
                <w:szCs w:val="16"/>
                <w:rtl w:val="0"/>
              </w:rPr>
              <w:t xml:space="preserve">Belum tersedia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4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C5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082a4a"/>
                <w:rtl w:val="0"/>
              </w:rPr>
              <w:t xml:space="preserve">Rilis: audit data, isolasi database, auth admin dan kasus referensi harus lolos terlebih dahulu. Rollback memakai artefak aplikasi sebelumnya dan release data yang dipin; prosedur restore wajib diuji sebelum produksi.</w:t>
            </w:r>
            <w:r>
              <w:rPr>
                <w:rtl w:val="0"/>
              </w:rPr>
            </w:r>
          </w:p>
        </w:tc>
      </w:tr>
    </w:tbl>
    <w:p w14:paraId="000000C9">
      <w:pPr>
        <w:pStyle w:val="Heading1"/>
        <w:spacing w:before="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CA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rtl w:val="0"/>
        </w:rPr>
        <w:t xml:space="preserve">10. Alternatif dan Pertimbangan</w:t>
      </w:r>
    </w:p>
    <w:p w14:paraId="000000CB">
      <w:pPr>
        <w:spacing w:after="0" w:line="14.399999999999999" w:lineRule="auto"/>
        <w:rPr>
          <w:rFonts w:ascii="Helvetica Neue" w:cs="Helvetica Neue" w:eastAsia="Helvetica Neue" w:hAnsi="Helvetica Neue"/>
        </w:rPr>
        <w:keepNext w:val="1"/>
      </w:pPr>
      <w:r>
        <w:rPr>
          <w:rtl w:val="0"/>
        </w:rPr>
      </w:r>
    </w:p>
    <w:p w14:paraId="000000CC">
      <w:pPr>
        <w:spacing w:after="0" w:line="192" w:lineRule="auto"/>
        <w:rPr>
          <w:rFonts w:ascii="Helvetica Neue" w:cs="Helvetica Neue" w:eastAsia="Helvetica Neue" w:hAnsi="Helvetica Neue"/>
        </w:rPr>
        <w:keepNext w:val="1"/>
      </w:pPr>
      <w:r>
        <w:rPr>
          <w:rtl w:val="0"/>
        </w:rPr>
      </w:r>
    </w:p>
    <w:tbl>
      <w:tblPr>
        <w:tblStyle w:val="Table8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03"/>
        <w:gridCol w:w="3313"/>
        <w:gridCol w:w="3824"/>
        <w:tblGridChange w:id="0">
          <w:tblGrid>
            <w:gridCol w:w="3303"/>
            <w:gridCol w:w="3313"/>
            <w:gridCol w:w="382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CD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Alternatif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CE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Manfaat potensial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CF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Alasan baseline dipertahankan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0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Next.js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Ekosistem React.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2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Belum ada alasan migrasi.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3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Django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4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Admin dan CRUD terpadu.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5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API dan engine dipisahkan.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6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Worker dan Redis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7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Antrean untuk job panjang.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8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Menunggu bukti kebutuhan.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9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SCIP/HiGHS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A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Model dengan variabel kontinu.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B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Solver final menunggu audit.</w:t>
            </w:r>
            <w:r>
              <w:rPr>
                <w:rtl w:val="0"/>
              </w:rPr>
            </w:r>
          </w:p>
        </w:tc>
      </w:tr>
    </w:tbl>
    <w:p w14:paraId="000000DC">
      <w:pPr>
        <w:pStyle w:val="Heading1"/>
        <w:spacing w:before="0" w:line="269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DD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rtl w:val="0"/>
        </w:rPr>
        <w:t xml:space="preserve">11. Keputusan yang Masih Terbuka</w:t>
      </w:r>
    </w:p>
    <w:p w14:paraId="000000D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Data: wilayah, jenjang, tahun, indikator, denominator dan biaya apa yang lolos audit serta izin penggunaan?</w:t>
      </w:r>
      <w:r>
        <w:rPr>
          <w:rtl w:val="0"/>
        </w:rPr>
      </w:r>
    </w:p>
    <w:p w14:paraId="000000D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Database: pilih target database/schema, role Equora, pemberi akses dan penanggung jawab backup.</w:t>
      </w:r>
      <w:r>
        <w:rPr>
          <w:rtl w:val="0"/>
        </w:rPr>
      </w:r>
    </w:p>
    <w:p w14:paraId="000000E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Model: bagaimana normalisasi, missing policy, fairness, kapasitas, tie-break dan solver dipilih serta diuji?</w:t>
      </w:r>
      <w:r>
        <w:rPr>
          <w:rtl w:val="0"/>
        </w:rPr>
      </w:r>
    </w:p>
    <w:p w14:paraId="000000E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 xml:space="preserve">Operasi: tetapkan hosting, auth, berbagi skenario, SLO, tile hosting dan retensi.</w:t>
      </w:r>
      <w:r>
        <w:rPr>
          <w:rtl w:val="0"/>
        </w:rPr>
      </w:r>
    </w:p>
    <w:p w14:paraId="000000E2">
      <w:pPr>
        <w:pStyle w:val="Heading1"/>
        <w:spacing w:before="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E3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rtl w:val="0"/>
        </w:rPr>
        <w:t xml:space="preserve">12. Keputusan dan Tahap Implementasi</w:t>
      </w:r>
    </w:p>
    <w:p w14:paraId="000000E4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 xml:space="preserve">Pertahankan fondasi dan kontrak OpenAPI. Prioritaskan audit dataset serta isolasi target PostgreSQL; bangun model domain bersama fitur pertama. Demo terbatas memerlukan perhitungan, provenance, fallback dan ekspor yang teruji. Perluasan menunggu benchmark dan keputusan operasional.</w:t>
      </w:r>
      <w:r>
        <w:rPr>
          <w:rtl w:val="0"/>
        </w:rPr>
      </w:r>
    </w:p>
    <w:tbl>
      <w:tblPr>
        <w:tblStyle w:val="Table9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954"/>
        <w:gridCol w:w="3713"/>
        <w:gridCol w:w="3773"/>
        <w:tblGridChange w:id="0">
          <w:tblGrid>
            <w:gridCol w:w="2954"/>
            <w:gridCol w:w="3713"/>
            <w:gridCol w:w="3773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5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Tahap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6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Hasil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7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ffffff"/>
                <w:rtl w:val="0"/>
              </w:rPr>
              <w:t xml:space="preserve">Kriteria selesai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8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M1 Data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9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Audit sumber, irisan data, lisensi dan usulan isolasi database.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A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Provenance lengkap; join/missing terukur; target DB ditinjau.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B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M2 Explorer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C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Model domain, import, release, katalog dan tabel/grafik.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D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Kontrak sinkron; invalid tidak dipublish; sumber dapat ditelusuri.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E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M3 Engine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F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MCDA, model alokasi, validator dan baseline.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F0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Enumerasi, status solver, replay dan sensitivitas lulus.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F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M4 Demo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F2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Dua skenario, compare, ekspor dan fallback peta.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F3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Alur E2E lulus; asumsi/status jujur; readiness dan backup ditinjau.</w:t>
            </w:r>
            <w:r>
              <w:rPr>
                <w:rtl w:val="0"/>
              </w:rPr>
            </w:r>
          </w:p>
        </w:tc>
      </w:tr>
    </w:tbl>
    <w:p w14:paraId="000000F4">
      <w:pPr>
        <w:spacing w:after="120" w:line="269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sectPr>
      <w:headerReference r:id="rId10" w:type="default"/>
      <w:headerReference r:id="rId11" w:type="first"/>
      <w:footerReference r:id="rId12" w:type="default"/>
      <w:footerReference r:id="rId13" w:type="first"/>
      <w:pgSz w:h="15840" w:w="12240" w:orient="portrait"/>
      <w:pgMar w:bottom="893" w:top="1008" w:left="1008" w:right="100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6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7085"/>
        <w:sz w:val="20"/>
        <w:szCs w:val="20"/>
        <w:u w:val="none"/>
        <w:shd w:fill="auto" w:val="clear"/>
        <w:vertAlign w:val="baseline"/>
      </w:rPr>
    </w:pPr>
    <w: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7085"/>
        <w:sz w:val="16"/>
        <w:szCs w:val="16"/>
        <w:u w:val="none"/>
        <w:shd w:fill="auto" w:val="clear"/>
        <w:vertAlign w:val="baseline"/>
        <w:rtl w:val="0"/>
      </w:rPr>
      <w:t xml:space="preserve">Equora | System Design RFC</w:t>
    </w:r>
    <w:r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9">
    <w:pPr>
      <w:rPr/>
    </w:pPr>
    <w:r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14:paraId="000000F5">
      <w:pPr>
        <w:spacing w:after="0" w:line="270" w:lineRule="auto"/>
        <w:jc w:val="both"/>
        <w:rPr/>
      </w:pPr>
      <w:r>
        <w:rPr>
          <w:rStyle w:val="FootnoteReference"/>
          <w:vertAlign w:val="superscript"/>
        </w:rPr>
        <w:footnoteRef/>
      </w:r>
      <w:r>
        <w:rPr>
          <w:color w:val="233447"/>
          <w:rtl w:val="0"/>
        </w:rPr>
        <w:t xml:space="preserve"> Status dinilai dari repository pada 19 Oktober 2026. Rancangan domain dan operasi memerlukan review; angka kapasitas, SLO dan performa belum dibuktikan.</w:t>
      </w:r>
      <w:r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6">
    <w:pPr>
      <w:rPr/>
    </w:pPr>
    <w:r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8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3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4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33447"/>
        <w:lang w:val="en"/>
      </w:rPr>
    </w:rPrDefault>
    <w:pPrDefault>
      <w:pPr>
        <w:spacing w:after="11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top w:color="2f6b9a" w:space="2" w:sz="0" w:val="none"/>
        <w:left w:color="2f6b9a" w:space="2" w:sz="0" w:val="none"/>
        <w:bottom w:color="2f6b9a" w:space="2" w:sz="0" w:val="none"/>
        <w:right w:color="2f6b9a" w:space="2" w:sz="0" w:val="none"/>
      </w:pBdr>
      <w:spacing w:after="130" w:line="285" w:lineRule="auto"/>
    </w:pPr>
    <w:rPr>
      <w:b w:val="1"/>
      <w:bCs w:val="1"/>
      <w:color w:val="082a4a"/>
      <w:sz w:val="27"/>
      <w:szCs w:val="27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smallCaps w:val="1"/>
      <w:color w:val="082a4a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Helvetica Neue" w:cs="Helvetica Neue" w:eastAsia="Helvetica Neue" w:hAnsi="Helvetica Neue"/>
      <w:b w:val="1"/>
      <w:bCs w:val="1"/>
      <w:color w:val="5b7085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082a4a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082a4a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082a4a"/>
    </w:rPr>
  </w:style>
  <w:style w:type="paragraph" w:styleId="Title">
    <w:name w:val="Title"/>
    <w:basedOn w:val="Normal"/>
    <w:next w:val="Normal"/>
    <w:pPr>
      <w:spacing w:after="150" w:lineRule="auto"/>
    </w:pPr>
    <w:rPr>
      <w:b w:val="1"/>
      <w:bCs w:val="1"/>
      <w:color w:val="082a4a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082a4a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../../backend/openapi.json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8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HelveticaNeueLight-regular.ttf"/><Relationship Id="rId6" Type="http://schemas.openxmlformats.org/officeDocument/2006/relationships/font" Target="fonts/HelveticaNeueLight-bold.ttf"/><Relationship Id="rId7" Type="http://schemas.openxmlformats.org/officeDocument/2006/relationships/font" Target="fonts/HelveticaNeueLight-italic.ttf"/><Relationship Id="rId8" Type="http://schemas.openxmlformats.org/officeDocument/2006/relationships/font" Target="fonts/HelveticaNeue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