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 for Blackwell Electronics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was analyzed at the request of Blackwell Electronics for 4 stores and 80,000 transactions.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Blackwell was interested in determining if there was a relationship between the amount spent and the region of purchase, as well as if there is a relationship between the amount spent and the number of items purchased.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charts below shows the average spent per purchase for the 4 regions. We can see clearly that region 4 has the greatest average spent per transaction.  Region 2 has the least amount spent per transaction.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region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1     744.990939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2     252.097741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3     917.969637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4    1283.938357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762375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Conversely, when trying to answer the question of whether or not there is a correlation between total items purchased and amount spent we can see according to the correlation map below, there is only a very slight correlation between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in-store       age     items    amount    region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in-store  1.000000 -0.178180 -0.003897 -0.085573 -0.133171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      -0.178180  1.000000  0.000657 -0.282033 -0.235370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items    -0.003897  0.000657  1.000000  0.000384 -0.001904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amount   -0.085573 -0.282033  0.000384  1.000000  0.403486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region   -0.133171 -0.235370 -0.001904  0.403486  1.000000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