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13CC" w14:textId="7095E9F8" w:rsidR="00A95595" w:rsidRPr="00FE50E2" w:rsidRDefault="00FE50E2" w:rsidP="00FE50E2">
      <w:pPr>
        <w:jc w:val="center"/>
        <w:rPr>
          <w:b/>
          <w:bCs/>
          <w:sz w:val="24"/>
          <w:szCs w:val="24"/>
        </w:rPr>
      </w:pPr>
      <w:r w:rsidRPr="00FE50E2">
        <w:rPr>
          <w:b/>
          <w:bCs/>
          <w:sz w:val="24"/>
          <w:szCs w:val="24"/>
        </w:rPr>
        <w:t>LE TABLEAU DES BUDJETS</w:t>
      </w:r>
    </w:p>
    <w:p w14:paraId="25081C63" w14:textId="77777777" w:rsidR="00FE50E2" w:rsidRPr="00FE50E2" w:rsidRDefault="00FE50E2" w:rsidP="00FE50E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480"/>
        <w:gridCol w:w="6008"/>
      </w:tblGrid>
      <w:tr w:rsidR="00FE50E2" w:rsidRPr="00FE50E2" w14:paraId="5AE9AF19" w14:textId="77777777" w:rsidTr="00FE50E2">
        <w:tc>
          <w:tcPr>
            <w:tcW w:w="3080" w:type="dxa"/>
          </w:tcPr>
          <w:p w14:paraId="1815B701" w14:textId="19E0C26D" w:rsidR="00FE50E2" w:rsidRPr="00FE50E2" w:rsidRDefault="00FE50E2" w:rsidP="00FE50E2">
            <w:pPr>
              <w:rPr>
                <w:sz w:val="24"/>
                <w:szCs w:val="24"/>
              </w:rPr>
            </w:pPr>
            <w:r w:rsidRPr="00FE50E2">
              <w:rPr>
                <w:sz w:val="24"/>
                <w:szCs w:val="24"/>
              </w:rPr>
              <w:t>Etapes</w:t>
            </w:r>
          </w:p>
        </w:tc>
        <w:tc>
          <w:tcPr>
            <w:tcW w:w="3081" w:type="dxa"/>
          </w:tcPr>
          <w:p w14:paraId="141A6660" w14:textId="0080FB25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Ordre de grandeur</w:t>
            </w:r>
          </w:p>
        </w:tc>
        <w:tc>
          <w:tcPr>
            <w:tcW w:w="3081" w:type="dxa"/>
          </w:tcPr>
          <w:p w14:paraId="53D62F84" w14:textId="1231580C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Source/Exemples</w:t>
            </w:r>
          </w:p>
        </w:tc>
      </w:tr>
      <w:tr w:rsidR="00FE50E2" w:rsidRPr="00FE50E2" w14:paraId="6FFEA562" w14:textId="77777777" w:rsidTr="00FE50E2">
        <w:tc>
          <w:tcPr>
            <w:tcW w:w="3080" w:type="dxa"/>
          </w:tcPr>
          <w:p w14:paraId="51EF2B3F" w14:textId="60C1A06F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 capteurs mesurent le mouvement</w:t>
            </w:r>
          </w:p>
        </w:tc>
        <w:tc>
          <w:tcPr>
            <w:tcW w:w="3081" w:type="dxa"/>
          </w:tcPr>
          <w:p w14:paraId="5F5AEF92" w14:textId="2082FBE1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à 2 ms</w:t>
            </w:r>
          </w:p>
        </w:tc>
        <w:tc>
          <w:tcPr>
            <w:tcW w:w="3081" w:type="dxa"/>
          </w:tcPr>
          <w:p w14:paraId="3EA58C28" w14:textId="5305CA3A" w:rsidR="00FE50E2" w:rsidRPr="00FE50E2" w:rsidRDefault="00C12326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ms pour le HTC Vive </w:t>
            </w:r>
            <w:r w:rsidRPr="00C12326">
              <w:rPr>
                <w:sz w:val="24"/>
                <w:szCs w:val="24"/>
              </w:rPr>
              <w:t>https://onlinelibrary.wiley.com/doi/10.1155/2021/6676644</w:t>
            </w:r>
          </w:p>
        </w:tc>
      </w:tr>
      <w:tr w:rsidR="00FE50E2" w:rsidRPr="00FE50E2" w14:paraId="5C1C5B3D" w14:textId="77777777" w:rsidTr="00FE50E2">
        <w:tc>
          <w:tcPr>
            <w:tcW w:w="3080" w:type="dxa"/>
          </w:tcPr>
          <w:p w14:paraId="171B8C0D" w14:textId="4B65760F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système transmet la mesure</w:t>
            </w:r>
          </w:p>
        </w:tc>
        <w:tc>
          <w:tcPr>
            <w:tcW w:w="3081" w:type="dxa"/>
          </w:tcPr>
          <w:p w14:paraId="16D8947C" w14:textId="772BFE56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à 3 ms</w:t>
            </w:r>
          </w:p>
        </w:tc>
        <w:tc>
          <w:tcPr>
            <w:tcW w:w="3081" w:type="dxa"/>
          </w:tcPr>
          <w:p w14:paraId="0DC510A6" w14:textId="2B8645CE" w:rsidR="00FE50E2" w:rsidRPr="00C12326" w:rsidRDefault="00C12326" w:rsidP="00FE50E2">
            <w:pPr>
              <w:rPr>
                <w:b/>
                <w:bCs/>
                <w:sz w:val="24"/>
                <w:szCs w:val="24"/>
              </w:rPr>
            </w:pPr>
            <w:r w:rsidRPr="00C12326">
              <w:rPr>
                <w:b/>
                <w:bCs/>
                <w:sz w:val="24"/>
                <w:szCs w:val="24"/>
              </w:rPr>
              <w:t>Non trouvé</w:t>
            </w:r>
          </w:p>
        </w:tc>
      </w:tr>
      <w:tr w:rsidR="00FE50E2" w:rsidRPr="00FE50E2" w14:paraId="690754E9" w14:textId="77777777" w:rsidTr="00FE50E2">
        <w:tc>
          <w:tcPr>
            <w:tcW w:w="3080" w:type="dxa"/>
          </w:tcPr>
          <w:p w14:paraId="46E51012" w14:textId="4176FA39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Votre application décide et dessine</w:t>
            </w:r>
          </w:p>
        </w:tc>
        <w:tc>
          <w:tcPr>
            <w:tcW w:w="3081" w:type="dxa"/>
          </w:tcPr>
          <w:p w14:paraId="5CA6655E" w14:textId="272A6F05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à 11 ms</w:t>
            </w:r>
          </w:p>
        </w:tc>
        <w:tc>
          <w:tcPr>
            <w:tcW w:w="3081" w:type="dxa"/>
          </w:tcPr>
          <w:p w14:paraId="768BB763" w14:textId="31B2943B" w:rsidR="00FE50E2" w:rsidRPr="00FE50E2" w:rsidRDefault="00C12326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 ms pour OpenVr(Jusqu’à affichage) </w:t>
            </w:r>
            <w:r w:rsidRPr="00C12326">
              <w:rPr>
                <w:sz w:val="24"/>
                <w:szCs w:val="24"/>
              </w:rPr>
              <w:t>https://onlinelibrary.wiley.com/doi/10.1155/2021/6676644</w:t>
            </w:r>
          </w:p>
        </w:tc>
      </w:tr>
      <w:tr w:rsidR="00FE50E2" w:rsidRPr="00FE50E2" w14:paraId="628C4074" w14:textId="77777777" w:rsidTr="00FE50E2">
        <w:tc>
          <w:tcPr>
            <w:tcW w:w="3080" w:type="dxa"/>
          </w:tcPr>
          <w:p w14:paraId="595169E6" w14:textId="2F38BADA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compositeur assemble</w:t>
            </w:r>
          </w:p>
        </w:tc>
        <w:tc>
          <w:tcPr>
            <w:tcW w:w="3081" w:type="dxa"/>
          </w:tcPr>
          <w:p w14:paraId="2358950B" w14:textId="515BD45B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1à 2 ms</w:t>
            </w:r>
          </w:p>
        </w:tc>
        <w:tc>
          <w:tcPr>
            <w:tcW w:w="3081" w:type="dxa"/>
          </w:tcPr>
          <w:p w14:paraId="185A7D79" w14:textId="21875FD6" w:rsidR="00FE50E2" w:rsidRPr="00C12326" w:rsidRDefault="00D76D19" w:rsidP="00FE50E2">
            <w:pPr>
              <w:rPr>
                <w:b/>
                <w:bCs/>
                <w:sz w:val="24"/>
                <w:szCs w:val="24"/>
              </w:rPr>
            </w:pPr>
            <w:r w:rsidRPr="00C12326">
              <w:rPr>
                <w:b/>
                <w:bCs/>
                <w:sz w:val="24"/>
                <w:szCs w:val="24"/>
              </w:rPr>
              <w:t>Non trouvé</w:t>
            </w:r>
          </w:p>
        </w:tc>
      </w:tr>
      <w:tr w:rsidR="00FE50E2" w:rsidRPr="00D76D19" w14:paraId="2248A749" w14:textId="77777777" w:rsidTr="00FE50E2">
        <w:tc>
          <w:tcPr>
            <w:tcW w:w="3080" w:type="dxa"/>
          </w:tcPr>
          <w:p w14:paraId="39919681" w14:textId="2ECB5F7E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L’écran affiche la ligne</w:t>
            </w:r>
          </w:p>
        </w:tc>
        <w:tc>
          <w:tcPr>
            <w:tcW w:w="3081" w:type="dxa"/>
          </w:tcPr>
          <w:p w14:paraId="2147B014" w14:textId="088EDE35" w:rsidR="00FE50E2" w:rsidRPr="00FE50E2" w:rsidRDefault="00FE50E2" w:rsidP="00FE50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à 5 ms</w:t>
            </w:r>
          </w:p>
        </w:tc>
        <w:tc>
          <w:tcPr>
            <w:tcW w:w="3081" w:type="dxa"/>
          </w:tcPr>
          <w:p w14:paraId="563AA13E" w14:textId="53D8C163" w:rsidR="00FE50E2" w:rsidRPr="00D76D19" w:rsidRDefault="00D76D19" w:rsidP="00FE50E2">
            <w:pPr>
              <w:rPr>
                <w:sz w:val="24"/>
                <w:szCs w:val="24"/>
                <w:lang w:val="en-US"/>
              </w:rPr>
            </w:pPr>
            <w:r w:rsidRPr="00D76D19">
              <w:rPr>
                <w:sz w:val="24"/>
                <w:szCs w:val="24"/>
                <w:lang w:val="en-US"/>
              </w:rPr>
              <w:t xml:space="preserve">0.3 ~ 2 ms </w:t>
            </w:r>
            <w:r w:rsidRPr="00D76D19">
              <w:rPr>
                <w:sz w:val="24"/>
                <w:szCs w:val="24"/>
                <w:lang w:val="en-US"/>
              </w:rPr>
              <w:t>https://pmc.ncbi.nlm.nih.gov/articles/PMC10616216</w:t>
            </w:r>
          </w:p>
        </w:tc>
      </w:tr>
    </w:tbl>
    <w:p w14:paraId="012AA2F2" w14:textId="77777777" w:rsidR="00FE50E2" w:rsidRPr="00D76D19" w:rsidRDefault="00FE50E2" w:rsidP="00FE50E2">
      <w:pPr>
        <w:rPr>
          <w:sz w:val="24"/>
          <w:szCs w:val="24"/>
          <w:lang w:val="en-US"/>
        </w:rPr>
      </w:pPr>
    </w:p>
    <w:sectPr w:rsidR="00FE50E2" w:rsidRPr="00D76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458E"/>
    <w:rsid w:val="008B458E"/>
    <w:rsid w:val="00A95595"/>
    <w:rsid w:val="00C12326"/>
    <w:rsid w:val="00D76D19"/>
    <w:rsid w:val="00FE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9CEB"/>
  <w15:chartTrackingRefBased/>
  <w15:docId w15:val="{045B057D-6146-4F38-8D9E-748F4C20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Intello</dc:creator>
  <cp:keywords/>
  <dc:description/>
  <cp:lastModifiedBy>Intello</cp:lastModifiedBy>
  <cp:revision>2</cp:revision>
  <dcterms:created xsi:type="dcterms:W3CDTF">2026-09-13T23:19:00Z</dcterms:created>
  <dcterms:modified xsi:type="dcterms:W3CDTF">2026-09-13T23:55:00Z</dcterms:modified>
</cp:coreProperties>
</file>