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7900" w14:textId="2BC3F627" w:rsidR="00A63513" w:rsidRPr="00DC57C0" w:rsidRDefault="00AF0D92" w:rsidP="004D5A10">
      <w:pPr>
        <w:pStyle w:val="Heading1"/>
        <w:spacing w:before="0"/>
        <w:rPr>
          <w:b/>
          <w:bCs/>
          <w:sz w:val="24"/>
          <w:szCs w:val="24"/>
        </w:rPr>
      </w:pPr>
      <w:r w:rsidRPr="00DC57C0">
        <w:rPr>
          <w:b/>
          <w:bCs/>
          <w:sz w:val="24"/>
          <w:szCs w:val="24"/>
        </w:rPr>
        <w:t>Question 1</w:t>
      </w:r>
    </w:p>
    <w:p w14:paraId="45B62856" w14:textId="4F1A4813" w:rsidR="00AF0D92" w:rsidRPr="00AF0D92" w:rsidRDefault="00AF0D92" w:rsidP="004D5A10">
      <w:pPr>
        <w:pStyle w:val="Heading2"/>
        <w:spacing w:line="360" w:lineRule="auto"/>
        <w:rPr>
          <w:sz w:val="24"/>
          <w:szCs w:val="24"/>
        </w:rPr>
      </w:pPr>
      <w:r w:rsidRPr="00AF0D92">
        <w:rPr>
          <w:sz w:val="24"/>
          <w:szCs w:val="24"/>
        </w:rPr>
        <w:t>Part A: How much is Avg Advertising Revenue per user (ARPU) for Q2FY19 in each geographical region (US&amp; Canada, Europe, Asia Pacific)?</w:t>
      </w:r>
    </w:p>
    <w:p w14:paraId="0007D1B5" w14:textId="54707A86" w:rsidR="00AF0D92" w:rsidRDefault="008A5264" w:rsidP="00AF0D92">
      <w:r>
        <w:t>In the second quarter of 2019, Facebook’s ARPU varied across geographical regions</w:t>
      </w:r>
      <w:sdt>
        <w:sdtPr>
          <w:id w:val="-1330208496"/>
          <w:citation/>
        </w:sdtPr>
        <w:sdtContent>
          <w:r w:rsidR="00B02FA4">
            <w:fldChar w:fldCharType="begin"/>
          </w:r>
          <w:r w:rsidR="00B02FA4">
            <w:instrText xml:space="preserve"> CITATION Met19 \l 1033 </w:instrText>
          </w:r>
          <w:r w:rsidR="00B02FA4">
            <w:fldChar w:fldCharType="separate"/>
          </w:r>
          <w:r w:rsidR="00B02FA4">
            <w:rPr>
              <w:noProof/>
            </w:rPr>
            <w:t xml:space="preserve"> (Meta, 2019)</w:t>
          </w:r>
          <w:r w:rsidR="00B02FA4">
            <w:fldChar w:fldCharType="end"/>
          </w:r>
        </w:sdtContent>
      </w:sdt>
      <w:r w:rsidR="00B02FA4">
        <w:t>:</w:t>
      </w:r>
    </w:p>
    <w:p w14:paraId="7B30D5E8" w14:textId="5FC5283E" w:rsidR="00B02FA4" w:rsidRDefault="00B02FA4" w:rsidP="00B02FA4">
      <w:pPr>
        <w:pStyle w:val="ListParagraph"/>
        <w:numPr>
          <w:ilvl w:val="0"/>
          <w:numId w:val="1"/>
        </w:numPr>
      </w:pPr>
      <w:r w:rsidRPr="00B02FA4">
        <w:rPr>
          <w:b/>
          <w:bCs/>
        </w:rPr>
        <w:t>US &amp; Canada</w:t>
      </w:r>
      <w:r>
        <w:t>: $</w:t>
      </w:r>
      <w:r w:rsidR="0074722A">
        <w:t>32.60</w:t>
      </w:r>
    </w:p>
    <w:p w14:paraId="7413F3ED" w14:textId="52A48E4C" w:rsidR="00B02FA4" w:rsidRDefault="00B02FA4" w:rsidP="00B02FA4">
      <w:pPr>
        <w:pStyle w:val="ListParagraph"/>
        <w:numPr>
          <w:ilvl w:val="0"/>
          <w:numId w:val="1"/>
        </w:numPr>
      </w:pPr>
      <w:r w:rsidRPr="00B02FA4">
        <w:rPr>
          <w:b/>
          <w:bCs/>
        </w:rPr>
        <w:t>Europe</w:t>
      </w:r>
      <w:r>
        <w:t>: $10.</w:t>
      </w:r>
      <w:r w:rsidR="0074722A">
        <w:t>52</w:t>
      </w:r>
    </w:p>
    <w:p w14:paraId="71BEA17C" w14:textId="5ED86AE1" w:rsidR="00B02FA4" w:rsidRPr="00AF0D92" w:rsidRDefault="00B02FA4" w:rsidP="00B02FA4">
      <w:pPr>
        <w:pStyle w:val="ListParagraph"/>
        <w:numPr>
          <w:ilvl w:val="0"/>
          <w:numId w:val="1"/>
        </w:numPr>
      </w:pPr>
      <w:r w:rsidRPr="00B02FA4">
        <w:rPr>
          <w:b/>
          <w:bCs/>
        </w:rPr>
        <w:t>Asia Pacific</w:t>
      </w:r>
      <w:r>
        <w:t>: $3.0</w:t>
      </w:r>
      <w:r w:rsidR="0074722A">
        <w:t>1</w:t>
      </w:r>
    </w:p>
    <w:p w14:paraId="701F305B" w14:textId="3DF57C07" w:rsidR="00AF0D92" w:rsidRDefault="00AF0D92" w:rsidP="004D5A10">
      <w:pPr>
        <w:pStyle w:val="Heading2"/>
        <w:spacing w:line="360" w:lineRule="auto"/>
        <w:rPr>
          <w:sz w:val="24"/>
          <w:szCs w:val="24"/>
        </w:rPr>
      </w:pPr>
      <w:r w:rsidRPr="00AF0D92">
        <w:rPr>
          <w:sz w:val="24"/>
          <w:szCs w:val="24"/>
        </w:rPr>
        <w:t>Part B: Assuming that 7% of all quarterly advertising Revenue is spent on new user acquisition across all regions, Monthly Active Users (MAU)= Quarterly active users. 10% of all monthly active users (MAU) across all areas are newly acquired users. How much is the ratio of ARPU to Cost per Acquired User (CPA) for US &amp; Canada?</w:t>
      </w:r>
    </w:p>
    <w:p w14:paraId="72EA91FA" w14:textId="75211C1A" w:rsidR="00AF0D92" w:rsidRDefault="00A36162" w:rsidP="00A36162">
      <w:pPr>
        <w:spacing w:line="360" w:lineRule="auto"/>
      </w:pPr>
      <w:r>
        <w:t>Using Facebook’s Q2 2019 presentation</w:t>
      </w:r>
      <w:sdt>
        <w:sdtPr>
          <w:id w:val="-1625992330"/>
          <w:citation/>
        </w:sdtPr>
        <w:sdtContent>
          <w:r>
            <w:fldChar w:fldCharType="begin"/>
          </w:r>
          <w:r>
            <w:instrText xml:space="preserve"> CITATION Met19 \l 1033 </w:instrText>
          </w:r>
          <w:r>
            <w:fldChar w:fldCharType="separate"/>
          </w:r>
          <w:r>
            <w:rPr>
              <w:noProof/>
            </w:rPr>
            <w:t xml:space="preserve"> (Meta, 2019)</w:t>
          </w:r>
          <w:r>
            <w:fldChar w:fldCharType="end"/>
          </w:r>
        </w:sdtContent>
      </w:sdt>
      <w:r>
        <w:t xml:space="preserve"> and the assumptions provided, </w:t>
      </w:r>
      <w:r>
        <w:rPr>
          <w:b/>
          <w:bCs/>
        </w:rPr>
        <w:t>the ratio of ARPU to Cost per Acquired User for the US &amp; Canada is $</w:t>
      </w:r>
      <w:r w:rsidR="0074722A">
        <w:rPr>
          <w:b/>
          <w:bCs/>
        </w:rPr>
        <w:t>1.43</w:t>
      </w:r>
      <w:r>
        <w:t>. This means that Facebook generated $</w:t>
      </w:r>
      <w:r w:rsidR="0074722A">
        <w:t>1.43</w:t>
      </w:r>
      <w:r>
        <w:t xml:space="preserve"> in revenue for every dollar spent on acquiring a new user. </w:t>
      </w:r>
    </w:p>
    <w:p w14:paraId="6303ACB1" w14:textId="464D2B92" w:rsidR="00A36162" w:rsidRDefault="00A36162" w:rsidP="00A36162">
      <w:pPr>
        <w:spacing w:line="360" w:lineRule="auto"/>
      </w:pPr>
      <w:r>
        <w:t>Summary of calculations</w:t>
      </w:r>
      <w:r w:rsidR="005339C7">
        <w:t>:</w:t>
      </w:r>
    </w:p>
    <w:tbl>
      <w:tblPr>
        <w:tblW w:w="7280" w:type="dxa"/>
        <w:tblLook w:val="04A0" w:firstRow="1" w:lastRow="0" w:firstColumn="1" w:lastColumn="0" w:noHBand="0" w:noVBand="1"/>
      </w:tblPr>
      <w:tblGrid>
        <w:gridCol w:w="3220"/>
        <w:gridCol w:w="1700"/>
        <w:gridCol w:w="2458"/>
      </w:tblGrid>
      <w:tr w:rsidR="0074722A" w:rsidRPr="0074722A" w14:paraId="19C58C1B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414E0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Assumptions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17B5D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67C25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722A" w:rsidRPr="0074722A" w14:paraId="6D06F0BA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CBA87" w14:textId="123FF6AE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Revenue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CBB42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  <w:bookmarkStart w:id="0" w:name="RANGE!C3"/>
            <w:r w:rsidRPr="0074722A"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  <w:t>$7,952M</w:t>
            </w:r>
            <w:bookmarkEnd w:id="0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8DA98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</w:p>
        </w:tc>
      </w:tr>
      <w:tr w:rsidR="0074722A" w:rsidRPr="0074722A" w14:paraId="65918728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04FC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MAU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2034C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  <w:bookmarkStart w:id="1" w:name="RANGE!C4"/>
            <w:r w:rsidRPr="0074722A"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  <w:t>244.0M</w:t>
            </w:r>
            <w:bookmarkEnd w:id="1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6CF2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</w:p>
        </w:tc>
      </w:tr>
      <w:tr w:rsidR="0074722A" w:rsidRPr="0074722A" w14:paraId="6BC55E13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B047E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ARPU - US &amp; Canada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80C06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  <w:bookmarkStart w:id="2" w:name="RANGE!C5"/>
            <w:r w:rsidRPr="0074722A"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  <w:t>$32.60</w:t>
            </w:r>
            <w:bookmarkEnd w:id="2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20924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</w:p>
        </w:tc>
      </w:tr>
      <w:tr w:rsidR="0074722A" w:rsidRPr="0074722A" w14:paraId="6A861F19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015B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 User Acquisition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BBCAD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  <w:bookmarkStart w:id="3" w:name="RANGE!C6"/>
            <w:r w:rsidRPr="0074722A"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  <w:t>7%</w:t>
            </w:r>
            <w:bookmarkEnd w:id="3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210A9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</w:p>
        </w:tc>
      </w:tr>
      <w:tr w:rsidR="0074722A" w:rsidRPr="0074722A" w14:paraId="1D63C3AC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3FE17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Newly Acquired Users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7836F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  <w:bookmarkStart w:id="4" w:name="RANGE!C7"/>
            <w:r w:rsidRPr="0074722A"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  <w:t>10%</w:t>
            </w:r>
            <w:bookmarkEnd w:id="4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1350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56082"/>
                <w:kern w:val="0"/>
                <w:sz w:val="22"/>
                <w:szCs w:val="22"/>
                <w14:ligatures w14:val="none"/>
              </w:rPr>
            </w:pPr>
          </w:p>
        </w:tc>
      </w:tr>
      <w:tr w:rsidR="0074722A" w:rsidRPr="0074722A" w14:paraId="16EB10B4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66EA2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F0BD3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88BA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722A" w:rsidRPr="0074722A" w14:paraId="64403922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C87A8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Calculations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0FB2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00D70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722A" w:rsidRPr="0074722A" w14:paraId="57B0328B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CB714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 User Acquisition Cost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8390E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5" w:name="RANGE!C10"/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$556.6M</w:t>
            </w:r>
            <w:bookmarkEnd w:id="5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1B02A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=revenue*NUA_percent</w:t>
            </w:r>
          </w:p>
        </w:tc>
      </w:tr>
      <w:tr w:rsidR="0074722A" w:rsidRPr="0074722A" w14:paraId="441D3720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DEEE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New Users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82189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6" w:name="RANGE!C11"/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24.4M</w:t>
            </w:r>
            <w:bookmarkEnd w:id="6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B4CC7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=MAU*new_user_percent</w:t>
            </w:r>
          </w:p>
        </w:tc>
      </w:tr>
      <w:tr w:rsidR="0074722A" w:rsidRPr="0074722A" w14:paraId="68E2E7B1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88F62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Cost Per Acquired User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16464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7" w:name="RANGE!C12"/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$22.81</w:t>
            </w:r>
            <w:bookmarkEnd w:id="7"/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5163D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=NUA_cost/new_users</w:t>
            </w:r>
          </w:p>
        </w:tc>
      </w:tr>
      <w:tr w:rsidR="0074722A" w:rsidRPr="0074722A" w14:paraId="10C40DB4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F60B8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5082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340A6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722A" w:rsidRPr="0074722A" w14:paraId="3B13FD4A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6D5C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Objective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63A62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CB40" w14:textId="77777777" w:rsidR="0074722A" w:rsidRPr="0074722A" w:rsidRDefault="0074722A" w:rsidP="007472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722A" w:rsidRPr="0074722A" w14:paraId="238E6E4C" w14:textId="77777777" w:rsidTr="0074722A">
        <w:trPr>
          <w:trHeight w:val="288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8CBB7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Ratio of ARPU to CPA (US &amp; Canada)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D810" w14:textId="77777777" w:rsidR="0074722A" w:rsidRPr="0074722A" w:rsidRDefault="0074722A" w:rsidP="007472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$1.43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CBA93" w14:textId="77777777" w:rsidR="0074722A" w:rsidRPr="0074722A" w:rsidRDefault="0074722A" w:rsidP="007472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472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=ARPU/CPA</w:t>
            </w:r>
          </w:p>
        </w:tc>
      </w:tr>
    </w:tbl>
    <w:p w14:paraId="2EF094C8" w14:textId="77777777" w:rsidR="00A36162" w:rsidRPr="00A36162" w:rsidRDefault="00A36162" w:rsidP="00AF0D92"/>
    <w:p w14:paraId="0B094D75" w14:textId="6C83B973" w:rsidR="00AF0D92" w:rsidRPr="00DC57C0" w:rsidRDefault="00AF0D92" w:rsidP="00AF0D92">
      <w:pPr>
        <w:pStyle w:val="Heading1"/>
        <w:rPr>
          <w:b/>
          <w:bCs/>
          <w:sz w:val="24"/>
          <w:szCs w:val="24"/>
        </w:rPr>
      </w:pPr>
      <w:r w:rsidRPr="00DC57C0">
        <w:rPr>
          <w:b/>
          <w:bCs/>
          <w:sz w:val="24"/>
          <w:szCs w:val="24"/>
        </w:rPr>
        <w:lastRenderedPageBreak/>
        <w:t>Question 2</w:t>
      </w:r>
    </w:p>
    <w:p w14:paraId="7FD5E6EC" w14:textId="158B63BE" w:rsidR="006F0A16" w:rsidRDefault="006F0A16" w:rsidP="006F0A16">
      <w:pPr>
        <w:pStyle w:val="Heading2"/>
        <w:rPr>
          <w:sz w:val="24"/>
          <w:szCs w:val="24"/>
        </w:rPr>
      </w:pPr>
      <w:r w:rsidRPr="00AF0D92">
        <w:rPr>
          <w:sz w:val="24"/>
          <w:szCs w:val="24"/>
        </w:rPr>
        <w:t xml:space="preserve">Part A: </w:t>
      </w:r>
      <w:r w:rsidRPr="006F0A16">
        <w:rPr>
          <w:sz w:val="24"/>
          <w:szCs w:val="24"/>
        </w:rPr>
        <w:t>Draw the L28 graph (power user curve) for 2018 and 2017</w:t>
      </w:r>
    </w:p>
    <w:p w14:paraId="6C0C58CB" w14:textId="48FC47DD" w:rsidR="000B52BB" w:rsidRPr="000B52BB" w:rsidRDefault="000B52BB" w:rsidP="003E72FD">
      <w:pPr>
        <w:spacing w:line="360" w:lineRule="auto"/>
      </w:pPr>
      <w:r>
        <w:t xml:space="preserve">The plot below shows the Power User Curve, comparing 2017 to 2018. The Power User Curve measures how intensively users engage with a product, and highlights whether a product has “super users” that are highly engaged. </w:t>
      </w:r>
      <w:r w:rsidR="003E72FD">
        <w:t>Ideally, there should be a “smile” shape to the curve, where the right end of curve representing the power users.</w:t>
      </w:r>
    </w:p>
    <w:p w14:paraId="43BA8778" w14:textId="12E844D2" w:rsidR="006F0A16" w:rsidRDefault="004D5A10" w:rsidP="006F0A16">
      <w:pPr>
        <w:jc w:val="center"/>
      </w:pPr>
      <w:r>
        <w:rPr>
          <w:noProof/>
        </w:rPr>
        <w:drawing>
          <wp:inline distT="0" distB="0" distL="0" distR="0" wp14:anchorId="73A4E1EF" wp14:editId="177C9021">
            <wp:extent cx="5783580" cy="4354830"/>
            <wp:effectExtent l="0" t="0" r="7620" b="7620"/>
            <wp:docPr id="2828835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CF2BAAE-AF7A-5AF9-0ED9-8F87CCA3C8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660E54B" w14:textId="27105ABE" w:rsidR="003E72FD" w:rsidRDefault="003E72FD" w:rsidP="00C50CFF">
      <w:pPr>
        <w:spacing w:line="360" w:lineRule="auto"/>
      </w:pPr>
      <w:r>
        <w:t>In the case of this example, there is no “smile”. This isn’t necessarily a bad thing and can represent the nature of the product</w:t>
      </w:r>
      <w:r w:rsidR="00C50CFF">
        <w:t xml:space="preserve"> (e.g., professional networking vs social networking</w:t>
      </w:r>
      <w:r w:rsidR="00535D11">
        <w:t>) and</w:t>
      </w:r>
      <w:r w:rsidR="004D5A10">
        <w:t xml:space="preserve"> inform how the company extracts value from the users. Based on the plot above, </w:t>
      </w:r>
      <w:r w:rsidR="00535D11">
        <w:t>it suggests</w:t>
      </w:r>
      <w:r w:rsidR="004D5A10">
        <w:t xml:space="preserve"> there was a focus on increasing the frequency of activity on the product.</w:t>
      </w:r>
    </w:p>
    <w:p w14:paraId="2BE1F895" w14:textId="154D3744" w:rsidR="006F0A16" w:rsidRDefault="006F0A16" w:rsidP="006F0A16">
      <w:pPr>
        <w:pStyle w:val="Heading2"/>
        <w:rPr>
          <w:sz w:val="24"/>
          <w:szCs w:val="24"/>
        </w:rPr>
      </w:pPr>
      <w:r w:rsidRPr="00AF0D92">
        <w:rPr>
          <w:sz w:val="24"/>
          <w:szCs w:val="24"/>
        </w:rPr>
        <w:lastRenderedPageBreak/>
        <w:t xml:space="preserve">Part </w:t>
      </w:r>
      <w:r>
        <w:rPr>
          <w:sz w:val="24"/>
          <w:szCs w:val="24"/>
        </w:rPr>
        <w:t>B</w:t>
      </w:r>
      <w:r w:rsidRPr="00AF0D92">
        <w:rPr>
          <w:sz w:val="24"/>
          <w:szCs w:val="24"/>
        </w:rPr>
        <w:t xml:space="preserve">: </w:t>
      </w:r>
      <w:r w:rsidRPr="006F0A16">
        <w:rPr>
          <w:sz w:val="24"/>
          <w:szCs w:val="24"/>
        </w:rPr>
        <w:t>What’s the average DAU/MAU for 2017 and 2018?</w:t>
      </w:r>
    </w:p>
    <w:p w14:paraId="26045B09" w14:textId="65F63D93" w:rsidR="00D957FB" w:rsidRDefault="007B7EB5" w:rsidP="000E39ED">
      <w:pPr>
        <w:spacing w:line="360" w:lineRule="auto"/>
      </w:pPr>
      <w:r w:rsidRPr="007B7EB5">
        <w:t>DAU/MAU</w:t>
      </w:r>
      <w:r w:rsidR="00D957FB">
        <w:t xml:space="preserve"> represents the percentage of monthly users</w:t>
      </w:r>
      <w:r>
        <w:t xml:space="preserve"> that</w:t>
      </w:r>
      <w:r w:rsidR="00D957FB">
        <w:t xml:space="preserve"> visit the app on any given day.</w:t>
      </w:r>
      <w:r>
        <w:t xml:space="preserve"> This can be calculated by dividing </w:t>
      </w:r>
      <w:r>
        <w:rPr>
          <w:i/>
          <w:iCs/>
        </w:rPr>
        <w:t xml:space="preserve"> average daily active users </w:t>
      </w:r>
      <w:r>
        <w:t xml:space="preserve">by </w:t>
      </w:r>
      <w:r>
        <w:rPr>
          <w:i/>
          <w:iCs/>
        </w:rPr>
        <w:t>monthly active users</w:t>
      </w:r>
      <w:r>
        <w:t xml:space="preserve"> and summary of the calculation for each year</w:t>
      </w:r>
      <w:r w:rsidR="000E39ED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663"/>
        <w:gridCol w:w="720"/>
      </w:tblGrid>
      <w:tr w:rsidR="00D957FB" w:rsidRPr="00D957FB" w14:paraId="26EDB298" w14:textId="77777777" w:rsidTr="007B7EB5">
        <w:trPr>
          <w:trHeight w:val="28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EF2ED" w14:textId="77777777" w:rsidR="00D957FB" w:rsidRPr="00D957FB" w:rsidRDefault="00D957FB" w:rsidP="00D95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A2998" w14:textId="77777777" w:rsidR="00D957FB" w:rsidRPr="00D957FB" w:rsidRDefault="00D957FB" w:rsidP="00D957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A683C" w14:textId="77777777" w:rsidR="00D957FB" w:rsidRPr="00D957FB" w:rsidRDefault="00D957FB" w:rsidP="00D957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2018</w:t>
            </w:r>
          </w:p>
        </w:tc>
      </w:tr>
      <w:tr w:rsidR="00D957FB" w:rsidRPr="00D957FB" w14:paraId="1E631021" w14:textId="77777777" w:rsidTr="007B7EB5">
        <w:trPr>
          <w:trHeight w:val="28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9412C" w14:textId="77777777" w:rsidR="00D957FB" w:rsidRPr="00D957FB" w:rsidRDefault="00D957FB" w:rsidP="00D957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Average DAU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5E132" w14:textId="77777777" w:rsidR="00D957FB" w:rsidRPr="00D957FB" w:rsidRDefault="00D957FB" w:rsidP="00D957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CF516" w14:textId="77777777" w:rsidR="00D957FB" w:rsidRPr="00D957FB" w:rsidRDefault="00D957FB" w:rsidP="00D957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145.4</w:t>
            </w:r>
          </w:p>
        </w:tc>
      </w:tr>
      <w:tr w:rsidR="00D957FB" w:rsidRPr="00D957FB" w14:paraId="38A7CCCA" w14:textId="77777777" w:rsidTr="007B7EB5">
        <w:trPr>
          <w:trHeight w:val="28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923C" w14:textId="77777777" w:rsidR="00D957FB" w:rsidRPr="00D957FB" w:rsidRDefault="00D957FB" w:rsidP="00D957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CF63F" w14:textId="77777777" w:rsidR="00D957FB" w:rsidRPr="00D957FB" w:rsidRDefault="00D957FB" w:rsidP="00D957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7852" w14:textId="77777777" w:rsidR="00D957FB" w:rsidRPr="00D957FB" w:rsidRDefault="00D957FB" w:rsidP="00D957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327</w:t>
            </w:r>
          </w:p>
        </w:tc>
      </w:tr>
      <w:tr w:rsidR="00D957FB" w:rsidRPr="00D957FB" w14:paraId="20136A2B" w14:textId="77777777" w:rsidTr="007B7EB5">
        <w:trPr>
          <w:trHeight w:val="28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83AA0" w14:textId="77777777" w:rsidR="00D957FB" w:rsidRPr="00D957FB" w:rsidRDefault="00D957FB" w:rsidP="00D957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DAU / MAU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DCC69" w14:textId="77777777" w:rsidR="00D957FB" w:rsidRPr="00D957FB" w:rsidRDefault="00D957FB" w:rsidP="00D957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D280" w14:textId="77777777" w:rsidR="00D957FB" w:rsidRPr="00D957FB" w:rsidRDefault="00D957FB" w:rsidP="00D957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57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44%</w:t>
            </w:r>
          </w:p>
        </w:tc>
      </w:tr>
    </w:tbl>
    <w:p w14:paraId="181B7F73" w14:textId="77777777" w:rsidR="00D957FB" w:rsidRDefault="00D957FB" w:rsidP="00D957FB"/>
    <w:p w14:paraId="6A02119D" w14:textId="48B69AFC" w:rsidR="007B7EB5" w:rsidRDefault="007B7EB5" w:rsidP="007B7EB5">
      <w:pPr>
        <w:pStyle w:val="Heading2"/>
        <w:rPr>
          <w:sz w:val="24"/>
          <w:szCs w:val="24"/>
        </w:rPr>
      </w:pPr>
      <w:r w:rsidRPr="00AF0D92">
        <w:rPr>
          <w:sz w:val="24"/>
          <w:szCs w:val="24"/>
        </w:rPr>
        <w:t xml:space="preserve">Part </w:t>
      </w:r>
      <w:r>
        <w:rPr>
          <w:sz w:val="24"/>
          <w:szCs w:val="24"/>
        </w:rPr>
        <w:t>C</w:t>
      </w:r>
      <w:r w:rsidRPr="00AF0D92">
        <w:rPr>
          <w:sz w:val="24"/>
          <w:szCs w:val="24"/>
        </w:rPr>
        <w:t xml:space="preserve">: </w:t>
      </w:r>
      <w:r w:rsidRPr="007B7EB5">
        <w:rPr>
          <w:sz w:val="24"/>
          <w:szCs w:val="24"/>
        </w:rPr>
        <w:t>What changed from 2017 to 2018?</w:t>
      </w:r>
    </w:p>
    <w:p w14:paraId="461245FC" w14:textId="58DF973F" w:rsidR="007B7EB5" w:rsidRDefault="007B7EB5" w:rsidP="000E39ED">
      <w:pPr>
        <w:spacing w:line="360" w:lineRule="auto"/>
      </w:pPr>
      <w:r>
        <w:t>Between 2017 and 2018, user engagement increased significantly. The DAU/MAU ratio jumped 29% in 2017 to 44% in 2018. This means that a larger proportion of the monthly user base was active on any given day. This is also reflected in the noticeable shift in Power User Curve from 2017 to 2018</w:t>
      </w:r>
      <w:r w:rsidR="000E39ED">
        <w:t>, where the average days on the app increased from 8 days to 12 days.</w:t>
      </w:r>
    </w:p>
    <w:p w14:paraId="45F4AA24" w14:textId="0827A580" w:rsidR="00DC57C0" w:rsidRDefault="00DC57C0" w:rsidP="00DC57C0">
      <w:pPr>
        <w:pStyle w:val="Heading1"/>
        <w:rPr>
          <w:b/>
          <w:bCs/>
          <w:sz w:val="24"/>
          <w:szCs w:val="24"/>
        </w:rPr>
      </w:pPr>
      <w:r w:rsidRPr="00DC57C0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3</w:t>
      </w:r>
    </w:p>
    <w:p w14:paraId="5AE0088A" w14:textId="65295587" w:rsidR="00F37587" w:rsidRDefault="00DC57C0" w:rsidP="00F37587">
      <w:pPr>
        <w:pStyle w:val="Heading2"/>
        <w:rPr>
          <w:sz w:val="24"/>
          <w:szCs w:val="24"/>
        </w:rPr>
      </w:pPr>
      <w:r w:rsidRPr="00AF0D92">
        <w:rPr>
          <w:sz w:val="24"/>
          <w:szCs w:val="24"/>
        </w:rPr>
        <w:t xml:space="preserve">Part A: </w:t>
      </w:r>
      <w:r w:rsidR="008A5264" w:rsidRPr="008A5264">
        <w:rPr>
          <w:sz w:val="24"/>
          <w:szCs w:val="24"/>
        </w:rPr>
        <w:t>Draw the average retention curve</w:t>
      </w:r>
    </w:p>
    <w:p w14:paraId="6135DD57" w14:textId="4193664C" w:rsidR="00F37587" w:rsidRPr="00F37587" w:rsidRDefault="00F37587" w:rsidP="004D5A10">
      <w:pPr>
        <w:spacing w:after="0" w:line="360" w:lineRule="auto"/>
      </w:pPr>
      <w:r>
        <w:t xml:space="preserve">The plot below shows the average retention curve for customers N months after acquisition. The curve for each cohort starts 100% retention in the month of customer acquisition (month 0) and declines over time. </w:t>
      </w:r>
    </w:p>
    <w:p w14:paraId="3CB8A141" w14:textId="69B52FD1" w:rsidR="00F37587" w:rsidRDefault="00F37587" w:rsidP="004D5A10">
      <w:pPr>
        <w:jc w:val="center"/>
      </w:pPr>
      <w:r>
        <w:rPr>
          <w:noProof/>
        </w:rPr>
        <w:drawing>
          <wp:inline distT="0" distB="0" distL="0" distR="0" wp14:anchorId="66F86474" wp14:editId="01026AFF">
            <wp:extent cx="4359184" cy="2345690"/>
            <wp:effectExtent l="0" t="0" r="3810" b="0"/>
            <wp:docPr id="5125911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9993D7-C9BC-3EC9-6CFA-CCBEB8FBFB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4FAE213" w14:textId="52352665" w:rsidR="00D0717F" w:rsidRPr="00F37587" w:rsidRDefault="00A57BAA" w:rsidP="00535D11">
      <w:pPr>
        <w:spacing w:line="360" w:lineRule="auto"/>
      </w:pPr>
      <w:r>
        <w:lastRenderedPageBreak/>
        <w:t>Based on the retention curves, there was weaker retention for February, March, and April cohort. However, retention curves for May through J</w:t>
      </w:r>
      <w:r w:rsidR="00535D11">
        <w:t>uly</w:t>
      </w:r>
      <w:r>
        <w:t xml:space="preserve"> suggest some improvement. As next</w:t>
      </w:r>
      <w:r w:rsidR="00535D11">
        <w:t xml:space="preserve"> a next step, it’s recommended that these cohorts be explored further identify the key differences between them. Some potential factors contributing to the difference could be a marketing campaign or channel used, new product/feature was launched, a different demographic of users was acquired.</w:t>
      </w:r>
    </w:p>
    <w:p w14:paraId="7E753897" w14:textId="0C9722D4" w:rsidR="008A5264" w:rsidRDefault="008A5264" w:rsidP="008A5264">
      <w:pPr>
        <w:pStyle w:val="Heading2"/>
        <w:rPr>
          <w:sz w:val="24"/>
          <w:szCs w:val="24"/>
        </w:rPr>
      </w:pPr>
      <w:r w:rsidRPr="00AF0D92">
        <w:rPr>
          <w:sz w:val="24"/>
          <w:szCs w:val="24"/>
        </w:rPr>
        <w:t xml:space="preserve">Part </w:t>
      </w:r>
      <w:r>
        <w:rPr>
          <w:sz w:val="24"/>
          <w:szCs w:val="24"/>
        </w:rPr>
        <w:t>B</w:t>
      </w:r>
      <w:r w:rsidRPr="00AF0D92">
        <w:rPr>
          <w:sz w:val="24"/>
          <w:szCs w:val="24"/>
        </w:rPr>
        <w:t xml:space="preserve">: </w:t>
      </w:r>
      <w:r w:rsidRPr="008A5264">
        <w:rPr>
          <w:sz w:val="24"/>
          <w:szCs w:val="24"/>
        </w:rPr>
        <w:t>If the company could make from each active customer $10 monthly revenue (think of a monthly subscription to your Netflix service), how much would the total revenue be for the whole of 2017?</w:t>
      </w:r>
    </w:p>
    <w:p w14:paraId="241622EE" w14:textId="58A6F4ED" w:rsidR="00B325F3" w:rsidRDefault="005A5CE2" w:rsidP="000B52BB">
      <w:pPr>
        <w:spacing w:line="360" w:lineRule="auto"/>
      </w:pPr>
      <w:r>
        <w:t xml:space="preserve">Assuming $10 in monthly revenue for each active customer, </w:t>
      </w:r>
      <w:r w:rsidRPr="005A5CE2">
        <w:rPr>
          <w:b/>
          <w:bCs/>
        </w:rPr>
        <w:t>revenue would $346,510</w:t>
      </w:r>
      <w:r>
        <w:t>. This can be calculated by taking the sum of active customers across all months (34,510) and multiplying by $10.</w:t>
      </w:r>
      <w:r w:rsidR="00535D11">
        <w:t xml:space="preserve"> This can be increased by improving the retention rate.</w:t>
      </w:r>
      <w:r w:rsidR="00B325F3"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23094918"/>
        <w:docPartObj>
          <w:docPartGallery w:val="Bibliographies"/>
          <w:docPartUnique/>
        </w:docPartObj>
      </w:sdtPr>
      <w:sdtContent>
        <w:p w14:paraId="54B80719" w14:textId="1CBFEAD8" w:rsidR="00B325F3" w:rsidRDefault="00B325F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D81B02B" w14:textId="77777777" w:rsidR="00B325F3" w:rsidRDefault="00B325F3" w:rsidP="00B325F3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Meta. (2019, July 24). </w:t>
              </w:r>
              <w:r>
                <w:rPr>
                  <w:i/>
                  <w:iCs/>
                  <w:noProof/>
                </w:rPr>
                <w:t>Facebook Q2 2019 Results.</w:t>
              </w:r>
              <w:r>
                <w:rPr>
                  <w:noProof/>
                </w:rPr>
                <w:t xml:space="preserve"> Retrieved from Meta Investor Relations: https://s21.q4cdn.com/399680738/files/doc_financials/2019/Q2/Q2-2019-Earnings-Presentation-07.24.2019.pdf</w:t>
              </w:r>
            </w:p>
            <w:p w14:paraId="32F528A5" w14:textId="3BED6170" w:rsidR="00B325F3" w:rsidRDefault="00B325F3" w:rsidP="00B325F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142ABA" w14:textId="77777777" w:rsidR="00AF0D92" w:rsidRPr="00AF0D92" w:rsidRDefault="00AF0D92" w:rsidP="00AF0D92"/>
    <w:sectPr w:rsidR="00AF0D92" w:rsidRPr="00AF0D9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817FC" w14:textId="77777777" w:rsidR="00600F3C" w:rsidRDefault="00600F3C" w:rsidP="00973C25">
      <w:pPr>
        <w:spacing w:after="0" w:line="240" w:lineRule="auto"/>
      </w:pPr>
      <w:r>
        <w:separator/>
      </w:r>
    </w:p>
  </w:endnote>
  <w:endnote w:type="continuationSeparator" w:id="0">
    <w:p w14:paraId="1676972D" w14:textId="77777777" w:rsidR="00600F3C" w:rsidRDefault="00600F3C" w:rsidP="00973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24F3" w14:textId="77777777" w:rsidR="00600F3C" w:rsidRDefault="00600F3C" w:rsidP="00973C25">
      <w:pPr>
        <w:spacing w:after="0" w:line="240" w:lineRule="auto"/>
      </w:pPr>
      <w:r>
        <w:separator/>
      </w:r>
    </w:p>
  </w:footnote>
  <w:footnote w:type="continuationSeparator" w:id="0">
    <w:p w14:paraId="2B52A4C4" w14:textId="77777777" w:rsidR="00600F3C" w:rsidRDefault="00600F3C" w:rsidP="00973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A21F" w14:textId="3ED7B089" w:rsidR="00973C25" w:rsidRDefault="00973C25">
    <w:pPr>
      <w:pStyle w:val="Header"/>
      <w:rPr>
        <w:b/>
        <w:bCs/>
      </w:rPr>
    </w:pPr>
    <w:r>
      <w:rPr>
        <w:b/>
        <w:bCs/>
      </w:rPr>
      <w:t>Case 2 – CAC, Retention Cohort Analysis</w:t>
    </w:r>
  </w:p>
  <w:p w14:paraId="7B2F91B4" w14:textId="4FB2966C" w:rsidR="00973C25" w:rsidRDefault="00973C25">
    <w:pPr>
      <w:pStyle w:val="Header"/>
    </w:pPr>
    <w:r>
      <w:t>MARK 6601 – Strategic Marketing Analytics</w:t>
    </w:r>
  </w:p>
  <w:p w14:paraId="1CE4532D" w14:textId="4CD8530F" w:rsidR="00973C25" w:rsidRPr="00973C25" w:rsidRDefault="00973C25">
    <w:pPr>
      <w:pStyle w:val="Header"/>
    </w:pPr>
    <w:r>
      <w:t>Mike Johnson</w:t>
    </w:r>
  </w:p>
  <w:p w14:paraId="76448CBA" w14:textId="77777777" w:rsidR="00973C25" w:rsidRPr="00973C25" w:rsidRDefault="00973C25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004"/>
    <w:multiLevelType w:val="hybridMultilevel"/>
    <w:tmpl w:val="32369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F40B6"/>
    <w:multiLevelType w:val="hybridMultilevel"/>
    <w:tmpl w:val="75C6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372895">
    <w:abstractNumId w:val="1"/>
  </w:num>
  <w:num w:numId="2" w16cid:durableId="162588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92"/>
    <w:rsid w:val="000B52BB"/>
    <w:rsid w:val="000E39ED"/>
    <w:rsid w:val="001964E9"/>
    <w:rsid w:val="001F6E25"/>
    <w:rsid w:val="0022476C"/>
    <w:rsid w:val="00225E30"/>
    <w:rsid w:val="003E72FD"/>
    <w:rsid w:val="004D5A10"/>
    <w:rsid w:val="00507BE2"/>
    <w:rsid w:val="005339C7"/>
    <w:rsid w:val="00535D11"/>
    <w:rsid w:val="00536CC3"/>
    <w:rsid w:val="005A5CE2"/>
    <w:rsid w:val="00600F3C"/>
    <w:rsid w:val="006F0A16"/>
    <w:rsid w:val="0074722A"/>
    <w:rsid w:val="007839E3"/>
    <w:rsid w:val="007B7EB5"/>
    <w:rsid w:val="007E3164"/>
    <w:rsid w:val="008A5264"/>
    <w:rsid w:val="00973C25"/>
    <w:rsid w:val="00A36162"/>
    <w:rsid w:val="00A57BAA"/>
    <w:rsid w:val="00A63513"/>
    <w:rsid w:val="00AB03B0"/>
    <w:rsid w:val="00AF0D92"/>
    <w:rsid w:val="00B02FA4"/>
    <w:rsid w:val="00B325F3"/>
    <w:rsid w:val="00B553BE"/>
    <w:rsid w:val="00B87A5E"/>
    <w:rsid w:val="00BD35F9"/>
    <w:rsid w:val="00C13745"/>
    <w:rsid w:val="00C50CFF"/>
    <w:rsid w:val="00D0717F"/>
    <w:rsid w:val="00D957FB"/>
    <w:rsid w:val="00DC57C0"/>
    <w:rsid w:val="00F3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6D8E"/>
  <w15:chartTrackingRefBased/>
  <w15:docId w15:val="{16967041-42C5-4870-BBEC-8D2846E2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92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B325F3"/>
  </w:style>
  <w:style w:type="paragraph" w:styleId="Header">
    <w:name w:val="header"/>
    <w:basedOn w:val="Normal"/>
    <w:link w:val="HeaderChar"/>
    <w:uiPriority w:val="99"/>
    <w:unhideWhenUsed/>
    <w:rsid w:val="00973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C25"/>
  </w:style>
  <w:style w:type="paragraph" w:styleId="Footer">
    <w:name w:val="footer"/>
    <w:basedOn w:val="Normal"/>
    <w:link w:val="FooterChar"/>
    <w:uiPriority w:val="99"/>
    <w:unhideWhenUsed/>
    <w:rsid w:val="00973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My%20Drive\MARK%206601%20-%20Strategic%20Marketing%20Analytics\Case%202\case_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My%20Drive\MARK%206601%20-%20Strategic%20Marketing%20Analytics\Case%202\case_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l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Power User Curve</a:t>
            </a:r>
            <a:r>
              <a:rPr lang="en-US" b="1" baseline="0"/>
              <a:t> </a:t>
            </a:r>
            <a:r>
              <a:rPr lang="en-US" baseline="0"/>
              <a:t>- Last 28 Days</a:t>
            </a:r>
          </a:p>
          <a:p>
            <a:pPr algn="l">
              <a:defRPr/>
            </a:pPr>
            <a:r>
              <a:rPr lang="en-US" sz="1100" b="1" baseline="0">
                <a:solidFill>
                  <a:schemeClr val="accent1"/>
                </a:solidFill>
              </a:rPr>
              <a:t>2017</a:t>
            </a:r>
            <a:r>
              <a:rPr lang="en-US" sz="1100" baseline="0"/>
              <a:t> vs </a:t>
            </a:r>
            <a:r>
              <a:rPr lang="en-US" sz="1100" b="1" baseline="0">
                <a:solidFill>
                  <a:schemeClr val="accent2"/>
                </a:solidFill>
              </a:rPr>
              <a:t>2018</a:t>
            </a:r>
            <a:endParaRPr lang="en-US" sz="1100" b="1">
              <a:solidFill>
                <a:schemeClr val="accent2"/>
              </a:solidFill>
            </a:endParaRPr>
          </a:p>
        </c:rich>
      </c:tx>
      <c:layout>
        <c:manualLayout>
          <c:xMode val="edge"/>
          <c:yMode val="edge"/>
          <c:x val="9.935022944266268E-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l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q2_viz!$E$2</c:f>
              <c:strCache>
                <c:ptCount val="1"/>
                <c:pt idx="0">
                  <c:v>2017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q2_viz!$B$3:$B$30</c:f>
              <c:numCache>
                <c:formatCode>General</c:formatCode>
                <c:ptCount val="2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</c:numCache>
            </c:numRef>
          </c:cat>
          <c:val>
            <c:numRef>
              <c:f>q2_viz!$E$3:$E$30</c:f>
              <c:numCache>
                <c:formatCode>0%</c:formatCode>
                <c:ptCount val="28"/>
                <c:pt idx="0">
                  <c:v>3.0581039755351682E-3</c:v>
                </c:pt>
                <c:pt idx="1">
                  <c:v>0</c:v>
                </c:pt>
                <c:pt idx="2">
                  <c:v>1.2232415902140673E-2</c:v>
                </c:pt>
                <c:pt idx="3">
                  <c:v>3.3639143730886847E-2</c:v>
                </c:pt>
                <c:pt idx="4">
                  <c:v>6.4220183486238536E-2</c:v>
                </c:pt>
                <c:pt idx="5">
                  <c:v>0.14678899082568808</c:v>
                </c:pt>
                <c:pt idx="6">
                  <c:v>0.14984709480122324</c:v>
                </c:pt>
                <c:pt idx="7">
                  <c:v>0.13455657492354739</c:v>
                </c:pt>
                <c:pt idx="8">
                  <c:v>0.17737003058103976</c:v>
                </c:pt>
                <c:pt idx="9">
                  <c:v>0.10397553516819572</c:v>
                </c:pt>
                <c:pt idx="10">
                  <c:v>9.1743119266055051E-2</c:v>
                </c:pt>
                <c:pt idx="11">
                  <c:v>3.9755351681957186E-2</c:v>
                </c:pt>
                <c:pt idx="12">
                  <c:v>2.1406727828746176E-2</c:v>
                </c:pt>
                <c:pt idx="13">
                  <c:v>1.5290519877675841E-2</c:v>
                </c:pt>
                <c:pt idx="14">
                  <c:v>6.1162079510703364E-3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484A-4437-8139-8D22AAA42FB4}"/>
            </c:ext>
          </c:extLst>
        </c:ser>
        <c:ser>
          <c:idx val="1"/>
          <c:order val="1"/>
          <c:tx>
            <c:strRef>
              <c:f>q2_viz!$F$2</c:f>
              <c:strCache>
                <c:ptCount val="1"/>
                <c:pt idx="0">
                  <c:v>2018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q2_viz!$B$3:$B$30</c:f>
              <c:numCache>
                <c:formatCode>General</c:formatCode>
                <c:ptCount val="2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</c:numCache>
            </c:numRef>
          </c:cat>
          <c:val>
            <c:numRef>
              <c:f>q2_viz!$F$3:$F$30</c:f>
              <c:numCache>
                <c:formatCode>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9.1743119266055051E-3</c:v>
                </c:pt>
                <c:pt idx="6">
                  <c:v>1.834862385321101E-2</c:v>
                </c:pt>
                <c:pt idx="7">
                  <c:v>6.7278287461773695E-2</c:v>
                </c:pt>
                <c:pt idx="8">
                  <c:v>7.0336391437308868E-2</c:v>
                </c:pt>
                <c:pt idx="9">
                  <c:v>8.2568807339449546E-2</c:v>
                </c:pt>
                <c:pt idx="10">
                  <c:v>0.11926605504587157</c:v>
                </c:pt>
                <c:pt idx="11">
                  <c:v>0.13149847094801223</c:v>
                </c:pt>
                <c:pt idx="12">
                  <c:v>0.14067278287461774</c:v>
                </c:pt>
                <c:pt idx="13">
                  <c:v>0.11009174311926606</c:v>
                </c:pt>
                <c:pt idx="14">
                  <c:v>0.11620795107033639</c:v>
                </c:pt>
                <c:pt idx="15">
                  <c:v>7.3394495412844041E-2</c:v>
                </c:pt>
                <c:pt idx="16">
                  <c:v>3.9755351681957186E-2</c:v>
                </c:pt>
                <c:pt idx="17">
                  <c:v>6.1162079510703364E-3</c:v>
                </c:pt>
                <c:pt idx="18">
                  <c:v>9.1743119266055051E-3</c:v>
                </c:pt>
                <c:pt idx="19">
                  <c:v>3.0581039755351682E-3</c:v>
                </c:pt>
                <c:pt idx="20">
                  <c:v>0</c:v>
                </c:pt>
                <c:pt idx="21">
                  <c:v>3.0581039755351682E-3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484A-4437-8139-8D22AAA42F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5771280"/>
        <c:axId val="105760720"/>
      </c:lineChart>
      <c:catAx>
        <c:axId val="105771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60720"/>
        <c:crosses val="autoZero"/>
        <c:auto val="1"/>
        <c:lblAlgn val="ctr"/>
        <c:lblOffset val="100"/>
        <c:noMultiLvlLbl val="0"/>
      </c:catAx>
      <c:valAx>
        <c:axId val="105760720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71280"/>
        <c:crosses val="autoZero"/>
        <c:crossBetween val="between"/>
        <c:majorUnit val="4.0000000000000008E-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 Retention Curve by Cohort</a:t>
            </a:r>
          </a:p>
        </c:rich>
      </c:tx>
      <c:layout>
        <c:manualLayout>
          <c:xMode val="edge"/>
          <c:yMode val="edge"/>
          <c:x val="7.5678040244970331E-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'q3'!$B$18</c:f>
              <c:strCache>
                <c:ptCount val="1"/>
                <c:pt idx="0">
                  <c:v>Jan '17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'q3'!$D$18:$O$18</c:f>
              <c:numCache>
                <c:formatCode>0%</c:formatCode>
                <c:ptCount val="12"/>
                <c:pt idx="0">
                  <c:v>1</c:v>
                </c:pt>
                <c:pt idx="1">
                  <c:v>0.96</c:v>
                </c:pt>
                <c:pt idx="2">
                  <c:v>0.92</c:v>
                </c:pt>
                <c:pt idx="3">
                  <c:v>0.9</c:v>
                </c:pt>
                <c:pt idx="4">
                  <c:v>0.8</c:v>
                </c:pt>
                <c:pt idx="5">
                  <c:v>0.66</c:v>
                </c:pt>
                <c:pt idx="6">
                  <c:v>0.4</c:v>
                </c:pt>
                <c:pt idx="7">
                  <c:v>0.3</c:v>
                </c:pt>
                <c:pt idx="8">
                  <c:v>0.2</c:v>
                </c:pt>
                <c:pt idx="9">
                  <c:v>0.18</c:v>
                </c:pt>
                <c:pt idx="10">
                  <c:v>0.1</c:v>
                </c:pt>
                <c:pt idx="11">
                  <c:v>0.02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81-4917-B1DB-7EEE99196ABD}"/>
            </c:ext>
          </c:extLst>
        </c:ser>
        <c:ser>
          <c:idx val="2"/>
          <c:order val="1"/>
          <c:tx>
            <c:strRef>
              <c:f>'q3'!$B$19</c:f>
              <c:strCache>
                <c:ptCount val="1"/>
                <c:pt idx="0">
                  <c:v>Feb '17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'q3'!$D$19:$O$19</c:f>
              <c:numCache>
                <c:formatCode>0%</c:formatCode>
                <c:ptCount val="12"/>
                <c:pt idx="0">
                  <c:v>1</c:v>
                </c:pt>
                <c:pt idx="1">
                  <c:v>0.92592592592592593</c:v>
                </c:pt>
                <c:pt idx="2">
                  <c:v>0.85185185185185186</c:v>
                </c:pt>
                <c:pt idx="3">
                  <c:v>0.79629629629629628</c:v>
                </c:pt>
                <c:pt idx="4">
                  <c:v>0.55555555555555558</c:v>
                </c:pt>
                <c:pt idx="5">
                  <c:v>0.35185185185185186</c:v>
                </c:pt>
                <c:pt idx="6">
                  <c:v>0.27777777777777779</c:v>
                </c:pt>
                <c:pt idx="7">
                  <c:v>0.18518518518518517</c:v>
                </c:pt>
                <c:pt idx="8">
                  <c:v>0.18518518518518517</c:v>
                </c:pt>
                <c:pt idx="9">
                  <c:v>0.1111111111111111</c:v>
                </c:pt>
                <c:pt idx="10">
                  <c:v>3.7037037037037035E-2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981-4917-B1DB-7EEE99196ABD}"/>
            </c:ext>
          </c:extLst>
        </c:ser>
        <c:ser>
          <c:idx val="3"/>
          <c:order val="2"/>
          <c:tx>
            <c:strRef>
              <c:f>'q3'!$B$20</c:f>
              <c:strCache>
                <c:ptCount val="1"/>
                <c:pt idx="0">
                  <c:v>Mar '17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'q3'!$D$20:$O$20</c:f>
              <c:numCache>
                <c:formatCode>0%</c:formatCode>
                <c:ptCount val="12"/>
                <c:pt idx="0">
                  <c:v>1</c:v>
                </c:pt>
                <c:pt idx="1">
                  <c:v>0.92307692307692313</c:v>
                </c:pt>
                <c:pt idx="2">
                  <c:v>0.90769230769230769</c:v>
                </c:pt>
                <c:pt idx="3">
                  <c:v>0.84615384615384615</c:v>
                </c:pt>
                <c:pt idx="4">
                  <c:v>0.76923076923076927</c:v>
                </c:pt>
                <c:pt idx="5">
                  <c:v>0.70769230769230773</c:v>
                </c:pt>
                <c:pt idx="6">
                  <c:v>0.46153846153846156</c:v>
                </c:pt>
                <c:pt idx="7">
                  <c:v>0.30769230769230771</c:v>
                </c:pt>
                <c:pt idx="8">
                  <c:v>0.15384615384615385</c:v>
                </c:pt>
                <c:pt idx="9">
                  <c:v>7.6923076923076927E-2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981-4917-B1DB-7EEE99196ABD}"/>
            </c:ext>
          </c:extLst>
        </c:ser>
        <c:ser>
          <c:idx val="4"/>
          <c:order val="3"/>
          <c:tx>
            <c:strRef>
              <c:f>'q3'!$B$21</c:f>
              <c:strCache>
                <c:ptCount val="1"/>
                <c:pt idx="0">
                  <c:v>Apr '17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'q3'!$D$21:$O$21</c:f>
              <c:numCache>
                <c:formatCode>0%</c:formatCode>
                <c:ptCount val="12"/>
                <c:pt idx="0">
                  <c:v>1</c:v>
                </c:pt>
                <c:pt idx="1">
                  <c:v>0.93492063492063493</c:v>
                </c:pt>
                <c:pt idx="2">
                  <c:v>0.79365079365079361</c:v>
                </c:pt>
                <c:pt idx="3">
                  <c:v>0.74603174603174605</c:v>
                </c:pt>
                <c:pt idx="4">
                  <c:v>0.69841269841269837</c:v>
                </c:pt>
                <c:pt idx="5">
                  <c:v>0.63492063492063489</c:v>
                </c:pt>
                <c:pt idx="6">
                  <c:v>0.47619047619047616</c:v>
                </c:pt>
                <c:pt idx="7">
                  <c:v>0.23809523809523808</c:v>
                </c:pt>
                <c:pt idx="8">
                  <c:v>0.15873015873015872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981-4917-B1DB-7EEE99196ABD}"/>
            </c:ext>
          </c:extLst>
        </c:ser>
        <c:ser>
          <c:idx val="5"/>
          <c:order val="4"/>
          <c:tx>
            <c:strRef>
              <c:f>'q3'!$B$22</c:f>
              <c:strCache>
                <c:ptCount val="1"/>
                <c:pt idx="0">
                  <c:v>May '17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'q3'!$D$22:$O$22</c:f>
              <c:numCache>
                <c:formatCode>0%</c:formatCode>
                <c:ptCount val="12"/>
                <c:pt idx="0">
                  <c:v>1</c:v>
                </c:pt>
                <c:pt idx="1">
                  <c:v>0.96610169491525422</c:v>
                </c:pt>
                <c:pt idx="2">
                  <c:v>0.93220338983050843</c:v>
                </c:pt>
                <c:pt idx="3">
                  <c:v>0.88135593220338981</c:v>
                </c:pt>
                <c:pt idx="4">
                  <c:v>0.84745762711864403</c:v>
                </c:pt>
                <c:pt idx="5">
                  <c:v>0.67796610169491522</c:v>
                </c:pt>
                <c:pt idx="6">
                  <c:v>0.59322033898305082</c:v>
                </c:pt>
                <c:pt idx="7">
                  <c:v>0.49152542372881358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981-4917-B1DB-7EEE99196ABD}"/>
            </c:ext>
          </c:extLst>
        </c:ser>
        <c:ser>
          <c:idx val="6"/>
          <c:order val="5"/>
          <c:tx>
            <c:strRef>
              <c:f>'q3'!$B$23</c:f>
              <c:strCache>
                <c:ptCount val="1"/>
                <c:pt idx="0">
                  <c:v>Jun '17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'q3'!$D$23:$O$23</c:f>
              <c:numCache>
                <c:formatCode>0%</c:formatCode>
                <c:ptCount val="12"/>
                <c:pt idx="0">
                  <c:v>1</c:v>
                </c:pt>
                <c:pt idx="1">
                  <c:v>0.97014925373134331</c:v>
                </c:pt>
                <c:pt idx="2">
                  <c:v>0.92537313432835822</c:v>
                </c:pt>
                <c:pt idx="3">
                  <c:v>0.80597014925373134</c:v>
                </c:pt>
                <c:pt idx="4">
                  <c:v>0.77611940298507465</c:v>
                </c:pt>
                <c:pt idx="5">
                  <c:v>0.74626865671641796</c:v>
                </c:pt>
                <c:pt idx="6">
                  <c:v>0.55223880597014929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A981-4917-B1DB-7EEE99196ABD}"/>
            </c:ext>
          </c:extLst>
        </c:ser>
        <c:ser>
          <c:idx val="7"/>
          <c:order val="6"/>
          <c:tx>
            <c:strRef>
              <c:f>'q3'!$B$24</c:f>
              <c:strCache>
                <c:ptCount val="1"/>
                <c:pt idx="0">
                  <c:v>Jul '17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'q3'!$D$24:$O$24</c:f>
              <c:numCache>
                <c:formatCode>0%</c:formatCode>
                <c:ptCount val="12"/>
                <c:pt idx="0">
                  <c:v>1</c:v>
                </c:pt>
                <c:pt idx="1">
                  <c:v>0.96875</c:v>
                </c:pt>
                <c:pt idx="2">
                  <c:v>0.90625</c:v>
                </c:pt>
                <c:pt idx="3">
                  <c:v>0.859375</c:v>
                </c:pt>
                <c:pt idx="4">
                  <c:v>0.796875</c:v>
                </c:pt>
                <c:pt idx="5">
                  <c:v>0.6875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A981-4917-B1DB-7EEE99196ABD}"/>
            </c:ext>
          </c:extLst>
        </c:ser>
        <c:ser>
          <c:idx val="8"/>
          <c:order val="7"/>
          <c:tx>
            <c:strRef>
              <c:f>'q3'!$B$25</c:f>
              <c:strCache>
                <c:ptCount val="1"/>
                <c:pt idx="0">
                  <c:v>Aug '17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'q3'!$D$25:$O$25</c:f>
              <c:numCache>
                <c:formatCode>0%</c:formatCode>
                <c:ptCount val="12"/>
                <c:pt idx="0">
                  <c:v>1</c:v>
                </c:pt>
                <c:pt idx="1">
                  <c:v>0.95714285714285718</c:v>
                </c:pt>
                <c:pt idx="2">
                  <c:v>0.90428571428571425</c:v>
                </c:pt>
                <c:pt idx="3">
                  <c:v>0.85571428571428576</c:v>
                </c:pt>
                <c:pt idx="4">
                  <c:v>0.7857142857142857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A981-4917-B1DB-7EEE99196ABD}"/>
            </c:ext>
          </c:extLst>
        </c:ser>
        <c:ser>
          <c:idx val="9"/>
          <c:order val="8"/>
          <c:tx>
            <c:strRef>
              <c:f>'q3'!$B$26</c:f>
              <c:strCache>
                <c:ptCount val="1"/>
                <c:pt idx="0">
                  <c:v>Sep '17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'q3'!$D$26:$O$26</c:f>
              <c:numCache>
                <c:formatCode>0%</c:formatCode>
                <c:ptCount val="12"/>
                <c:pt idx="0">
                  <c:v>1</c:v>
                </c:pt>
                <c:pt idx="1">
                  <c:v>0.97222222222222221</c:v>
                </c:pt>
                <c:pt idx="2">
                  <c:v>0.91666666666666663</c:v>
                </c:pt>
                <c:pt idx="3">
                  <c:v>0.81944444444444442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A981-4917-B1DB-7EEE99196ABD}"/>
            </c:ext>
          </c:extLst>
        </c:ser>
        <c:ser>
          <c:idx val="10"/>
          <c:order val="9"/>
          <c:tx>
            <c:strRef>
              <c:f>'q3'!$B$27</c:f>
              <c:strCache>
                <c:ptCount val="1"/>
                <c:pt idx="0">
                  <c:v>Oct '17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'q3'!$D$27:$O$27</c:f>
              <c:numCache>
                <c:formatCode>0%</c:formatCode>
                <c:ptCount val="12"/>
                <c:pt idx="0">
                  <c:v>1</c:v>
                </c:pt>
                <c:pt idx="1">
                  <c:v>0.93846153846153846</c:v>
                </c:pt>
                <c:pt idx="2">
                  <c:v>0.90769230769230769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A981-4917-B1DB-7EEE99196ABD}"/>
            </c:ext>
          </c:extLst>
        </c:ser>
        <c:ser>
          <c:idx val="11"/>
          <c:order val="10"/>
          <c:tx>
            <c:strRef>
              <c:f>'q3'!$B$28</c:f>
              <c:strCache>
                <c:ptCount val="1"/>
                <c:pt idx="0">
                  <c:v>Nov '17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'q3'!$D$28:$O$28</c:f>
              <c:numCache>
                <c:formatCode>0%</c:formatCode>
                <c:ptCount val="12"/>
                <c:pt idx="0">
                  <c:v>1</c:v>
                </c:pt>
                <c:pt idx="1">
                  <c:v>0.96202531645569622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A981-4917-B1DB-7EEE99196ABD}"/>
            </c:ext>
          </c:extLst>
        </c:ser>
        <c:ser>
          <c:idx val="12"/>
          <c:order val="11"/>
          <c:tx>
            <c:strRef>
              <c:f>'q3'!$B$29</c:f>
              <c:strCache>
                <c:ptCount val="1"/>
                <c:pt idx="0">
                  <c:v>Dec '17</c:v>
                </c:pt>
              </c:strCache>
            </c:strRef>
          </c:tx>
          <c:spPr>
            <a:ln w="2857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'q3'!$D$17:$O$17</c:f>
              <c:numCache>
                <c:formatCode>General</c:formatCode>
                <c:ptCount val="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</c:numCache>
            </c:numRef>
          </c:cat>
          <c:val>
            <c:numRef>
              <c:f>'q3'!$D$29:$O$29</c:f>
              <c:numCache>
                <c:formatCode>General</c:formatCode>
                <c:ptCount val="12"/>
                <c:pt idx="0" formatCode="0%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A981-4917-B1DB-7EEE99196A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00279024"/>
        <c:axId val="1400288624"/>
      </c:lineChart>
      <c:catAx>
        <c:axId val="14002790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Months</a:t>
                </a:r>
                <a:r>
                  <a:rPr lang="en-US" baseline="0"/>
                  <a:t> After First Conversion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288624"/>
        <c:crosses val="autoZero"/>
        <c:auto val="1"/>
        <c:lblAlgn val="ctr"/>
        <c:lblOffset val="100"/>
        <c:noMultiLvlLbl val="0"/>
      </c:catAx>
      <c:valAx>
        <c:axId val="140028862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% of Retention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279024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Met19</b:Tag>
    <b:SourceType>DocumentFromInternetSite</b:SourceType>
    <b:Guid>{65F1AAF1-0356-421E-87CC-0D754F8321AB}</b:Guid>
    <b:Title>Facebook Q2 2019 Results</b:Title>
    <b:Year>2019</b:Year>
    <b:Author>
      <b:Author>
        <b:Corporate>Meta</b:Corporate>
      </b:Author>
    </b:Author>
    <b:InternetSiteTitle>Meta Investor Relations</b:InternetSiteTitle>
    <b:Month>July</b:Month>
    <b:Day>24</b:Day>
    <b:URL>https://s21.q4cdn.com/399680738/files/doc_financials/2019/Q2/Q2-2019-Earnings-Presentation-07.24.2019.pdf</b:URL>
    <b:RefOrder>1</b:RefOrder>
  </b:Source>
</b:Sources>
</file>

<file path=customXml/itemProps1.xml><?xml version="1.0" encoding="utf-8"?>
<ds:datastoreItem xmlns:ds="http://schemas.openxmlformats.org/officeDocument/2006/customXml" ds:itemID="{73544B1D-79CE-4B49-AC26-2271E8F3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Johnson</dc:creator>
  <cp:keywords/>
  <dc:description/>
  <cp:lastModifiedBy>Mike Johnson</cp:lastModifiedBy>
  <cp:revision>4</cp:revision>
  <dcterms:created xsi:type="dcterms:W3CDTF">2025-06-21T01:53:00Z</dcterms:created>
  <dcterms:modified xsi:type="dcterms:W3CDTF">2025-06-21T23:38:00Z</dcterms:modified>
</cp:coreProperties>
</file>