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5C11" w14:textId="1F1742F9" w:rsidR="0053483A" w:rsidRPr="00A321B7" w:rsidRDefault="0053483A" w:rsidP="0053483A">
      <w:pPr>
        <w:numPr>
          <w:ilvl w:val="0"/>
          <w:numId w:val="2"/>
        </w:numPr>
        <w:rPr>
          <w:b/>
          <w:bCs/>
        </w:rPr>
      </w:pPr>
      <w:r w:rsidRPr="0053483A">
        <w:rPr>
          <w:b/>
          <w:bCs/>
        </w:rPr>
        <w:t xml:space="preserve">Based on the data assigned, use the customer data and Python code to identify the characteristics of the segments. </w:t>
      </w:r>
    </w:p>
    <w:p w14:paraId="103D64CE" w14:textId="23614EA0" w:rsidR="00103802" w:rsidRPr="00103802" w:rsidRDefault="00103802" w:rsidP="00A92AF7">
      <w:pPr>
        <w:ind w:left="720"/>
      </w:pPr>
      <w:r>
        <w:t>See figure 1 in the appendix for a summary of means by cluster.</w:t>
      </w:r>
    </w:p>
    <w:p w14:paraId="40D83F63" w14:textId="0DF1C52A" w:rsidR="00A321B7" w:rsidRDefault="00A321B7" w:rsidP="00A92AF7">
      <w:pPr>
        <w:ind w:left="720"/>
        <w:rPr>
          <w:b/>
          <w:bCs/>
          <w:u w:val="single"/>
        </w:rPr>
      </w:pPr>
      <w:r>
        <w:rPr>
          <w:b/>
          <w:bCs/>
          <w:u w:val="single"/>
        </w:rPr>
        <w:t>Cluster 0</w:t>
      </w:r>
    </w:p>
    <w:p w14:paraId="70472412" w14:textId="3E6ADFB5" w:rsidR="00A321B7" w:rsidRDefault="00CF2CF3" w:rsidP="00A92AF7">
      <w:pPr>
        <w:ind w:left="720"/>
      </w:pPr>
      <w:r>
        <w:t>This group stands out to be less knowledgeable about sports equipment compared to the other groups. This translates into the group being more price sensitive than others.</w:t>
      </w:r>
    </w:p>
    <w:p w14:paraId="71EBDE3A" w14:textId="0F259FEC" w:rsidR="00CF2CF3" w:rsidRDefault="00CF2CF3" w:rsidP="00A92AF7">
      <w:pPr>
        <w:ind w:left="720"/>
        <w:rPr>
          <w:b/>
          <w:bCs/>
          <w:u w:val="single"/>
        </w:rPr>
      </w:pPr>
      <w:r>
        <w:rPr>
          <w:b/>
          <w:bCs/>
          <w:u w:val="single"/>
        </w:rPr>
        <w:t>Cluster 1</w:t>
      </w:r>
    </w:p>
    <w:p w14:paraId="174F3C8D" w14:textId="5290BAF0" w:rsidR="00CF2CF3" w:rsidRDefault="00CF2CF3" w:rsidP="00A92AF7">
      <w:pPr>
        <w:ind w:left="720"/>
      </w:pPr>
      <w:r>
        <w:t xml:space="preserve">This group engages in cycling but doesn’t necessarily </w:t>
      </w:r>
      <w:r w:rsidR="00103802">
        <w:t>run or do</w:t>
      </w:r>
      <w:r>
        <w:t xml:space="preserve"> triathlons. They generally do their own research and are knowledgeable in sports equipment</w:t>
      </w:r>
      <w:r w:rsidR="00103802">
        <w:t>.</w:t>
      </w:r>
    </w:p>
    <w:p w14:paraId="23047CB6" w14:textId="6A1D8BDD" w:rsidR="00CF2CF3" w:rsidRDefault="00CF2CF3" w:rsidP="00A92AF7">
      <w:pPr>
        <w:ind w:left="720"/>
        <w:rPr>
          <w:b/>
          <w:bCs/>
          <w:u w:val="single"/>
        </w:rPr>
      </w:pPr>
      <w:r>
        <w:rPr>
          <w:b/>
          <w:bCs/>
          <w:u w:val="single"/>
        </w:rPr>
        <w:t>Cluster 2</w:t>
      </w:r>
    </w:p>
    <w:p w14:paraId="6A16319B" w14:textId="64CAFC57" w:rsidR="00CF2CF3" w:rsidRPr="0053483A" w:rsidRDefault="00CF2CF3" w:rsidP="00AE7BF5">
      <w:pPr>
        <w:ind w:left="720"/>
      </w:pPr>
      <w:r>
        <w:t xml:space="preserve">Compared to the </w:t>
      </w:r>
      <w:r w:rsidR="005E69E8">
        <w:t>other two</w:t>
      </w:r>
      <w:r>
        <w:t>, this group engages in triathlons</w:t>
      </w:r>
      <w:r w:rsidR="00AE7BF5">
        <w:t xml:space="preserve">. They manage recovery and sleep time, know a lot about sports equipment, and </w:t>
      </w:r>
      <w:r w:rsidR="00B7650D">
        <w:t>are less</w:t>
      </w:r>
      <w:r w:rsidR="00AE7BF5">
        <w:t xml:space="preserve"> price sensitive compared to the other two. </w:t>
      </w:r>
    </w:p>
    <w:p w14:paraId="6CE1D5AF" w14:textId="77777777" w:rsidR="0053483A" w:rsidRDefault="0053483A" w:rsidP="0053483A">
      <w:pPr>
        <w:numPr>
          <w:ilvl w:val="0"/>
          <w:numId w:val="2"/>
        </w:numPr>
        <w:rPr>
          <w:b/>
          <w:bCs/>
        </w:rPr>
      </w:pPr>
      <w:r w:rsidRPr="0053483A">
        <w:rPr>
          <w:b/>
          <w:bCs/>
        </w:rPr>
        <w:t>What are some attributes that are unique to each segment? What differentiates each segment from the other?</w:t>
      </w:r>
    </w:p>
    <w:p w14:paraId="0B8E0A88" w14:textId="564E1368" w:rsidR="00AF555F" w:rsidRPr="00AF555F" w:rsidRDefault="00AF555F" w:rsidP="00AF555F">
      <w:pPr>
        <w:ind w:left="720"/>
        <w:rPr>
          <w:b/>
          <w:bCs/>
          <w:u w:val="single"/>
        </w:rPr>
      </w:pPr>
      <w:r w:rsidRPr="00AF555F">
        <w:rPr>
          <w:b/>
          <w:bCs/>
          <w:u w:val="single"/>
        </w:rPr>
        <w:t>Cluster 0</w:t>
      </w:r>
    </w:p>
    <w:p w14:paraId="6336C66E" w14:textId="7D0600D8" w:rsidR="00AF555F" w:rsidRDefault="00103802" w:rsidP="00AF555F">
      <w:pPr>
        <w:ind w:left="720"/>
      </w:pPr>
      <w:r>
        <w:t xml:space="preserve">Out of the three groups, </w:t>
      </w:r>
      <w:r w:rsidR="004B2ECE">
        <w:t>this one stands out for the more “</w:t>
      </w:r>
      <w:r w:rsidR="007367F6">
        <w:t>casual</w:t>
      </w:r>
      <w:r w:rsidR="004B2ECE">
        <w:t xml:space="preserve">” responses across the survey. The is best reflected in </w:t>
      </w:r>
      <w:r w:rsidR="007367F6">
        <w:t>the response to “I track and use data to measure performance”, where they had the lowest mean score compared to the other groups (figure 2).</w:t>
      </w:r>
    </w:p>
    <w:p w14:paraId="476742F0" w14:textId="5EEBE6C6" w:rsidR="00AF555F" w:rsidRPr="00AF555F" w:rsidRDefault="00AF555F" w:rsidP="00AF555F">
      <w:pPr>
        <w:ind w:left="720"/>
        <w:rPr>
          <w:b/>
          <w:bCs/>
          <w:u w:val="single"/>
        </w:rPr>
      </w:pPr>
      <w:r w:rsidRPr="00AF555F">
        <w:rPr>
          <w:b/>
          <w:bCs/>
          <w:u w:val="single"/>
        </w:rPr>
        <w:t>Cluster 1</w:t>
      </w:r>
    </w:p>
    <w:p w14:paraId="14FE2B9E" w14:textId="5CACC241" w:rsidR="00047EBE" w:rsidRDefault="00B26378" w:rsidP="00AF555F">
      <w:pPr>
        <w:ind w:left="720"/>
      </w:pPr>
      <w:r>
        <w:t>Cycling is what differentiates this group (figure 1) and tends to be older</w:t>
      </w:r>
      <w:r w:rsidR="00052A38">
        <w:t xml:space="preserve"> (figure 3)</w:t>
      </w:r>
      <w:r>
        <w:t>.</w:t>
      </w:r>
    </w:p>
    <w:p w14:paraId="45BEF027" w14:textId="6AA50F94" w:rsidR="00AF555F" w:rsidRPr="00AF555F" w:rsidRDefault="00AF555F" w:rsidP="00AF555F">
      <w:pPr>
        <w:ind w:left="720"/>
        <w:rPr>
          <w:b/>
          <w:bCs/>
          <w:u w:val="single"/>
        </w:rPr>
      </w:pPr>
      <w:r w:rsidRPr="00AF555F">
        <w:rPr>
          <w:b/>
          <w:bCs/>
          <w:u w:val="single"/>
        </w:rPr>
        <w:t xml:space="preserve">Cluster 2 </w:t>
      </w:r>
    </w:p>
    <w:p w14:paraId="0BE59F5B" w14:textId="20C1017D" w:rsidR="00AF555F" w:rsidRPr="0053483A" w:rsidRDefault="00FF39D9" w:rsidP="00FF39D9">
      <w:pPr>
        <w:ind w:left="720"/>
      </w:pPr>
      <w:r>
        <w:t xml:space="preserve">This group is differentiated with their investments in technology and equipment, and they’re willing to pay a premium for it all (figure 1). </w:t>
      </w:r>
    </w:p>
    <w:p w14:paraId="2ECF8ECA" w14:textId="340A3531" w:rsidR="0053483A" w:rsidRDefault="0053483A" w:rsidP="0053483A">
      <w:pPr>
        <w:numPr>
          <w:ilvl w:val="0"/>
          <w:numId w:val="2"/>
        </w:numPr>
        <w:rPr>
          <w:b/>
          <w:bCs/>
        </w:rPr>
      </w:pPr>
      <w:r w:rsidRPr="0053483A">
        <w:rPr>
          <w:b/>
          <w:bCs/>
        </w:rPr>
        <w:t xml:space="preserve">What characteristics define these segments based on the means of the questions used to create the segments? What other products do members of these segments own, and what other sports activities are popular among them? </w:t>
      </w:r>
    </w:p>
    <w:p w14:paraId="396D0A92" w14:textId="77777777" w:rsidR="000853B2" w:rsidRPr="000853B2" w:rsidRDefault="000853B2" w:rsidP="000853B2">
      <w:pPr>
        <w:ind w:left="720"/>
        <w:rPr>
          <w:b/>
          <w:bCs/>
          <w:u w:val="single"/>
        </w:rPr>
      </w:pPr>
      <w:r w:rsidRPr="000853B2">
        <w:rPr>
          <w:b/>
          <w:bCs/>
          <w:u w:val="single"/>
        </w:rPr>
        <w:lastRenderedPageBreak/>
        <w:t>Cluster 0</w:t>
      </w:r>
    </w:p>
    <w:p w14:paraId="273B5251" w14:textId="3B8C2396" w:rsidR="000853B2" w:rsidRDefault="00BE306E" w:rsidP="000853B2">
      <w:pPr>
        <w:ind w:left="720"/>
      </w:pPr>
      <w:r>
        <w:t xml:space="preserve">Cluster 0 skews towards </w:t>
      </w:r>
      <w:r w:rsidR="00BA78AB">
        <w:t>cycling but is less inclined to engage in running or triathlons</w:t>
      </w:r>
      <w:r>
        <w:t xml:space="preserve"> (figure 4)</w:t>
      </w:r>
      <w:r w:rsidR="00BA78AB">
        <w:t xml:space="preserve">. They own a smart watch, but don’t own </w:t>
      </w:r>
      <w:r w:rsidR="007F43D9">
        <w:t>cycling</w:t>
      </w:r>
      <w:r w:rsidR="00BA78AB">
        <w:t xml:space="preserve"> computers, heart rate monitors, or recovery trackers.</w:t>
      </w:r>
      <w:r w:rsidR="007F43D9">
        <w:t xml:space="preserve"> Compared to Cluster 1, which </w:t>
      </w:r>
      <w:r w:rsidR="00B7650D">
        <w:t>is also</w:t>
      </w:r>
      <w:r w:rsidR="007F43D9">
        <w:t xml:space="preserve"> cycling inclined, Cluster 0 tends to own indoor equipment such as a spin/exercise bike.</w:t>
      </w:r>
    </w:p>
    <w:p w14:paraId="29D1A7A6" w14:textId="77777777" w:rsidR="000853B2" w:rsidRPr="000853B2" w:rsidRDefault="000853B2" w:rsidP="000853B2">
      <w:pPr>
        <w:ind w:left="720"/>
        <w:rPr>
          <w:b/>
          <w:bCs/>
          <w:u w:val="single"/>
        </w:rPr>
      </w:pPr>
      <w:r w:rsidRPr="000853B2">
        <w:rPr>
          <w:b/>
          <w:bCs/>
          <w:u w:val="single"/>
        </w:rPr>
        <w:t>Cluster 1</w:t>
      </w:r>
    </w:p>
    <w:p w14:paraId="6B1943F3" w14:textId="3D5D1E70" w:rsidR="000853B2" w:rsidRDefault="007F43D9" w:rsidP="000853B2">
      <w:pPr>
        <w:ind w:left="720"/>
      </w:pPr>
      <w:r>
        <w:t>Cycling is the focus of this group (figure 4). Unlike Cluster 0, they are interested more in outdoor cycling with little ownership of spin/exercise bikes. However, they stand out from the other groups for their ownership of bike trainers and cycling computers with GPS.</w:t>
      </w:r>
    </w:p>
    <w:p w14:paraId="4350A768" w14:textId="77777777" w:rsidR="000853B2" w:rsidRPr="000853B2" w:rsidRDefault="000853B2" w:rsidP="000853B2">
      <w:pPr>
        <w:ind w:left="720"/>
        <w:rPr>
          <w:b/>
          <w:bCs/>
          <w:u w:val="single"/>
        </w:rPr>
      </w:pPr>
      <w:r w:rsidRPr="000853B2">
        <w:rPr>
          <w:b/>
          <w:bCs/>
          <w:u w:val="single"/>
        </w:rPr>
        <w:t xml:space="preserve">Cluster 2 </w:t>
      </w:r>
    </w:p>
    <w:p w14:paraId="2C3CF418" w14:textId="7CF02F29" w:rsidR="000853B2" w:rsidRPr="00DA7135" w:rsidRDefault="00DA7135" w:rsidP="00DA7135">
      <w:pPr>
        <w:ind w:left="720"/>
      </w:pPr>
      <w:r>
        <w:t>The triathlete group engages in all three sports: triathlons, running, and cycling (figure 4). They also tend to own a lot of equipment compared to the other groups with high mean scores of various equipment categories.</w:t>
      </w:r>
    </w:p>
    <w:p w14:paraId="6BA5AABB" w14:textId="77777777" w:rsidR="0053483A" w:rsidRDefault="0053483A" w:rsidP="0053483A">
      <w:pPr>
        <w:numPr>
          <w:ilvl w:val="0"/>
          <w:numId w:val="2"/>
        </w:numPr>
        <w:rPr>
          <w:b/>
          <w:bCs/>
        </w:rPr>
      </w:pPr>
      <w:r w:rsidRPr="0053483A">
        <w:rPr>
          <w:b/>
          <w:bCs/>
        </w:rPr>
        <w:t>Are the segments consistent with Wahoo management’s institution? If not, how do they differ?</w:t>
      </w:r>
    </w:p>
    <w:p w14:paraId="4304BD43" w14:textId="5BFD3B91" w:rsidR="00DA7135" w:rsidRDefault="00DA7135" w:rsidP="00DA7135">
      <w:pPr>
        <w:ind w:left="720"/>
      </w:pPr>
      <w:r>
        <w:t xml:space="preserve">The clusters 1 and 2 are consistent with </w:t>
      </w:r>
      <w:r w:rsidR="0051284B">
        <w:t>Wahoo management’s institution and align the company’s “tip of the spear” mentality. They leverage data to measure performance (figure 2)</w:t>
      </w:r>
      <w:r w:rsidR="000C7B10">
        <w:t xml:space="preserve"> and Wahoo’s product offerings are positioned to serve that need.</w:t>
      </w:r>
    </w:p>
    <w:p w14:paraId="507CFD69" w14:textId="276C9512" w:rsidR="000C7B10" w:rsidRPr="00DA7135" w:rsidRDefault="000C7B10" w:rsidP="00DA7135">
      <w:pPr>
        <w:ind w:left="720"/>
      </w:pPr>
      <w:r>
        <w:t xml:space="preserve">On the hand, cluster 0 is </w:t>
      </w:r>
      <w:r w:rsidR="009B65E8">
        <w:t>differs with generally “casual” survey responses and doesn’t necessarily use data to measure performance (figure 2). This is more of a spin/exercise group based on their high inclination to own the equipment vs other products.</w:t>
      </w:r>
    </w:p>
    <w:p w14:paraId="4D93AF7C" w14:textId="5DED7689" w:rsidR="00A92AF7" w:rsidRDefault="0053483A" w:rsidP="0053483A">
      <w:pPr>
        <w:numPr>
          <w:ilvl w:val="0"/>
          <w:numId w:val="2"/>
        </w:numPr>
        <w:rPr>
          <w:b/>
          <w:bCs/>
        </w:rPr>
      </w:pPr>
      <w:r w:rsidRPr="0053483A">
        <w:rPr>
          <w:b/>
          <w:bCs/>
        </w:rPr>
        <w:t>What recommendations do you have for Wahoo’s growth strategy based on your segmentation insights?</w:t>
      </w:r>
    </w:p>
    <w:p w14:paraId="07835726" w14:textId="2E95B396" w:rsidR="009B65E8" w:rsidRDefault="009B65E8" w:rsidP="009B65E8">
      <w:pPr>
        <w:ind w:left="720"/>
      </w:pPr>
      <w:r>
        <w:t xml:space="preserve">Based on the segmentation insights, I recommend the company </w:t>
      </w:r>
      <w:r w:rsidR="00B7650D">
        <w:t>focuses</w:t>
      </w:r>
      <w:r>
        <w:t xml:space="preserve"> on existing customers and expand their product and service offerings</w:t>
      </w:r>
      <w:r w:rsidR="006021A2">
        <w:t xml:space="preserve"> to meet their needs. This where the most value exists.</w:t>
      </w:r>
    </w:p>
    <w:p w14:paraId="21B22BAC" w14:textId="3761A74D" w:rsidR="006021A2" w:rsidRDefault="006021A2" w:rsidP="009B65E8">
      <w:pPr>
        <w:ind w:left="720"/>
      </w:pPr>
      <w:r>
        <w:rPr>
          <w:b/>
          <w:bCs/>
          <w:u w:val="single"/>
        </w:rPr>
        <w:t>Cluster 2</w:t>
      </w:r>
    </w:p>
    <w:p w14:paraId="3F40DB28" w14:textId="6D5AA238" w:rsidR="006021A2" w:rsidRDefault="006021A2" w:rsidP="009B65E8">
      <w:pPr>
        <w:ind w:left="720"/>
      </w:pPr>
      <w:r>
        <w:lastRenderedPageBreak/>
        <w:t>This segment offers the most customer lifetime value and represents Wahoo’s target customer with their inclination to use data to track performance. Compared to the other segments, this group is more inclined to invest in a lot of equipment and pay a premium for it.</w:t>
      </w:r>
      <w:r w:rsidR="00E47EF4">
        <w:t xml:space="preserve"> There’s a lot of opportunities to expand offerings to this group.</w:t>
      </w:r>
    </w:p>
    <w:p w14:paraId="49570733" w14:textId="2F7F7348" w:rsidR="006021A2" w:rsidRPr="006021A2" w:rsidRDefault="006021A2" w:rsidP="009B65E8">
      <w:pPr>
        <w:ind w:left="720"/>
      </w:pPr>
      <w:r>
        <w:rPr>
          <w:b/>
          <w:bCs/>
          <w:u w:val="single"/>
        </w:rPr>
        <w:t>Cluster 1</w:t>
      </w:r>
    </w:p>
    <w:p w14:paraId="06A09575" w14:textId="785C966D" w:rsidR="00E47EF4" w:rsidRDefault="006021A2" w:rsidP="006021A2">
      <w:pPr>
        <w:ind w:left="720"/>
      </w:pPr>
      <w:r>
        <w:t xml:space="preserve">As the cycling enthusiast segment that also values data to track performance, there’s also a lot of customer lifetime value with this segment. Expanding services around the equipment they value such as bike trainers </w:t>
      </w:r>
      <w:r w:rsidR="00E47EF4">
        <w:t>and cycling computers</w:t>
      </w:r>
      <w:r w:rsidR="00B7650D">
        <w:t xml:space="preserve"> is where opportunities exist</w:t>
      </w:r>
      <w:r w:rsidR="00E47EF4">
        <w:t>.</w:t>
      </w:r>
    </w:p>
    <w:p w14:paraId="0EE7FE59" w14:textId="77777777" w:rsidR="00E47EF4" w:rsidRDefault="00E47EF4" w:rsidP="006021A2">
      <w:pPr>
        <w:ind w:left="720"/>
        <w:rPr>
          <w:b/>
          <w:bCs/>
          <w:u w:val="single"/>
        </w:rPr>
      </w:pPr>
      <w:r>
        <w:rPr>
          <w:b/>
          <w:bCs/>
          <w:u w:val="single"/>
        </w:rPr>
        <w:t>Cluster 0</w:t>
      </w:r>
    </w:p>
    <w:p w14:paraId="61C42AB2" w14:textId="01A7DA0F" w:rsidR="00E47EF4" w:rsidRDefault="00E47EF4" w:rsidP="006021A2">
      <w:pPr>
        <w:ind w:left="720"/>
      </w:pPr>
      <w:r>
        <w:t>This is not Wahoo’s target consumer and has a low customer lifetime value compared to the other two. They value data less when measuring performance and don’t invest in equipment outside of spin/exercise bikes and smart watches. In addition</w:t>
      </w:r>
      <w:r w:rsidR="007A2841">
        <w:t>, they are more price sensitive to the other two groups.</w:t>
      </w:r>
    </w:p>
    <w:p w14:paraId="79E96080" w14:textId="03E8A3FE" w:rsidR="00A92AF7" w:rsidRDefault="00A92AF7" w:rsidP="006021A2">
      <w:pPr>
        <w:ind w:left="720"/>
      </w:pPr>
      <w:r>
        <w:br w:type="page"/>
      </w:r>
    </w:p>
    <w:p w14:paraId="7B121AB3" w14:textId="15015FFC" w:rsidR="00E47EF4" w:rsidRPr="00E47EF4" w:rsidRDefault="00E47EF4" w:rsidP="00465888">
      <w:pPr>
        <w:rPr>
          <w:b/>
          <w:bCs/>
        </w:rPr>
      </w:pPr>
      <w:r>
        <w:rPr>
          <w:b/>
          <w:bCs/>
        </w:rPr>
        <w:lastRenderedPageBreak/>
        <w:t>Appendix</w:t>
      </w:r>
    </w:p>
    <w:p w14:paraId="3B78C331" w14:textId="0A6C62AC" w:rsidR="00465888" w:rsidRDefault="00465888" w:rsidP="00465888">
      <w:r>
        <w:t>Figure 1</w:t>
      </w:r>
      <w:r w:rsidR="00F510B6">
        <w:t xml:space="preserve"> – Summary of Psychographic Responses</w:t>
      </w:r>
      <w:r>
        <w:t>:</w:t>
      </w:r>
    </w:p>
    <w:tbl>
      <w:tblPr>
        <w:tblW w:w="3840" w:type="dxa"/>
        <w:jc w:val="center"/>
        <w:tblLook w:val="04A0" w:firstRow="1" w:lastRow="0" w:firstColumn="1" w:lastColumn="0" w:noHBand="0" w:noVBand="1"/>
      </w:tblPr>
      <w:tblGrid>
        <w:gridCol w:w="983"/>
        <w:gridCol w:w="960"/>
        <w:gridCol w:w="960"/>
        <w:gridCol w:w="960"/>
      </w:tblGrid>
      <w:tr w:rsidR="00F510B6" w:rsidRPr="00F510B6" w14:paraId="63B7CC59"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1E5BB88E"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question</w:t>
            </w:r>
          </w:p>
        </w:tc>
        <w:tc>
          <w:tcPr>
            <w:tcW w:w="960" w:type="dxa"/>
            <w:tcBorders>
              <w:top w:val="nil"/>
              <w:left w:val="nil"/>
              <w:bottom w:val="nil"/>
              <w:right w:val="nil"/>
            </w:tcBorders>
            <w:shd w:val="clear" w:color="auto" w:fill="auto"/>
            <w:noWrap/>
            <w:vAlign w:val="bottom"/>
            <w:hideMark/>
          </w:tcPr>
          <w:p w14:paraId="3FC3D981"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shd w:val="clear" w:color="auto" w:fill="auto"/>
            <w:noWrap/>
            <w:vAlign w:val="bottom"/>
            <w:hideMark/>
          </w:tcPr>
          <w:p w14:paraId="577C135C"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w:t>
            </w:r>
          </w:p>
        </w:tc>
        <w:tc>
          <w:tcPr>
            <w:tcW w:w="960" w:type="dxa"/>
            <w:tcBorders>
              <w:top w:val="nil"/>
              <w:left w:val="nil"/>
              <w:bottom w:val="nil"/>
              <w:right w:val="nil"/>
            </w:tcBorders>
            <w:shd w:val="clear" w:color="auto" w:fill="auto"/>
            <w:noWrap/>
            <w:vAlign w:val="bottom"/>
            <w:hideMark/>
          </w:tcPr>
          <w:p w14:paraId="4DFFA708"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w:t>
            </w:r>
          </w:p>
        </w:tc>
      </w:tr>
      <w:tr w:rsidR="00F510B6" w:rsidRPr="00F510B6" w14:paraId="420D341A"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1D27687F"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Q1_1</w:t>
            </w:r>
          </w:p>
        </w:tc>
        <w:tc>
          <w:tcPr>
            <w:tcW w:w="960" w:type="dxa"/>
            <w:tcBorders>
              <w:top w:val="nil"/>
              <w:left w:val="nil"/>
              <w:bottom w:val="nil"/>
              <w:right w:val="nil"/>
            </w:tcBorders>
            <w:shd w:val="clear" w:color="000000" w:fill="F8696B"/>
            <w:noWrap/>
            <w:vAlign w:val="bottom"/>
            <w:hideMark/>
          </w:tcPr>
          <w:p w14:paraId="0BE094C6"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2.38</w:t>
            </w:r>
          </w:p>
        </w:tc>
        <w:tc>
          <w:tcPr>
            <w:tcW w:w="960" w:type="dxa"/>
            <w:tcBorders>
              <w:top w:val="nil"/>
              <w:left w:val="nil"/>
              <w:bottom w:val="nil"/>
              <w:right w:val="nil"/>
            </w:tcBorders>
            <w:shd w:val="clear" w:color="000000" w:fill="FFEB84"/>
            <w:noWrap/>
            <w:vAlign w:val="bottom"/>
            <w:hideMark/>
          </w:tcPr>
          <w:p w14:paraId="41B83217"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2.52</w:t>
            </w:r>
          </w:p>
        </w:tc>
        <w:tc>
          <w:tcPr>
            <w:tcW w:w="960" w:type="dxa"/>
            <w:tcBorders>
              <w:top w:val="nil"/>
              <w:left w:val="nil"/>
              <w:bottom w:val="nil"/>
              <w:right w:val="nil"/>
            </w:tcBorders>
            <w:shd w:val="clear" w:color="000000" w:fill="63BE7B"/>
            <w:noWrap/>
            <w:vAlign w:val="bottom"/>
            <w:hideMark/>
          </w:tcPr>
          <w:p w14:paraId="5266851B"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2.81</w:t>
            </w:r>
          </w:p>
        </w:tc>
      </w:tr>
      <w:tr w:rsidR="00F510B6" w:rsidRPr="00F510B6" w14:paraId="64F891DD"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0F949460"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Q1_2</w:t>
            </w:r>
          </w:p>
        </w:tc>
        <w:tc>
          <w:tcPr>
            <w:tcW w:w="960" w:type="dxa"/>
            <w:tcBorders>
              <w:top w:val="nil"/>
              <w:left w:val="nil"/>
              <w:bottom w:val="nil"/>
              <w:right w:val="nil"/>
            </w:tcBorders>
            <w:shd w:val="clear" w:color="000000" w:fill="FFEB84"/>
            <w:noWrap/>
            <w:vAlign w:val="bottom"/>
            <w:hideMark/>
          </w:tcPr>
          <w:p w14:paraId="520CF2ED"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2.81</w:t>
            </w:r>
          </w:p>
        </w:tc>
        <w:tc>
          <w:tcPr>
            <w:tcW w:w="960" w:type="dxa"/>
            <w:tcBorders>
              <w:top w:val="nil"/>
              <w:left w:val="nil"/>
              <w:bottom w:val="nil"/>
              <w:right w:val="nil"/>
            </w:tcBorders>
            <w:shd w:val="clear" w:color="000000" w:fill="63BE7B"/>
            <w:noWrap/>
            <w:vAlign w:val="bottom"/>
            <w:hideMark/>
          </w:tcPr>
          <w:p w14:paraId="55D055F2"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3.38</w:t>
            </w:r>
          </w:p>
        </w:tc>
        <w:tc>
          <w:tcPr>
            <w:tcW w:w="960" w:type="dxa"/>
            <w:tcBorders>
              <w:top w:val="nil"/>
              <w:left w:val="nil"/>
              <w:bottom w:val="nil"/>
              <w:right w:val="nil"/>
            </w:tcBorders>
            <w:shd w:val="clear" w:color="000000" w:fill="F8696B"/>
            <w:noWrap/>
            <w:vAlign w:val="bottom"/>
            <w:hideMark/>
          </w:tcPr>
          <w:p w14:paraId="347E1BAD"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2.65</w:t>
            </w:r>
          </w:p>
        </w:tc>
      </w:tr>
      <w:tr w:rsidR="00F510B6" w:rsidRPr="00F510B6" w14:paraId="66AC74B6"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2F00B935"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Q2_1</w:t>
            </w:r>
          </w:p>
        </w:tc>
        <w:tc>
          <w:tcPr>
            <w:tcW w:w="960" w:type="dxa"/>
            <w:tcBorders>
              <w:top w:val="nil"/>
              <w:left w:val="nil"/>
              <w:bottom w:val="nil"/>
              <w:right w:val="nil"/>
            </w:tcBorders>
            <w:shd w:val="clear" w:color="000000" w:fill="FFEB84"/>
            <w:noWrap/>
            <w:vAlign w:val="bottom"/>
            <w:hideMark/>
          </w:tcPr>
          <w:p w14:paraId="49CDEBA3"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3.9</w:t>
            </w:r>
          </w:p>
        </w:tc>
        <w:tc>
          <w:tcPr>
            <w:tcW w:w="960" w:type="dxa"/>
            <w:tcBorders>
              <w:top w:val="nil"/>
              <w:left w:val="nil"/>
              <w:bottom w:val="nil"/>
              <w:right w:val="nil"/>
            </w:tcBorders>
            <w:shd w:val="clear" w:color="000000" w:fill="F8696B"/>
            <w:noWrap/>
            <w:vAlign w:val="bottom"/>
            <w:hideMark/>
          </w:tcPr>
          <w:p w14:paraId="7BD5ADB1"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3.47</w:t>
            </w:r>
          </w:p>
        </w:tc>
        <w:tc>
          <w:tcPr>
            <w:tcW w:w="960" w:type="dxa"/>
            <w:tcBorders>
              <w:top w:val="nil"/>
              <w:left w:val="nil"/>
              <w:bottom w:val="nil"/>
              <w:right w:val="nil"/>
            </w:tcBorders>
            <w:shd w:val="clear" w:color="000000" w:fill="63BE7B"/>
            <w:noWrap/>
            <w:vAlign w:val="bottom"/>
            <w:hideMark/>
          </w:tcPr>
          <w:p w14:paraId="4F756B91"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4.41</w:t>
            </w:r>
          </w:p>
        </w:tc>
      </w:tr>
      <w:tr w:rsidR="00F510B6" w:rsidRPr="00F510B6" w14:paraId="1FAEB0CC"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01065E8F"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Q2_2</w:t>
            </w:r>
          </w:p>
        </w:tc>
        <w:tc>
          <w:tcPr>
            <w:tcW w:w="960" w:type="dxa"/>
            <w:tcBorders>
              <w:top w:val="nil"/>
              <w:left w:val="nil"/>
              <w:bottom w:val="nil"/>
              <w:right w:val="nil"/>
            </w:tcBorders>
            <w:shd w:val="clear" w:color="000000" w:fill="F8696B"/>
            <w:noWrap/>
            <w:vAlign w:val="bottom"/>
            <w:hideMark/>
          </w:tcPr>
          <w:p w14:paraId="6C6651C3"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3.84</w:t>
            </w:r>
          </w:p>
        </w:tc>
        <w:tc>
          <w:tcPr>
            <w:tcW w:w="960" w:type="dxa"/>
            <w:tcBorders>
              <w:top w:val="nil"/>
              <w:left w:val="nil"/>
              <w:bottom w:val="nil"/>
              <w:right w:val="nil"/>
            </w:tcBorders>
            <w:shd w:val="clear" w:color="000000" w:fill="FFEB84"/>
            <w:noWrap/>
            <w:vAlign w:val="bottom"/>
            <w:hideMark/>
          </w:tcPr>
          <w:p w14:paraId="2C5BA06D"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4.1</w:t>
            </w:r>
          </w:p>
        </w:tc>
        <w:tc>
          <w:tcPr>
            <w:tcW w:w="960" w:type="dxa"/>
            <w:tcBorders>
              <w:top w:val="nil"/>
              <w:left w:val="nil"/>
              <w:bottom w:val="nil"/>
              <w:right w:val="nil"/>
            </w:tcBorders>
            <w:shd w:val="clear" w:color="000000" w:fill="63BE7B"/>
            <w:noWrap/>
            <w:vAlign w:val="bottom"/>
            <w:hideMark/>
          </w:tcPr>
          <w:p w14:paraId="52263AE8"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4.35</w:t>
            </w:r>
          </w:p>
        </w:tc>
      </w:tr>
      <w:tr w:rsidR="00F510B6" w:rsidRPr="00F510B6" w14:paraId="1B161FDD"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0BC145C6"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hqCycle</w:t>
            </w:r>
          </w:p>
        </w:tc>
        <w:tc>
          <w:tcPr>
            <w:tcW w:w="960" w:type="dxa"/>
            <w:tcBorders>
              <w:top w:val="nil"/>
              <w:left w:val="nil"/>
              <w:bottom w:val="nil"/>
              <w:right w:val="nil"/>
            </w:tcBorders>
            <w:shd w:val="clear" w:color="000000" w:fill="63BE7B"/>
            <w:noWrap/>
            <w:vAlign w:val="bottom"/>
            <w:hideMark/>
          </w:tcPr>
          <w:p w14:paraId="109E713C"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1.14</w:t>
            </w:r>
          </w:p>
        </w:tc>
        <w:tc>
          <w:tcPr>
            <w:tcW w:w="960" w:type="dxa"/>
            <w:tcBorders>
              <w:top w:val="nil"/>
              <w:left w:val="nil"/>
              <w:bottom w:val="nil"/>
              <w:right w:val="nil"/>
            </w:tcBorders>
            <w:shd w:val="clear" w:color="000000" w:fill="F8696B"/>
            <w:noWrap/>
            <w:vAlign w:val="bottom"/>
            <w:hideMark/>
          </w:tcPr>
          <w:p w14:paraId="296AB608"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w:t>
            </w:r>
          </w:p>
        </w:tc>
        <w:tc>
          <w:tcPr>
            <w:tcW w:w="960" w:type="dxa"/>
            <w:tcBorders>
              <w:top w:val="nil"/>
              <w:left w:val="nil"/>
              <w:bottom w:val="nil"/>
              <w:right w:val="nil"/>
            </w:tcBorders>
            <w:shd w:val="clear" w:color="000000" w:fill="FFEB84"/>
            <w:noWrap/>
            <w:vAlign w:val="bottom"/>
            <w:hideMark/>
          </w:tcPr>
          <w:p w14:paraId="7DD62353"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1.06</w:t>
            </w:r>
          </w:p>
        </w:tc>
      </w:tr>
      <w:tr w:rsidR="00F510B6" w:rsidRPr="00F510B6" w14:paraId="4F4DECFA"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3AD12CBD"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hqRun</w:t>
            </w:r>
          </w:p>
        </w:tc>
        <w:tc>
          <w:tcPr>
            <w:tcW w:w="960" w:type="dxa"/>
            <w:tcBorders>
              <w:top w:val="nil"/>
              <w:left w:val="nil"/>
              <w:bottom w:val="nil"/>
              <w:right w:val="nil"/>
            </w:tcBorders>
            <w:shd w:val="clear" w:color="000000" w:fill="FFEB84"/>
            <w:noWrap/>
            <w:vAlign w:val="bottom"/>
            <w:hideMark/>
          </w:tcPr>
          <w:p w14:paraId="05AE2522"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1.37</w:t>
            </w:r>
          </w:p>
        </w:tc>
        <w:tc>
          <w:tcPr>
            <w:tcW w:w="960" w:type="dxa"/>
            <w:tcBorders>
              <w:top w:val="nil"/>
              <w:left w:val="nil"/>
              <w:bottom w:val="nil"/>
              <w:right w:val="nil"/>
            </w:tcBorders>
            <w:shd w:val="clear" w:color="000000" w:fill="63BE7B"/>
            <w:noWrap/>
            <w:vAlign w:val="bottom"/>
            <w:hideMark/>
          </w:tcPr>
          <w:p w14:paraId="04D32DFF"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1.64</w:t>
            </w:r>
          </w:p>
        </w:tc>
        <w:tc>
          <w:tcPr>
            <w:tcW w:w="960" w:type="dxa"/>
            <w:tcBorders>
              <w:top w:val="nil"/>
              <w:left w:val="nil"/>
              <w:bottom w:val="nil"/>
              <w:right w:val="nil"/>
            </w:tcBorders>
            <w:shd w:val="clear" w:color="000000" w:fill="F8696B"/>
            <w:noWrap/>
            <w:vAlign w:val="bottom"/>
            <w:hideMark/>
          </w:tcPr>
          <w:p w14:paraId="34983C4C"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1.15</w:t>
            </w:r>
          </w:p>
        </w:tc>
      </w:tr>
      <w:tr w:rsidR="00F510B6" w:rsidRPr="00F510B6" w14:paraId="2D3041EA" w14:textId="77777777" w:rsidTr="00F510B6">
        <w:trPr>
          <w:trHeight w:val="288"/>
          <w:jc w:val="center"/>
        </w:trPr>
        <w:tc>
          <w:tcPr>
            <w:tcW w:w="960" w:type="dxa"/>
            <w:tcBorders>
              <w:top w:val="nil"/>
              <w:left w:val="nil"/>
              <w:bottom w:val="nil"/>
              <w:right w:val="nil"/>
            </w:tcBorders>
            <w:shd w:val="clear" w:color="auto" w:fill="auto"/>
            <w:noWrap/>
            <w:vAlign w:val="bottom"/>
            <w:hideMark/>
          </w:tcPr>
          <w:p w14:paraId="7B890397" w14:textId="77777777" w:rsidR="00F510B6" w:rsidRPr="00F510B6" w:rsidRDefault="00F510B6" w:rsidP="00F510B6">
            <w:pPr>
              <w:spacing w:after="0" w:line="240" w:lineRule="auto"/>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hqTri</w:t>
            </w:r>
          </w:p>
        </w:tc>
        <w:tc>
          <w:tcPr>
            <w:tcW w:w="960" w:type="dxa"/>
            <w:tcBorders>
              <w:top w:val="nil"/>
              <w:left w:val="nil"/>
              <w:bottom w:val="nil"/>
              <w:right w:val="nil"/>
            </w:tcBorders>
            <w:shd w:val="clear" w:color="000000" w:fill="FFEB84"/>
            <w:noWrap/>
            <w:vAlign w:val="bottom"/>
            <w:hideMark/>
          </w:tcPr>
          <w:p w14:paraId="525BB0B7"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1.54</w:t>
            </w:r>
          </w:p>
        </w:tc>
        <w:tc>
          <w:tcPr>
            <w:tcW w:w="960" w:type="dxa"/>
            <w:tcBorders>
              <w:top w:val="nil"/>
              <w:left w:val="nil"/>
              <w:bottom w:val="nil"/>
              <w:right w:val="nil"/>
            </w:tcBorders>
            <w:shd w:val="clear" w:color="000000" w:fill="63BE7B"/>
            <w:noWrap/>
            <w:vAlign w:val="bottom"/>
            <w:hideMark/>
          </w:tcPr>
          <w:p w14:paraId="229735DF"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1.79</w:t>
            </w:r>
          </w:p>
        </w:tc>
        <w:tc>
          <w:tcPr>
            <w:tcW w:w="960" w:type="dxa"/>
            <w:tcBorders>
              <w:top w:val="nil"/>
              <w:left w:val="nil"/>
              <w:bottom w:val="nil"/>
              <w:right w:val="nil"/>
            </w:tcBorders>
            <w:shd w:val="clear" w:color="000000" w:fill="F8696B"/>
            <w:noWrap/>
            <w:vAlign w:val="bottom"/>
            <w:hideMark/>
          </w:tcPr>
          <w:p w14:paraId="1DFA7A3D" w14:textId="77777777" w:rsidR="00F510B6" w:rsidRPr="00F510B6" w:rsidRDefault="00F510B6" w:rsidP="00F510B6">
            <w:pPr>
              <w:spacing w:after="0" w:line="240" w:lineRule="auto"/>
              <w:jc w:val="right"/>
              <w:rPr>
                <w:rFonts w:ascii="Aptos Narrow" w:eastAsia="Times New Roman" w:hAnsi="Aptos Narrow" w:cs="Times New Roman"/>
                <w:color w:val="000000"/>
                <w:kern w:val="0"/>
                <w:sz w:val="22"/>
                <w:szCs w:val="22"/>
                <w14:ligatures w14:val="none"/>
              </w:rPr>
            </w:pPr>
            <w:r w:rsidRPr="00F510B6">
              <w:rPr>
                <w:rFonts w:ascii="Aptos Narrow" w:eastAsia="Times New Roman" w:hAnsi="Aptos Narrow" w:cs="Times New Roman"/>
                <w:color w:val="000000"/>
                <w:kern w:val="0"/>
                <w:sz w:val="22"/>
                <w:szCs w:val="22"/>
                <w14:ligatures w14:val="none"/>
              </w:rPr>
              <w:t>1.18</w:t>
            </w:r>
          </w:p>
        </w:tc>
      </w:tr>
    </w:tbl>
    <w:p w14:paraId="70E01B1B" w14:textId="77777777" w:rsidR="00047EBE" w:rsidRDefault="00047EBE" w:rsidP="00465888"/>
    <w:p w14:paraId="5E389318" w14:textId="65686463" w:rsidR="00A63513" w:rsidRDefault="007367F6" w:rsidP="00465888">
      <w:r>
        <w:t xml:space="preserve">Figure 2 - </w:t>
      </w:r>
      <w:r w:rsidR="00047EBE" w:rsidRPr="00047EBE">
        <w:t>I track and use data to measure my performance</w:t>
      </w:r>
    </w:p>
    <w:p w14:paraId="2CC343B0" w14:textId="0B31950B" w:rsidR="00047EBE" w:rsidRDefault="00047EBE" w:rsidP="00047EBE">
      <w:pPr>
        <w:jc w:val="center"/>
      </w:pPr>
      <w:r w:rsidRPr="00047EBE">
        <w:rPr>
          <w:noProof/>
        </w:rPr>
        <w:drawing>
          <wp:inline distT="0" distB="0" distL="0" distR="0" wp14:anchorId="082F6B0A" wp14:editId="4CA34D7D">
            <wp:extent cx="2779059" cy="2286000"/>
            <wp:effectExtent l="0" t="0" r="2540" b="0"/>
            <wp:docPr id="66835797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7978" name="Picture 1" descr="A graph of a bar graph&#10;&#10;AI-generated content may be incorrect."/>
                    <pic:cNvPicPr/>
                  </pic:nvPicPr>
                  <pic:blipFill>
                    <a:blip r:embed="rId7"/>
                    <a:stretch>
                      <a:fillRect/>
                    </a:stretch>
                  </pic:blipFill>
                  <pic:spPr>
                    <a:xfrm>
                      <a:off x="0" y="0"/>
                      <a:ext cx="2787652" cy="2293068"/>
                    </a:xfrm>
                    <a:prstGeom prst="rect">
                      <a:avLst/>
                    </a:prstGeom>
                  </pic:spPr>
                </pic:pic>
              </a:graphicData>
            </a:graphic>
          </wp:inline>
        </w:drawing>
      </w:r>
    </w:p>
    <w:p w14:paraId="727E9AB5" w14:textId="591B41EB" w:rsidR="00B26378" w:rsidRDefault="00B26378" w:rsidP="00B26378">
      <w:r>
        <w:t>Figure 3 – Average Age by Cluster</w:t>
      </w:r>
    </w:p>
    <w:p w14:paraId="31ADC837" w14:textId="53E8C200" w:rsidR="00B26378" w:rsidRDefault="00052A38" w:rsidP="00052A38">
      <w:pPr>
        <w:jc w:val="center"/>
      </w:pPr>
      <w:r w:rsidRPr="00052A38">
        <w:rPr>
          <w:noProof/>
        </w:rPr>
        <w:drawing>
          <wp:inline distT="0" distB="0" distL="0" distR="0" wp14:anchorId="2367602B" wp14:editId="37FC6E75">
            <wp:extent cx="2792056" cy="2264229"/>
            <wp:effectExtent l="0" t="0" r="8890" b="3175"/>
            <wp:docPr id="491339492"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9492" name="Picture 1" descr="A graph of a bar graph&#10;&#10;AI-generated content may be incorrect."/>
                    <pic:cNvPicPr/>
                  </pic:nvPicPr>
                  <pic:blipFill>
                    <a:blip r:embed="rId8"/>
                    <a:stretch>
                      <a:fillRect/>
                    </a:stretch>
                  </pic:blipFill>
                  <pic:spPr>
                    <a:xfrm>
                      <a:off x="0" y="0"/>
                      <a:ext cx="2794430" cy="2266154"/>
                    </a:xfrm>
                    <a:prstGeom prst="rect">
                      <a:avLst/>
                    </a:prstGeom>
                  </pic:spPr>
                </pic:pic>
              </a:graphicData>
            </a:graphic>
          </wp:inline>
        </w:drawing>
      </w:r>
    </w:p>
    <w:p w14:paraId="589742B8" w14:textId="741BC33A" w:rsidR="00BE306E" w:rsidRDefault="00BE306E" w:rsidP="00BE306E">
      <w:r>
        <w:lastRenderedPageBreak/>
        <w:t>Figure 4 – Sport Preferences by Cluster</w:t>
      </w:r>
    </w:p>
    <w:p w14:paraId="424F1660" w14:textId="6B20A65B" w:rsidR="00BE306E" w:rsidRDefault="00BE306E" w:rsidP="00BE306E">
      <w:r w:rsidRPr="00BE306E">
        <w:drawing>
          <wp:inline distT="0" distB="0" distL="0" distR="0" wp14:anchorId="7AE2B605" wp14:editId="30B9E5D3">
            <wp:extent cx="5943600" cy="1931035"/>
            <wp:effectExtent l="0" t="0" r="0" b="0"/>
            <wp:docPr id="144948947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89475" name="Picture 1" descr="A graph of blue rectangular bars&#10;&#10;AI-generated content may be incorrect."/>
                    <pic:cNvPicPr/>
                  </pic:nvPicPr>
                  <pic:blipFill>
                    <a:blip r:embed="rId9"/>
                    <a:stretch>
                      <a:fillRect/>
                    </a:stretch>
                  </pic:blipFill>
                  <pic:spPr>
                    <a:xfrm>
                      <a:off x="0" y="0"/>
                      <a:ext cx="5943600" cy="1931035"/>
                    </a:xfrm>
                    <a:prstGeom prst="rect">
                      <a:avLst/>
                    </a:prstGeom>
                  </pic:spPr>
                </pic:pic>
              </a:graphicData>
            </a:graphic>
          </wp:inline>
        </w:drawing>
      </w:r>
    </w:p>
    <w:p w14:paraId="4C14B189" w14:textId="77777777" w:rsidR="00B26378" w:rsidRDefault="00B26378" w:rsidP="00B26378"/>
    <w:sectPr w:rsidR="00B2637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F6B7" w14:textId="77777777" w:rsidR="00FD1FE7" w:rsidRDefault="00FD1FE7" w:rsidP="00E47EF4">
      <w:pPr>
        <w:spacing w:after="0" w:line="240" w:lineRule="auto"/>
      </w:pPr>
      <w:r>
        <w:separator/>
      </w:r>
    </w:p>
  </w:endnote>
  <w:endnote w:type="continuationSeparator" w:id="0">
    <w:p w14:paraId="0D394E0B" w14:textId="77777777" w:rsidR="00FD1FE7" w:rsidRDefault="00FD1FE7" w:rsidP="00E47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90F7" w14:textId="77777777" w:rsidR="00FD1FE7" w:rsidRDefault="00FD1FE7" w:rsidP="00E47EF4">
      <w:pPr>
        <w:spacing w:after="0" w:line="240" w:lineRule="auto"/>
      </w:pPr>
      <w:r>
        <w:separator/>
      </w:r>
    </w:p>
  </w:footnote>
  <w:footnote w:type="continuationSeparator" w:id="0">
    <w:p w14:paraId="71A6045A" w14:textId="77777777" w:rsidR="00FD1FE7" w:rsidRDefault="00FD1FE7" w:rsidP="00E47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94E2" w14:textId="77777777" w:rsidR="00E47EF4" w:rsidRDefault="00E47EF4" w:rsidP="00E47EF4">
    <w:pPr>
      <w:pStyle w:val="Header"/>
    </w:pPr>
    <w:r>
      <w:t>Mike Johnson</w:t>
    </w:r>
  </w:p>
  <w:p w14:paraId="064C9A84" w14:textId="77777777" w:rsidR="00E47EF4" w:rsidRDefault="00E47EF4" w:rsidP="00E47EF4">
    <w:pPr>
      <w:pStyle w:val="Header"/>
    </w:pPr>
    <w:r>
      <w:t>MARK 6580</w:t>
    </w:r>
  </w:p>
  <w:p w14:paraId="43D06988" w14:textId="77777777" w:rsidR="00E47EF4" w:rsidRDefault="00E47EF4" w:rsidP="00E47EF4">
    <w:pPr>
      <w:pStyle w:val="Header"/>
    </w:pPr>
    <w:r>
      <w:t>Case Study 2</w:t>
    </w:r>
  </w:p>
  <w:p w14:paraId="58D97EBF" w14:textId="77777777" w:rsidR="00E47EF4" w:rsidRDefault="00E47E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C7B"/>
    <w:multiLevelType w:val="multilevel"/>
    <w:tmpl w:val="8D02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F664C"/>
    <w:multiLevelType w:val="multilevel"/>
    <w:tmpl w:val="8A10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477593">
    <w:abstractNumId w:val="0"/>
  </w:num>
  <w:num w:numId="2" w16cid:durableId="1104762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3A"/>
    <w:rsid w:val="00047EBE"/>
    <w:rsid w:val="00052A38"/>
    <w:rsid w:val="000853B2"/>
    <w:rsid w:val="000C7B10"/>
    <w:rsid w:val="00103802"/>
    <w:rsid w:val="001964E9"/>
    <w:rsid w:val="0022476C"/>
    <w:rsid w:val="00225E30"/>
    <w:rsid w:val="00465888"/>
    <w:rsid w:val="004B2ECE"/>
    <w:rsid w:val="0051284B"/>
    <w:rsid w:val="0053483A"/>
    <w:rsid w:val="005E69E8"/>
    <w:rsid w:val="006021A2"/>
    <w:rsid w:val="007367F6"/>
    <w:rsid w:val="007839E3"/>
    <w:rsid w:val="007A2841"/>
    <w:rsid w:val="007F43D9"/>
    <w:rsid w:val="008D5AC0"/>
    <w:rsid w:val="009B65E8"/>
    <w:rsid w:val="00A321B7"/>
    <w:rsid w:val="00A63513"/>
    <w:rsid w:val="00A92AF7"/>
    <w:rsid w:val="00AE7BF5"/>
    <w:rsid w:val="00AF555F"/>
    <w:rsid w:val="00B26378"/>
    <w:rsid w:val="00B7650D"/>
    <w:rsid w:val="00B87A5E"/>
    <w:rsid w:val="00BA78AB"/>
    <w:rsid w:val="00BE306E"/>
    <w:rsid w:val="00C4429C"/>
    <w:rsid w:val="00C56DCB"/>
    <w:rsid w:val="00CF2CF3"/>
    <w:rsid w:val="00DA7135"/>
    <w:rsid w:val="00E47EF4"/>
    <w:rsid w:val="00F510B6"/>
    <w:rsid w:val="00FD1FE7"/>
    <w:rsid w:val="00FF39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B104"/>
  <w15:chartTrackingRefBased/>
  <w15:docId w15:val="{E44E8C3E-4D42-4469-B1A2-A6ADA64B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3A"/>
    <w:rPr>
      <w:rFonts w:eastAsiaTheme="majorEastAsia" w:cstheme="majorBidi"/>
      <w:color w:val="272727" w:themeColor="text1" w:themeTint="D8"/>
    </w:rPr>
  </w:style>
  <w:style w:type="paragraph" w:styleId="Title">
    <w:name w:val="Title"/>
    <w:basedOn w:val="Normal"/>
    <w:next w:val="Normal"/>
    <w:link w:val="TitleChar"/>
    <w:uiPriority w:val="10"/>
    <w:qFormat/>
    <w:rsid w:val="0053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3A"/>
    <w:pPr>
      <w:spacing w:before="160"/>
      <w:jc w:val="center"/>
    </w:pPr>
    <w:rPr>
      <w:i/>
      <w:iCs/>
      <w:color w:val="404040" w:themeColor="text1" w:themeTint="BF"/>
    </w:rPr>
  </w:style>
  <w:style w:type="character" w:customStyle="1" w:styleId="QuoteChar">
    <w:name w:val="Quote Char"/>
    <w:basedOn w:val="DefaultParagraphFont"/>
    <w:link w:val="Quote"/>
    <w:uiPriority w:val="29"/>
    <w:rsid w:val="0053483A"/>
    <w:rPr>
      <w:i/>
      <w:iCs/>
      <w:color w:val="404040" w:themeColor="text1" w:themeTint="BF"/>
    </w:rPr>
  </w:style>
  <w:style w:type="paragraph" w:styleId="ListParagraph">
    <w:name w:val="List Paragraph"/>
    <w:basedOn w:val="Normal"/>
    <w:uiPriority w:val="34"/>
    <w:qFormat/>
    <w:rsid w:val="0053483A"/>
    <w:pPr>
      <w:ind w:left="720"/>
      <w:contextualSpacing/>
    </w:pPr>
  </w:style>
  <w:style w:type="character" w:styleId="IntenseEmphasis">
    <w:name w:val="Intense Emphasis"/>
    <w:basedOn w:val="DefaultParagraphFont"/>
    <w:uiPriority w:val="21"/>
    <w:qFormat/>
    <w:rsid w:val="0053483A"/>
    <w:rPr>
      <w:i/>
      <w:iCs/>
      <w:color w:val="0F4761" w:themeColor="accent1" w:themeShade="BF"/>
    </w:rPr>
  </w:style>
  <w:style w:type="paragraph" w:styleId="IntenseQuote">
    <w:name w:val="Intense Quote"/>
    <w:basedOn w:val="Normal"/>
    <w:next w:val="Normal"/>
    <w:link w:val="IntenseQuoteChar"/>
    <w:uiPriority w:val="30"/>
    <w:qFormat/>
    <w:rsid w:val="0053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3A"/>
    <w:rPr>
      <w:i/>
      <w:iCs/>
      <w:color w:val="0F4761" w:themeColor="accent1" w:themeShade="BF"/>
    </w:rPr>
  </w:style>
  <w:style w:type="character" w:styleId="IntenseReference">
    <w:name w:val="Intense Reference"/>
    <w:basedOn w:val="DefaultParagraphFont"/>
    <w:uiPriority w:val="32"/>
    <w:qFormat/>
    <w:rsid w:val="0053483A"/>
    <w:rPr>
      <w:b/>
      <w:bCs/>
      <w:smallCaps/>
      <w:color w:val="0F4761" w:themeColor="accent1" w:themeShade="BF"/>
      <w:spacing w:val="5"/>
    </w:rPr>
  </w:style>
  <w:style w:type="paragraph" w:styleId="Header">
    <w:name w:val="header"/>
    <w:basedOn w:val="Normal"/>
    <w:link w:val="HeaderChar"/>
    <w:uiPriority w:val="99"/>
    <w:unhideWhenUsed/>
    <w:rsid w:val="00E47E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F4"/>
  </w:style>
  <w:style w:type="paragraph" w:styleId="Footer">
    <w:name w:val="footer"/>
    <w:basedOn w:val="Normal"/>
    <w:link w:val="FooterChar"/>
    <w:uiPriority w:val="99"/>
    <w:unhideWhenUsed/>
    <w:rsid w:val="00E47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0457">
      <w:bodyDiv w:val="1"/>
      <w:marLeft w:val="0"/>
      <w:marRight w:val="0"/>
      <w:marTop w:val="0"/>
      <w:marBottom w:val="0"/>
      <w:divBdr>
        <w:top w:val="none" w:sz="0" w:space="0" w:color="auto"/>
        <w:left w:val="none" w:sz="0" w:space="0" w:color="auto"/>
        <w:bottom w:val="none" w:sz="0" w:space="0" w:color="auto"/>
        <w:right w:val="none" w:sz="0" w:space="0" w:color="auto"/>
      </w:divBdr>
    </w:div>
    <w:div w:id="942374409">
      <w:bodyDiv w:val="1"/>
      <w:marLeft w:val="0"/>
      <w:marRight w:val="0"/>
      <w:marTop w:val="0"/>
      <w:marBottom w:val="0"/>
      <w:divBdr>
        <w:top w:val="none" w:sz="0" w:space="0" w:color="auto"/>
        <w:left w:val="none" w:sz="0" w:space="0" w:color="auto"/>
        <w:bottom w:val="none" w:sz="0" w:space="0" w:color="auto"/>
        <w:right w:val="none" w:sz="0" w:space="0" w:color="auto"/>
      </w:divBdr>
    </w:div>
    <w:div w:id="142110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5</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Johnson</dc:creator>
  <cp:keywords/>
  <dc:description/>
  <cp:lastModifiedBy>Mike Johnson</cp:lastModifiedBy>
  <cp:revision>6</cp:revision>
  <dcterms:created xsi:type="dcterms:W3CDTF">2025-04-05T19:53:00Z</dcterms:created>
  <dcterms:modified xsi:type="dcterms:W3CDTF">2025-04-06T15:52:00Z</dcterms:modified>
</cp:coreProperties>
</file>